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4C64" w:rsidP="00674C64">
      <w:pPr>
        <w:pStyle w:val="Title"/>
      </w:pPr>
      <w:r>
        <w:fldChar w:fldCharType="begin"/>
      </w:r>
      <w:r>
        <w:instrText xml:space="preserve"> TITLE   \* MERGEFORMAT </w:instrText>
      </w:r>
      <w:r>
        <w:fldChar w:fldCharType="separate"/>
      </w:r>
      <w:r>
        <w:t>ICTBWN3100B Work safely with live fibre to test and commission a fibre to the x installation</w:t>
      </w:r>
      <w:r>
        <w:fldChar w:fldCharType="end"/>
      </w:r>
    </w:p>
    <w:p w:rsidR="00674C64" w:rsidP="00674C64">
      <w:pPr>
        <w:pStyle w:val="Version"/>
        <w:sectPr w:rsidSect="004E4C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4CA6" w:rsidP="004E4CA6">
      <w:pPr>
        <w:pStyle w:val="SuperHeading"/>
      </w:pPr>
      <w:r w:rsidRPr="004E4CA6">
        <w:t>ICTBWN3100B Work safely with live fibre to test and commission a fibre to the x installation</w:t>
      </w:r>
    </w:p>
    <w:p w:rsidR="00000000" w:rsidRPr="004E4CA6" w:rsidP="004E4CA6">
      <w:pPr>
        <w:pStyle w:val="Heading1"/>
      </w:pPr>
      <w:bookmarkStart w:id="1" w:name="O_639239"/>
      <w:bookmarkEnd w:id="1"/>
      <w:r w:rsidRPr="004E4CA6">
        <w:t>Modification History</w:t>
      </w:r>
    </w:p>
    <w:tbl>
      <w:tblPr>
        <w:tblW w:w="0" w:type="auto"/>
        <w:tblLayout w:type="fixed"/>
        <w:tblCellMar>
          <w:left w:w="62" w:type="dxa"/>
          <w:right w:w="62" w:type="dxa"/>
        </w:tblCellMar>
        <w:tblLook w:val="0000"/>
      </w:tblPr>
      <w:tblGrid>
        <w:gridCol w:w="2555"/>
        <w:gridCol w:w="6190"/>
      </w:tblGrid>
      <w:tr w:rsidTr="004E4CA6">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CA6" w:rsidP="004E4CA6">
            <w:pPr>
              <w:pStyle w:val="BodyText"/>
            </w:pPr>
            <w:r w:rsidRPr="004E4CA6">
              <w:rPr>
                <w:rStyle w:val="SpecialBold"/>
              </w:rPr>
              <w:t>Release</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CA6">
            <w:pPr>
              <w:pStyle w:val="BodyText"/>
              <w:rPr>
                <w:lang w:val="en-NZ"/>
              </w:rPr>
            </w:pPr>
            <w:r w:rsidRPr="004E4CA6">
              <w:rPr>
                <w:rStyle w:val="SpecialBold"/>
              </w:rPr>
              <w:t>Comments</w:t>
            </w:r>
          </w:p>
        </w:tc>
      </w:tr>
      <w:tr w:rsidTr="004E4CA6">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CA6">
            <w:pPr>
              <w:pStyle w:val="BodyText"/>
              <w:rPr>
                <w:lang w:val="en-NZ"/>
              </w:rPr>
            </w:pPr>
            <w:r w:rsidRPr="004E4CA6">
              <w:t>Release 2</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CA6" w:rsidP="004E4CA6">
            <w:pPr>
              <w:pStyle w:val="BodyText"/>
            </w:pPr>
            <w:r w:rsidRPr="004E4CA6">
              <w:t xml:space="preserve">This version first released with </w:t>
            </w:r>
            <w:r w:rsidRPr="004E4CA6">
              <w:rPr>
                <w:rStyle w:val="Emphasis"/>
              </w:rPr>
              <w:t>ICT10 Integrated Telecommunications Training Package Version 3.0</w:t>
            </w:r>
            <w:r w:rsidRPr="004E4CA6">
              <w:t>.</w:t>
            </w:r>
          </w:p>
          <w:p w:rsidR="00000000" w:rsidRPr="004E4CA6" w:rsidP="004E4CA6">
            <w:pPr>
              <w:pStyle w:val="BodyText"/>
            </w:pPr>
          </w:p>
          <w:p w:rsidR="00000000" w:rsidRPr="004E4CA6" w:rsidP="004E4CA6">
            <w:pPr>
              <w:pStyle w:val="BodyText"/>
            </w:pPr>
            <w:r w:rsidRPr="004E4CA6">
              <w:t>References to other units updated.</w:t>
            </w:r>
          </w:p>
          <w:p w:rsidR="00000000" w:rsidRPr="004E4CA6" w:rsidP="004E4CA6">
            <w:pPr>
              <w:pStyle w:val="BodyText"/>
            </w:pPr>
          </w:p>
          <w:p w:rsidR="00000000" w:rsidP="004E4CA6">
            <w:pPr>
              <w:pStyle w:val="BodyText"/>
              <w:rPr>
                <w:lang w:val="en-NZ"/>
              </w:rPr>
            </w:pPr>
            <w:r w:rsidRPr="004E4CA6">
              <w:t>Outcomes deemed equivalent.</w:t>
            </w:r>
          </w:p>
        </w:tc>
      </w:tr>
      <w:tr w:rsidTr="004E4CA6">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CA6">
            <w:pPr>
              <w:pStyle w:val="BodyText"/>
              <w:rPr>
                <w:lang w:val="en-NZ"/>
              </w:rPr>
            </w:pPr>
            <w:r w:rsidRPr="004E4CA6">
              <w:t>Release 1</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CA6" w:rsidP="004E4CA6">
            <w:pPr>
              <w:pStyle w:val="BodyText"/>
            </w:pPr>
            <w:r w:rsidRPr="004E4CA6">
              <w:t xml:space="preserve">This version first released with </w:t>
            </w:r>
            <w:r w:rsidRPr="004E4CA6">
              <w:rPr>
                <w:rStyle w:val="Emphasis"/>
              </w:rPr>
              <w:t>ICT10 Integrated Telecommunications Training Package Version 1.0</w:t>
            </w:r>
            <w:r w:rsidRPr="004E4CA6">
              <w:t>.</w:t>
            </w:r>
          </w:p>
        </w:tc>
      </w:tr>
    </w:tbl>
    <w:p w:rsidR="00000000" w:rsidRPr="004E4CA6" w:rsidP="004E4CA6">
      <w:pPr>
        <w:pStyle w:val="BodyText"/>
      </w:pPr>
    </w:p>
    <w:p w:rsidR="00000000" w:rsidRPr="004E4CA6" w:rsidP="004E4CA6">
      <w:pPr>
        <w:pStyle w:val="AllowPageBreak"/>
      </w:pPr>
    </w:p>
    <w:p w:rsidR="00000000" w:rsidRPr="004E4CA6" w:rsidP="004E4CA6">
      <w:pPr>
        <w:pStyle w:val="Heading1"/>
      </w:pPr>
      <w:bookmarkStart w:id="2" w:name="O_639240"/>
      <w:bookmarkEnd w:id="2"/>
      <w:r w:rsidRPr="004E4CA6">
        <w:t>Unit Descriptor</w:t>
      </w:r>
    </w:p>
    <w:p w:rsidR="00000000" w:rsidRPr="004E4CA6" w:rsidP="004E4CA6">
      <w:pPr>
        <w:pStyle w:val="BodyText"/>
      </w:pPr>
      <w:r w:rsidRPr="004E4CA6">
        <w:t>This unit describes the performance outcomes</w:t>
      </w:r>
      <w:r w:rsidRPr="004E4CA6">
        <w:t>, skills and knowledge required to work safely on a live optical fibre installation to test and commission a wave division multiplexing (WDM) system or connect a splitter for fibre to the x (FTTx) deployment.</w:t>
      </w:r>
    </w:p>
    <w:p w:rsidR="00000000" w:rsidRPr="004E4CA6" w:rsidP="004E4CA6">
      <w:pPr>
        <w:pStyle w:val="BodyText"/>
      </w:pPr>
    </w:p>
    <w:p w:rsidR="00000000" w:rsidRPr="004E4CA6" w:rsidP="004E4CA6">
      <w:pPr>
        <w:pStyle w:val="BodyText"/>
      </w:pPr>
      <w:r w:rsidRPr="004E4CA6">
        <w:t>Optical networks and FTTx are part of the stra</w:t>
      </w:r>
      <w:r w:rsidRPr="004E4CA6">
        <w:t>tegies by service providers using WDM to deliver very high speed broadband capacity through the access network for the National Broadband Network (NBN) initiative.</w:t>
      </w:r>
    </w:p>
    <w:p w:rsidR="00000000" w:rsidRPr="004E4CA6" w:rsidP="004E4CA6">
      <w:pPr>
        <w:pStyle w:val="AllowPageBreak"/>
      </w:pPr>
    </w:p>
    <w:p w:rsidR="00000000" w:rsidRPr="004E4CA6" w:rsidP="004E4CA6">
      <w:pPr>
        <w:pStyle w:val="Heading1"/>
      </w:pPr>
      <w:bookmarkStart w:id="3" w:name="O_639241"/>
      <w:bookmarkEnd w:id="3"/>
      <w:r w:rsidRPr="004E4CA6">
        <w:t>Application of the Unit</w:t>
      </w:r>
    </w:p>
    <w:p w:rsidR="00000000" w:rsidRPr="004E4CA6" w:rsidP="004E4CA6">
      <w:pPr>
        <w:pStyle w:val="BodyText"/>
      </w:pPr>
      <w:r w:rsidRPr="004E4CA6">
        <w:t>Technicians and cable installers who install and maintain optical network cables and equipment in Access Networks apply the skills and knowledge in this unit to provide services in Next Generation Networks (NGN) using emerging technologies.</w:t>
      </w:r>
    </w:p>
    <w:p w:rsidR="00000000" w:rsidRPr="004E4CA6" w:rsidP="004E4CA6">
      <w:pPr>
        <w:pStyle w:val="BodyText"/>
      </w:pPr>
    </w:p>
    <w:p w:rsidR="00000000" w:rsidRPr="004E4CA6" w:rsidP="004E4CA6">
      <w:pPr>
        <w:pStyle w:val="BodyText"/>
      </w:pPr>
      <w:r w:rsidRPr="004E4CA6">
        <w:t>NGN services i</w:t>
      </w:r>
      <w:r w:rsidRPr="004E4CA6">
        <w:t>nclude internet protocol TV (IPTV), video on demand (VoD), interactive TV, mesh networks and cloud computing.</w:t>
      </w:r>
    </w:p>
    <w:p w:rsidR="00000000" w:rsidRPr="004E4CA6" w:rsidP="004E4CA6">
      <w:pPr>
        <w:pStyle w:val="AllowPageBreak"/>
      </w:pPr>
    </w:p>
    <w:p w:rsidR="00000000" w:rsidRPr="004E4CA6" w:rsidP="004E4CA6">
      <w:pPr>
        <w:pStyle w:val="Heading1"/>
      </w:pPr>
      <w:bookmarkStart w:id="4" w:name="O_639242"/>
      <w:bookmarkEnd w:id="4"/>
      <w:r w:rsidRPr="004E4CA6">
        <w:t>Licensing/Regulatory Information</w:t>
      </w:r>
    </w:p>
    <w:p w:rsidR="00000000" w:rsidRPr="004E4CA6" w:rsidP="004E4CA6">
      <w:pPr>
        <w:pStyle w:val="BodyText"/>
      </w:pPr>
      <w:r w:rsidRPr="004E4CA6">
        <w:t>No licensing, legislative, regulatory or certification requirements apply to this unit at the ti</w:t>
      </w:r>
      <w:r w:rsidRPr="004E4CA6">
        <w:t>me of endorsement but users should confirm requirements with the relevant federal, state or territory authority.</w:t>
      </w:r>
    </w:p>
    <w:p w:rsidR="00000000" w:rsidRPr="004E4CA6" w:rsidP="004E4CA6">
      <w:pPr>
        <w:pStyle w:val="AllowPageBreak"/>
      </w:pPr>
    </w:p>
    <w:p w:rsidR="00000000" w:rsidRPr="004E4CA6" w:rsidP="004E4CA6">
      <w:pPr>
        <w:pStyle w:val="Heading1"/>
      </w:pPr>
      <w:bookmarkStart w:id="5" w:name="O_639243"/>
      <w:bookmarkEnd w:id="5"/>
      <w:r w:rsidRPr="004E4CA6">
        <w:t>Pre-Requisites</w:t>
      </w:r>
    </w:p>
    <w:p w:rsidR="00000000" w:rsidRPr="004E4CA6" w:rsidP="004E4CA6">
      <w:pPr>
        <w:pStyle w:val="BodyText"/>
      </w:pPr>
      <w:r w:rsidRPr="004E4CA6">
        <w:t>ICTWHS2170B Follow work health and safety and environmental policy and procedures</w:t>
      </w:r>
    </w:p>
    <w:p w:rsidR="00000000" w:rsidRPr="004E4CA6" w:rsidP="004E4CA6">
      <w:pPr>
        <w:pStyle w:val="AllowPageBreak"/>
      </w:pPr>
    </w:p>
    <w:p w:rsidR="00000000" w:rsidRPr="004E4CA6" w:rsidP="004E4CA6">
      <w:pPr>
        <w:pStyle w:val="Heading1"/>
      </w:pPr>
      <w:bookmarkStart w:id="6" w:name="O_639244"/>
      <w:bookmarkEnd w:id="6"/>
      <w:r w:rsidRPr="004E4CA6">
        <w:t>Employabilit</w:t>
      </w:r>
      <w:r w:rsidRPr="004E4CA6">
        <w:t>y Skills Information</w:t>
      </w:r>
    </w:p>
    <w:p w:rsidR="00000000" w:rsidRPr="004E4CA6" w:rsidP="004E4CA6">
      <w:pPr>
        <w:pStyle w:val="BodyText"/>
      </w:pPr>
      <w:r w:rsidRPr="004E4CA6">
        <w:t>This unit contains employability skills.</w:t>
      </w:r>
    </w:p>
    <w:p w:rsidR="00000000" w:rsidRPr="004E4CA6" w:rsidP="004E4CA6">
      <w:pPr>
        <w:pStyle w:val="AllowPageBreak"/>
      </w:pPr>
    </w:p>
    <w:p w:rsidR="00000000" w:rsidRPr="004E4CA6" w:rsidP="004E4CA6">
      <w:pPr>
        <w:pStyle w:val="Heading1"/>
      </w:pPr>
      <w:bookmarkStart w:id="7" w:name="O_639245"/>
      <w:bookmarkEnd w:id="7"/>
      <w:r w:rsidRPr="004E4CA6">
        <w:t>Elements and Performance Criteria Pre-Content</w:t>
      </w:r>
    </w:p>
    <w:tbl>
      <w:tblPr>
        <w:tblW w:w="0" w:type="auto"/>
        <w:tblLayout w:type="fixed"/>
        <w:tblCellMar>
          <w:left w:w="62" w:type="dxa"/>
          <w:right w:w="62" w:type="dxa"/>
        </w:tblCellMar>
        <w:tblLook w:val="0000"/>
      </w:tblPr>
      <w:tblGrid>
        <w:gridCol w:w="2430"/>
        <w:gridCol w:w="6315"/>
      </w:tblGrid>
      <w:tr w:rsidTr="004E4CA6">
        <w:tblPrEx>
          <w:tblW w:w="0" w:type="auto"/>
          <w:tblLayout w:type="fixed"/>
          <w:tblCellMar>
            <w:left w:w="62" w:type="dxa"/>
            <w:right w:w="62" w:type="dxa"/>
          </w:tblCellMar>
          <w:tblLook w:val="0000"/>
        </w:tblPrEx>
        <w:trPr>
          <w:tblHeader/>
        </w:trPr>
        <w:tc>
          <w:tcPr>
            <w:tcW w:w="243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4E4CA6" w:rsidP="004E4CA6">
            <w:pPr>
              <w:pStyle w:val="BodyText"/>
            </w:pPr>
            <w:r w:rsidRPr="004E4CA6">
              <w:rPr>
                <w:rStyle w:val="SpecialBold"/>
              </w:rPr>
              <w:t>Element</w:t>
            </w:r>
          </w:p>
        </w:tc>
        <w:tc>
          <w:tcPr>
            <w:tcW w:w="631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4E4CA6">
            <w:pPr>
              <w:pStyle w:val="BodyText"/>
              <w:rPr>
                <w:lang w:val="en-NZ"/>
              </w:rPr>
            </w:pPr>
            <w:r w:rsidRPr="004E4CA6">
              <w:rPr>
                <w:rStyle w:val="SpecialBold"/>
              </w:rPr>
              <w:t>Performance Criteria</w:t>
            </w:r>
          </w:p>
        </w:tc>
      </w:tr>
      <w:tr w:rsidTr="004E4CA6">
        <w:tblPrEx>
          <w:tblW w:w="0" w:type="auto"/>
          <w:tblLayout w:type="fixed"/>
          <w:tblCellMar>
            <w:left w:w="62" w:type="dxa"/>
            <w:right w:w="62" w:type="dxa"/>
          </w:tblCellMar>
          <w:tblLook w:val="0000"/>
        </w:tblPrEx>
        <w:tc>
          <w:tcPr>
            <w:tcW w:w="243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4E4CA6" w:rsidP="004E4CA6">
            <w:pPr>
              <w:pStyle w:val="BodyText"/>
            </w:pPr>
            <w:r w:rsidRPr="004E4CA6">
              <w:rPr>
                <w:rStyle w:val="Emphasis"/>
              </w:rPr>
              <w:t>Elements describe the essential outcomes of a unit of competency.</w:t>
            </w:r>
          </w:p>
        </w:tc>
        <w:tc>
          <w:tcPr>
            <w:tcW w:w="631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4E4CA6" w:rsidP="004E4CA6">
            <w:pPr>
              <w:pStyle w:val="BodyText"/>
            </w:pPr>
            <w:r w:rsidRPr="004E4CA6">
              <w:rPr>
                <w:rStyle w:val="Emphasis"/>
              </w:rPr>
              <w:t>Performance criteria describe the p</w:t>
            </w:r>
            <w:r w:rsidRPr="004E4CA6">
              <w:rPr>
                <w:rStyle w:val="Emphasis"/>
              </w:rPr>
              <w:t>erformance needed to demonstrate achievement of the element. Where bold italicised text is used, further information is detailed in the required skills and knowledge section and the range statement. Assessment of performance is to be consistent with the ev</w:t>
            </w:r>
            <w:r w:rsidRPr="004E4CA6">
              <w:rPr>
                <w:rStyle w:val="Emphasis"/>
              </w:rPr>
              <w:t>idence guide.</w:t>
            </w:r>
          </w:p>
        </w:tc>
      </w:tr>
    </w:tbl>
    <w:p w:rsidR="00000000" w:rsidRPr="004E4CA6" w:rsidP="004E4CA6">
      <w:pPr>
        <w:pStyle w:val="BodyText"/>
      </w:pPr>
    </w:p>
    <w:p w:rsidR="00000000" w:rsidRPr="004E4CA6" w:rsidP="004E4CA6">
      <w:pPr>
        <w:pStyle w:val="AllowPageBreak"/>
      </w:pPr>
    </w:p>
    <w:p w:rsidR="00000000" w:rsidRPr="004E4CA6" w:rsidP="004E4CA6">
      <w:pPr>
        <w:pStyle w:val="Heading1"/>
      </w:pPr>
      <w:bookmarkStart w:id="8" w:name="O_639246"/>
      <w:bookmarkEnd w:id="8"/>
      <w:r w:rsidRPr="004E4CA6">
        <w:t>Elements and Performance Criteria</w:t>
      </w:r>
    </w:p>
    <w:tbl>
      <w:tblPr>
        <w:tblW w:w="0" w:type="auto"/>
        <w:tblLayout w:type="fixed"/>
        <w:tblCellMar>
          <w:left w:w="62" w:type="dxa"/>
          <w:right w:w="62" w:type="dxa"/>
        </w:tblCellMar>
        <w:tblLook w:val="0000"/>
      </w:tblPr>
      <w:tblGrid>
        <w:gridCol w:w="2430"/>
        <w:gridCol w:w="6315"/>
      </w:tblGrid>
      <w:tr w:rsidTr="004E4CA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CA6">
            <w:pPr>
              <w:pStyle w:val="BodyText"/>
              <w:rPr>
                <w:lang w:val="en-NZ"/>
              </w:rPr>
            </w:pPr>
            <w:r w:rsidRPr="004E4CA6">
              <w:t>1. Set up and prepare for working with live fibre</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CA6" w:rsidP="004E4CA6">
            <w:pPr>
              <w:pStyle w:val="BodyText"/>
            </w:pPr>
            <w:r w:rsidRPr="004E4CA6">
              <w:t xml:space="preserve">1.1 Obtain </w:t>
            </w:r>
            <w:r w:rsidRPr="004E4CA6">
              <w:rPr>
                <w:rStyle w:val="BoldandItalics"/>
              </w:rPr>
              <w:t xml:space="preserve">relevant legislation, codes, regulations and standards </w:t>
            </w:r>
            <w:r w:rsidRPr="004E4CA6">
              <w:t>for compliance when conducting work</w:t>
            </w:r>
          </w:p>
          <w:p w:rsidR="00000000" w:rsidRPr="004E4CA6" w:rsidP="004E4CA6">
            <w:pPr>
              <w:pStyle w:val="BodyText"/>
            </w:pPr>
            <w:r w:rsidRPr="004E4CA6">
              <w:t xml:space="preserve">1.2 Scope the work by obtaining project plan from </w:t>
            </w:r>
            <w:r w:rsidRPr="004E4CA6">
              <w:rPr>
                <w:rStyle w:val="BoldandItalics"/>
              </w:rPr>
              <w:t xml:space="preserve">appropriate personnel </w:t>
            </w:r>
            <w:r w:rsidRPr="004E4CA6">
              <w:t>and arrange for site access to comply with security arrangements</w:t>
            </w:r>
          </w:p>
          <w:p w:rsidR="00000000" w:rsidRPr="004E4CA6" w:rsidP="004E4CA6">
            <w:pPr>
              <w:pStyle w:val="BodyText"/>
            </w:pPr>
            <w:r w:rsidRPr="004E4CA6">
              <w:t xml:space="preserve">1.3 Notify appropriate personnel of identified </w:t>
            </w:r>
            <w:r w:rsidRPr="004E4CA6">
              <w:rPr>
                <w:rStyle w:val="BoldandItalics"/>
              </w:rPr>
              <w:t xml:space="preserve">safety hazards </w:t>
            </w:r>
            <w:r w:rsidRPr="004E4CA6">
              <w:t>at the worksite</w:t>
            </w:r>
          </w:p>
          <w:p w:rsidR="00000000" w:rsidRPr="004E4CA6" w:rsidP="004E4CA6">
            <w:pPr>
              <w:pStyle w:val="BodyText"/>
            </w:pPr>
            <w:r w:rsidRPr="004E4CA6">
              <w:t xml:space="preserve">1.4 Determine type of </w:t>
            </w:r>
            <w:r w:rsidRPr="004E4CA6">
              <w:rPr>
                <w:rStyle w:val="BoldandItalics"/>
              </w:rPr>
              <w:t>FTTx equipment, components of optical distribution network (ODN)</w:t>
            </w:r>
            <w:r w:rsidRPr="004E4CA6">
              <w:t xml:space="preserve"> and </w:t>
            </w:r>
            <w:r w:rsidRPr="004E4CA6">
              <w:rPr>
                <w:rStyle w:val="BoldandItalics"/>
              </w:rPr>
              <w:t xml:space="preserve">WDM components </w:t>
            </w:r>
            <w:r w:rsidRPr="004E4CA6">
              <w:t>from project plan for testing and commissioning</w:t>
            </w:r>
          </w:p>
          <w:p w:rsidR="00000000" w:rsidRPr="004E4CA6" w:rsidP="004E4CA6">
            <w:pPr>
              <w:pStyle w:val="BodyText"/>
            </w:pPr>
            <w:r w:rsidRPr="004E4CA6">
              <w:t xml:space="preserve">1.5 Obtain </w:t>
            </w:r>
            <w:r w:rsidRPr="004E4CA6">
              <w:rPr>
                <w:rStyle w:val="BoldandItalics"/>
              </w:rPr>
              <w:t xml:space="preserve">tools and safety equipment </w:t>
            </w:r>
            <w:r w:rsidRPr="004E4CA6">
              <w:t>and materials to perform tasks safely and efficiently</w:t>
            </w:r>
          </w:p>
          <w:p w:rsidR="00000000" w:rsidRPr="004E4CA6" w:rsidP="004E4CA6">
            <w:pPr>
              <w:pStyle w:val="BodyText"/>
            </w:pPr>
            <w:r w:rsidRPr="004E4CA6">
              <w:t>1.6 Select and use required prot</w:t>
            </w:r>
            <w:r w:rsidRPr="004E4CA6">
              <w:t>ective equipment and make site safe and secure for commissioning work</w:t>
            </w:r>
          </w:p>
          <w:p w:rsidR="00000000" w:rsidP="004E4CA6">
            <w:pPr>
              <w:pStyle w:val="BodyText"/>
              <w:rPr>
                <w:lang w:val="en-NZ"/>
              </w:rPr>
            </w:pPr>
            <w:r w:rsidRPr="004E4CA6">
              <w:t xml:space="preserve">1.7 Create a safe working environment by following </w:t>
            </w:r>
            <w:r w:rsidRPr="004E4CA6">
              <w:rPr>
                <w:rStyle w:val="BoldandItalics"/>
              </w:rPr>
              <w:t xml:space="preserve">safe work practices </w:t>
            </w:r>
            <w:r w:rsidRPr="004E4CA6">
              <w:t xml:space="preserve">and identifying </w:t>
            </w:r>
            <w:r w:rsidRPr="004E4CA6">
              <w:rPr>
                <w:rStyle w:val="BoldandItalics"/>
              </w:rPr>
              <w:t xml:space="preserve">optical fibre hazards </w:t>
            </w:r>
            <w:r w:rsidRPr="004E4CA6">
              <w:t xml:space="preserve">that could cause </w:t>
            </w:r>
            <w:r w:rsidRPr="004E4CA6">
              <w:rPr>
                <w:rStyle w:val="BoldandItalics"/>
              </w:rPr>
              <w:t xml:space="preserve">possible injuries </w:t>
            </w:r>
            <w:r w:rsidRPr="004E4CA6">
              <w:t>when handling optical fibres and laser-bas</w:t>
            </w:r>
            <w:r w:rsidRPr="004E4CA6">
              <w:t>ed equipment</w:t>
            </w:r>
          </w:p>
        </w:tc>
      </w:tr>
      <w:tr w:rsidTr="004E4CA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CA6">
            <w:pPr>
              <w:pStyle w:val="BodyText"/>
              <w:rPr>
                <w:lang w:val="en-NZ"/>
              </w:rPr>
            </w:pPr>
            <w:r w:rsidRPr="004E4CA6">
              <w:t>2. Connect a splitter input fibre to the feeder cable</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CA6" w:rsidP="004E4CA6">
            <w:pPr>
              <w:pStyle w:val="BodyText"/>
            </w:pPr>
            <w:r w:rsidRPr="004E4CA6">
              <w:t xml:space="preserve">2.1 Follow occupational health and safety </w:t>
            </w:r>
            <w:r w:rsidRPr="004E4CA6">
              <w:rPr>
                <w:rStyle w:val="BoldandItalics"/>
              </w:rPr>
              <w:t xml:space="preserve">(OHS) and environmental requirements </w:t>
            </w:r>
            <w:r w:rsidRPr="004E4CA6">
              <w:t xml:space="preserve">for the given work and identify and avoid </w:t>
            </w:r>
            <w:r w:rsidRPr="004E4CA6">
              <w:rPr>
                <w:rStyle w:val="BoldandItalics"/>
              </w:rPr>
              <w:t>other services</w:t>
            </w:r>
          </w:p>
          <w:p w:rsidR="00000000" w:rsidRPr="004E4CA6" w:rsidP="004E4CA6">
            <w:pPr>
              <w:pStyle w:val="BodyText"/>
            </w:pPr>
            <w:r w:rsidRPr="004E4CA6">
              <w:t>2.2 Locate the feeder fibre port to be connected</w:t>
            </w:r>
          </w:p>
          <w:p w:rsidR="00000000" w:rsidRPr="004E4CA6" w:rsidP="004E4CA6">
            <w:pPr>
              <w:pStyle w:val="BodyText"/>
            </w:pPr>
            <w:r w:rsidRPr="004E4CA6">
              <w:t>2.3 Determine the state (live or not) of the fibre port to be connected and notify transmitter to ensure that power is turned off at the source if the fibre port is live</w:t>
            </w:r>
          </w:p>
          <w:p w:rsidR="00000000" w:rsidRPr="004E4CA6" w:rsidP="004E4CA6">
            <w:pPr>
              <w:pStyle w:val="BodyText"/>
            </w:pPr>
            <w:r w:rsidRPr="004E4CA6">
              <w:t>2.4 Connect up connectorised splitter input fibres as instructed by the manufacturer</w:t>
            </w:r>
          </w:p>
          <w:p w:rsidR="00000000" w:rsidP="004E4CA6">
            <w:pPr>
              <w:pStyle w:val="BodyText"/>
              <w:rPr>
                <w:lang w:val="en-NZ"/>
              </w:rPr>
            </w:pPr>
            <w:r w:rsidRPr="004E4CA6">
              <w:t>2</w:t>
            </w:r>
            <w:r w:rsidRPr="004E4CA6">
              <w:t>.5 Arrange for power to be turned back on to the newly connected feeder port</w:t>
            </w:r>
          </w:p>
        </w:tc>
      </w:tr>
      <w:tr w:rsidTr="004E4CA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CA6">
            <w:pPr>
              <w:pStyle w:val="BodyText"/>
              <w:rPr>
                <w:lang w:val="en-NZ"/>
              </w:rPr>
            </w:pPr>
            <w:r w:rsidRPr="004E4CA6">
              <w:t>3. Perform live WDM commission testing of a ODN installation used in FTTx network</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CA6" w:rsidP="004E4CA6">
            <w:pPr>
              <w:pStyle w:val="BodyText"/>
            </w:pPr>
            <w:r w:rsidRPr="004E4CA6">
              <w:t>3.1 Locate the appropriate test points in the ODN from manufacturer’s instructions for WDM testi</w:t>
            </w:r>
            <w:r w:rsidRPr="004E4CA6">
              <w:t>ng</w:t>
            </w:r>
          </w:p>
          <w:p w:rsidR="00000000" w:rsidRPr="004E4CA6" w:rsidP="004E4CA6">
            <w:pPr>
              <w:pStyle w:val="BodyText"/>
            </w:pPr>
            <w:r w:rsidRPr="004E4CA6">
              <w:t>3.2 Test live wavelengths for the WDM tests following safety precautions</w:t>
            </w:r>
          </w:p>
          <w:p w:rsidR="00000000" w:rsidRPr="004E4CA6" w:rsidP="004E4CA6">
            <w:pPr>
              <w:pStyle w:val="BodyText"/>
            </w:pPr>
            <w:r w:rsidRPr="004E4CA6">
              <w:t xml:space="preserve">3.3 Test the optical signal strengths for the </w:t>
            </w:r>
            <w:r w:rsidRPr="004E4CA6">
              <w:rPr>
                <w:rStyle w:val="BoldandItalics"/>
              </w:rPr>
              <w:t xml:space="preserve">operating wavelengths </w:t>
            </w:r>
            <w:r w:rsidRPr="004E4CA6">
              <w:t xml:space="preserve">incoming into the optical network termination (ONT) and determine if signal strengths are within the </w:t>
            </w:r>
            <w:r w:rsidRPr="004E4CA6">
              <w:rPr>
                <w:rStyle w:val="BoldandItalics"/>
              </w:rPr>
              <w:t>range of ac</w:t>
            </w:r>
            <w:r w:rsidRPr="004E4CA6">
              <w:rPr>
                <w:rStyle w:val="BoldandItalics"/>
              </w:rPr>
              <w:t>ceptable power levels</w:t>
            </w:r>
          </w:p>
          <w:p w:rsidR="00000000" w:rsidRPr="004E4CA6" w:rsidP="004E4CA6">
            <w:pPr>
              <w:pStyle w:val="BodyText"/>
            </w:pPr>
            <w:r w:rsidRPr="004E4CA6">
              <w:t xml:space="preserve">3.4 Test the losses between the WDM outputs and the individual LM for each wavelength and determine if within </w:t>
            </w:r>
            <w:r w:rsidRPr="004E4CA6">
              <w:rPr>
                <w:rStyle w:val="BoldandItalics"/>
              </w:rPr>
              <w:t>maximum and minimum power losses</w:t>
            </w:r>
          </w:p>
          <w:p w:rsidR="00000000" w:rsidRPr="004E4CA6" w:rsidP="004E4CA6">
            <w:pPr>
              <w:pStyle w:val="BodyText"/>
            </w:pPr>
            <w:r w:rsidRPr="004E4CA6">
              <w:t xml:space="preserve">3.5 Conduct all </w:t>
            </w:r>
            <w:r w:rsidRPr="004E4CA6">
              <w:rPr>
                <w:rStyle w:val="BoldandItalics"/>
              </w:rPr>
              <w:t xml:space="preserve">acceptance tests </w:t>
            </w:r>
            <w:r w:rsidRPr="004E4CA6">
              <w:t>as specified by manufacturer</w:t>
            </w:r>
          </w:p>
          <w:p w:rsidR="00000000" w:rsidP="004E4CA6">
            <w:pPr>
              <w:pStyle w:val="BodyText"/>
              <w:rPr>
                <w:lang w:val="en-NZ"/>
              </w:rPr>
            </w:pPr>
            <w:r w:rsidRPr="004E4CA6">
              <w:t>3.6 Record and tabulate all t</w:t>
            </w:r>
            <w:r w:rsidRPr="004E4CA6">
              <w:t>ests results for commissioning requirements</w:t>
            </w:r>
          </w:p>
        </w:tc>
      </w:tr>
      <w:tr w:rsidTr="004E4CA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CA6">
            <w:pPr>
              <w:pStyle w:val="BodyText"/>
              <w:rPr>
                <w:lang w:val="en-NZ"/>
              </w:rPr>
            </w:pPr>
            <w:r w:rsidRPr="004E4CA6">
              <w:t>4. Clean up work site</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CA6" w:rsidP="004E4CA6">
            <w:pPr>
              <w:pStyle w:val="BodyText"/>
            </w:pPr>
            <w:r w:rsidRPr="004E4CA6">
              <w:t>4.1 Seal and secure any enclosures and cabinets</w:t>
            </w:r>
          </w:p>
          <w:p w:rsidR="00000000" w:rsidRPr="004E4CA6" w:rsidP="004E4CA6">
            <w:pPr>
              <w:pStyle w:val="BodyText"/>
            </w:pPr>
            <w:r w:rsidRPr="004E4CA6">
              <w:t>4.2 Remove waste and debris from worksite and dispose of according to environmental requirements</w:t>
            </w:r>
          </w:p>
          <w:p w:rsidR="00000000" w:rsidRPr="004E4CA6" w:rsidP="004E4CA6">
            <w:pPr>
              <w:pStyle w:val="BodyText"/>
            </w:pPr>
            <w:r w:rsidRPr="004E4CA6">
              <w:t>4.3 Notify appropriate personnel of job comp</w:t>
            </w:r>
            <w:r w:rsidRPr="004E4CA6">
              <w:t>letion and obtain sign off</w:t>
            </w:r>
          </w:p>
        </w:tc>
      </w:tr>
    </w:tbl>
    <w:p w:rsidR="00000000" w:rsidRPr="004E4CA6" w:rsidP="004E4CA6">
      <w:pPr>
        <w:pStyle w:val="BodyText"/>
      </w:pPr>
    </w:p>
    <w:p w:rsidR="00000000" w:rsidRPr="004E4CA6" w:rsidP="004E4CA6">
      <w:pPr>
        <w:pStyle w:val="AllowPageBreak"/>
      </w:pPr>
    </w:p>
    <w:p w:rsidR="00000000" w:rsidRPr="004E4CA6" w:rsidP="004E4CA6">
      <w:pPr>
        <w:pStyle w:val="Heading1"/>
      </w:pPr>
      <w:bookmarkStart w:id="9" w:name="O_639247"/>
      <w:bookmarkEnd w:id="9"/>
      <w:r w:rsidRPr="004E4CA6">
        <w:t>Required Skills and Knowledge</w:t>
      </w:r>
    </w:p>
    <w:p w:rsidR="00000000" w:rsidRPr="004E4CA6" w:rsidP="004E4CA6">
      <w:pPr>
        <w:pStyle w:val="BodyText"/>
      </w:pPr>
      <w:r w:rsidRPr="004E4CA6">
        <w:rPr>
          <w:rStyle w:val="Emphasis"/>
        </w:rPr>
        <w:t>This section describes the skills and knowledge required for this unit.</w:t>
      </w:r>
    </w:p>
    <w:p w:rsidR="00000000" w:rsidRPr="004E4CA6" w:rsidP="004E4CA6">
      <w:pPr>
        <w:pStyle w:val="BodyText"/>
      </w:pPr>
    </w:p>
    <w:p w:rsidR="00000000" w:rsidRPr="004E4CA6" w:rsidP="004E4CA6">
      <w:pPr>
        <w:pStyle w:val="BodyText"/>
      </w:pPr>
      <w:r w:rsidRPr="004E4CA6">
        <w:rPr>
          <w:rStyle w:val="SpecialBold"/>
        </w:rPr>
        <w:t>Required skills</w:t>
      </w:r>
    </w:p>
    <w:p w:rsidR="00000000" w:rsidRPr="004E4CA6" w:rsidP="004E4CA6">
      <w:pPr>
        <w:pStyle w:val="BodyText"/>
      </w:pPr>
    </w:p>
    <w:p w:rsidR="00000000" w:rsidRPr="004E4CA6" w:rsidP="004E4CA6">
      <w:pPr>
        <w:pStyle w:val="ListBullet"/>
      </w:pPr>
      <w:r w:rsidRPr="004E4CA6">
        <w:t>communication skills to work effectively within a group</w:t>
      </w:r>
    </w:p>
    <w:p w:rsidR="00000000" w:rsidRPr="004E4CA6" w:rsidP="004E4CA6">
      <w:pPr>
        <w:pStyle w:val="ListBullet"/>
      </w:pPr>
      <w:r w:rsidRPr="004E4CA6">
        <w:t>literacy skills to interpret work instructions</w:t>
      </w:r>
    </w:p>
    <w:p w:rsidR="00000000" w:rsidRPr="004E4CA6" w:rsidP="004E4CA6">
      <w:pPr>
        <w:pStyle w:val="ListBullet"/>
      </w:pPr>
      <w:r w:rsidRPr="004E4CA6">
        <w:t>numeracy skills to gather and record data from measurements</w:t>
      </w:r>
    </w:p>
    <w:p w:rsidR="00000000" w:rsidRPr="004E4CA6" w:rsidP="004E4CA6">
      <w:pPr>
        <w:pStyle w:val="ListBullet"/>
      </w:pPr>
      <w:r w:rsidRPr="004E4CA6">
        <w:t>safety awareness skills to:</w:t>
      </w:r>
    </w:p>
    <w:p w:rsidR="00000000" w:rsidRPr="004E4CA6" w:rsidP="004E4CA6">
      <w:pPr>
        <w:pStyle w:val="ListBullet2"/>
      </w:pPr>
      <w:r w:rsidRPr="004E4CA6">
        <w:t>apply precautions and required action to minimise, control or eliminate hazards that may exist during work activities</w:t>
      </w:r>
    </w:p>
    <w:p w:rsidR="00000000" w:rsidRPr="004E4CA6" w:rsidP="004E4CA6">
      <w:pPr>
        <w:pStyle w:val="ListBullet2"/>
      </w:pPr>
      <w:r w:rsidRPr="004E4CA6">
        <w:t>se</w:t>
      </w:r>
      <w:r w:rsidRPr="004E4CA6">
        <w:t>lect and use required personal protective equipment conforming to industry and OHS standards</w:t>
      </w:r>
    </w:p>
    <w:p w:rsidR="00000000" w:rsidRPr="004E4CA6" w:rsidP="004E4CA6">
      <w:pPr>
        <w:pStyle w:val="ListBullet2"/>
      </w:pPr>
      <w:r w:rsidRPr="004E4CA6">
        <w:t>work systematically with required attention to detail without injury to self or others, or damage to goods or equipment</w:t>
      </w:r>
    </w:p>
    <w:p w:rsidR="00000000" w:rsidRPr="004E4CA6" w:rsidP="004E4CA6">
      <w:pPr>
        <w:pStyle w:val="ListBullet"/>
      </w:pPr>
      <w:r w:rsidRPr="004E4CA6">
        <w:t>technical skills to:</w:t>
      </w:r>
    </w:p>
    <w:p w:rsidR="00000000" w:rsidRPr="004E4CA6" w:rsidP="004E4CA6">
      <w:pPr>
        <w:pStyle w:val="ListBullet2"/>
      </w:pPr>
      <w:r w:rsidRPr="004E4CA6">
        <w:t>clean optical end fa</w:t>
      </w:r>
      <w:r w:rsidRPr="004E4CA6">
        <w:t>ce</w:t>
      </w:r>
    </w:p>
    <w:p w:rsidR="00000000" w:rsidRPr="004E4CA6" w:rsidP="004E4CA6">
      <w:pPr>
        <w:pStyle w:val="ListBullet2"/>
      </w:pPr>
      <w:r w:rsidRPr="004E4CA6">
        <w:t>connecting optical fibre to feeder port</w:t>
      </w:r>
    </w:p>
    <w:p w:rsidR="00000000" w:rsidRPr="004E4CA6" w:rsidP="004E4CA6">
      <w:pPr>
        <w:pStyle w:val="ListBullet2"/>
      </w:pPr>
      <w:r w:rsidRPr="004E4CA6">
        <w:t>operate WDM test equipment and optical power meter</w:t>
      </w:r>
    </w:p>
    <w:p w:rsidR="00674C64" w:rsidP="004E4CA6">
      <w:pPr>
        <w:pStyle w:val="ListBullet2"/>
      </w:pPr>
      <w:r w:rsidRPr="004E4CA6">
        <w:t>recognise optical devices in a communication system.</w:t>
      </w:r>
    </w:p>
    <w:p w:rsidR="00674C64" w:rsidP="004E4CA6">
      <w:pPr>
        <w:pStyle w:val="ListBullet2"/>
      </w:pPr>
    </w:p>
    <w:p w:rsidR="00000000" w:rsidRPr="004E4CA6" w:rsidP="004E4CA6">
      <w:pPr>
        <w:pStyle w:val="BodyText"/>
      </w:pPr>
      <w:r w:rsidRPr="004E4CA6">
        <w:rPr>
          <w:rStyle w:val="SpecialBold"/>
        </w:rPr>
        <w:t>Required knowledge</w:t>
      </w:r>
    </w:p>
    <w:p w:rsidR="00000000" w:rsidRPr="004E4CA6" w:rsidP="004E4CA6">
      <w:pPr>
        <w:pStyle w:val="BodyText"/>
      </w:pPr>
    </w:p>
    <w:p w:rsidR="00000000" w:rsidRPr="004E4CA6" w:rsidP="004E4CA6">
      <w:pPr>
        <w:pStyle w:val="ListBullet"/>
      </w:pPr>
      <w:r w:rsidRPr="004E4CA6">
        <w:t>organisational policy and procedures</w:t>
      </w:r>
    </w:p>
    <w:p w:rsidR="00000000" w:rsidRPr="004E4CA6" w:rsidP="004E4CA6">
      <w:pPr>
        <w:pStyle w:val="ListBullet"/>
      </w:pPr>
      <w:r w:rsidRPr="004E4CA6">
        <w:t>personal safety issues</w:t>
      </w:r>
    </w:p>
    <w:p w:rsidR="00000000" w:rsidRPr="004E4CA6" w:rsidP="004E4CA6">
      <w:pPr>
        <w:pStyle w:val="ListBullet"/>
      </w:pPr>
      <w:r w:rsidRPr="004E4CA6">
        <w:t>propagation of light in optical communication systems</w:t>
      </w:r>
    </w:p>
    <w:p w:rsidR="00000000" w:rsidRPr="004E4CA6" w:rsidP="004E4CA6">
      <w:pPr>
        <w:pStyle w:val="ListBullet"/>
      </w:pPr>
      <w:r w:rsidRPr="004E4CA6">
        <w:t>role of transmitters and receivers in optical communication systems</w:t>
      </w:r>
    </w:p>
    <w:p w:rsidR="00000000" w:rsidRPr="004E4CA6" w:rsidP="004E4CA6">
      <w:pPr>
        <w:pStyle w:val="ListBullet"/>
      </w:pPr>
      <w:r w:rsidRPr="004E4CA6">
        <w:t>site engineering</w:t>
      </w:r>
    </w:p>
    <w:p w:rsidR="00000000" w:rsidRPr="004E4CA6" w:rsidP="004E4CA6">
      <w:pPr>
        <w:pStyle w:val="ListBullet"/>
      </w:pPr>
      <w:r w:rsidRPr="004E4CA6">
        <w:t>specific OHS requirements relating to the handling of optical fibre and the use of laser light sources</w:t>
      </w:r>
    </w:p>
    <w:p w:rsidR="00000000" w:rsidRPr="004E4CA6" w:rsidP="004E4CA6">
      <w:pPr>
        <w:pStyle w:val="ListBullet"/>
      </w:pPr>
      <w:r w:rsidRPr="004E4CA6">
        <w:t>WDM applications</w:t>
      </w:r>
    </w:p>
    <w:p w:rsidR="00000000" w:rsidRPr="004E4CA6" w:rsidP="004E4CA6">
      <w:pPr>
        <w:pStyle w:val="ListBullet"/>
      </w:pPr>
      <w:r w:rsidRPr="004E4CA6">
        <w:t>workplace and industry environment.</w:t>
      </w:r>
    </w:p>
    <w:p w:rsidR="00000000" w:rsidRPr="004E4CA6" w:rsidP="004E4CA6">
      <w:pPr>
        <w:pStyle w:val="AllowPageBreak"/>
      </w:pPr>
    </w:p>
    <w:p w:rsidR="00000000" w:rsidRPr="004E4CA6" w:rsidP="004E4CA6">
      <w:pPr>
        <w:pStyle w:val="Heading1"/>
      </w:pPr>
      <w:bookmarkStart w:id="10" w:name="O_639248"/>
      <w:bookmarkEnd w:id="10"/>
      <w:r w:rsidRPr="004E4CA6">
        <w:t>Evidence Guide</w:t>
      </w:r>
    </w:p>
    <w:p w:rsidR="00000000" w:rsidRPr="004E4CA6" w:rsidP="004E4CA6">
      <w:pPr>
        <w:pStyle w:val="BodyText"/>
      </w:pPr>
      <w:r w:rsidRPr="004E4CA6">
        <w:rPr>
          <w:rStyle w:val="Emphasis"/>
        </w:rPr>
        <w:t>The evidence guide provides advice on assessment and must be read in conjunction with the performance criteria, required skills and knowledge, range statement and the Asse</w:t>
      </w:r>
      <w:r w:rsidRPr="004E4CA6">
        <w:rPr>
          <w:rStyle w:val="Emphasis"/>
        </w:rPr>
        <w:t>ssment Guidelines for the Training Package.</w:t>
      </w:r>
    </w:p>
    <w:p w:rsidR="00000000" w:rsidRPr="004E4CA6" w:rsidP="004E4CA6">
      <w:pPr>
        <w:pStyle w:val="BodyText"/>
      </w:pPr>
    </w:p>
    <w:tbl>
      <w:tblPr>
        <w:tblW w:w="0" w:type="auto"/>
        <w:tblLayout w:type="fixed"/>
        <w:tblCellMar>
          <w:left w:w="62" w:type="dxa"/>
          <w:right w:w="62" w:type="dxa"/>
        </w:tblCellMar>
        <w:tblLook w:val="0000"/>
      </w:tblPr>
      <w:tblGrid>
        <w:gridCol w:w="2430"/>
        <w:gridCol w:w="6315"/>
      </w:tblGrid>
      <w:tr w:rsidTr="004E4CA6">
        <w:tblPrEx>
          <w:tblW w:w="0" w:type="auto"/>
          <w:tblLayout w:type="fixed"/>
          <w:tblCellMar>
            <w:left w:w="62" w:type="dxa"/>
            <w:right w:w="62" w:type="dxa"/>
          </w:tblCellMar>
          <w:tblLook w:val="0000"/>
        </w:tblPrEx>
        <w:tc>
          <w:tcPr>
            <w:tcW w:w="243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4E4CA6">
            <w:pPr>
              <w:pStyle w:val="BodyText"/>
              <w:rPr>
                <w:lang w:val="en-NZ"/>
              </w:rPr>
            </w:pPr>
            <w:r w:rsidRPr="004E4CA6">
              <w:rPr>
                <w:rStyle w:val="SpecialBold"/>
              </w:rPr>
              <w:t>Overview of assessment</w:t>
            </w:r>
          </w:p>
        </w:tc>
        <w:tc>
          <w:tcPr>
            <w:tcW w:w="631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4E4CA6">
            <w:pPr>
              <w:pStyle w:val="BodyText"/>
              <w:rPr>
                <w:lang w:val="en-NZ"/>
              </w:rPr>
            </w:pPr>
          </w:p>
        </w:tc>
      </w:tr>
      <w:tr w:rsidTr="004E4CA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CA6">
            <w:pPr>
              <w:pStyle w:val="BodyText"/>
              <w:rPr>
                <w:lang w:val="en-NZ"/>
              </w:rPr>
            </w:pPr>
            <w:r w:rsidRPr="004E4CA6">
              <w:rPr>
                <w:rStyle w:val="SpecialBold"/>
              </w:rPr>
              <w:t>Critical aspects for assessment and evidence required to demonstrate competency in this unit</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CA6" w:rsidP="004E4CA6">
            <w:pPr>
              <w:pStyle w:val="BodyText"/>
            </w:pPr>
            <w:r w:rsidRPr="004E4CA6">
              <w:t>Evidence of the ability to:</w:t>
            </w:r>
          </w:p>
          <w:p w:rsidR="00000000" w:rsidRPr="004E4CA6" w:rsidP="004E4CA6">
            <w:pPr>
              <w:pStyle w:val="BodyText"/>
            </w:pPr>
          </w:p>
          <w:p w:rsidR="00000000" w:rsidRPr="004E4CA6" w:rsidP="004E4CA6">
            <w:pPr>
              <w:pStyle w:val="ListBullet"/>
            </w:pPr>
            <w:r w:rsidRPr="004E4CA6">
              <w:t>use optical power test equipment</w:t>
            </w:r>
          </w:p>
          <w:p w:rsidR="00000000" w:rsidRPr="004E4CA6" w:rsidP="004E4CA6">
            <w:pPr>
              <w:pStyle w:val="ListBullet"/>
            </w:pPr>
            <w:r w:rsidRPr="004E4CA6">
              <w:t>evaluate tests results</w:t>
            </w:r>
          </w:p>
          <w:p w:rsidR="00000000" w:rsidRPr="004E4CA6" w:rsidP="004E4CA6">
            <w:pPr>
              <w:pStyle w:val="ListBullet"/>
            </w:pPr>
            <w:r w:rsidRPr="004E4CA6">
              <w:t>connect input and output optical fibres to the splitter</w:t>
            </w:r>
          </w:p>
          <w:p w:rsidR="00000000" w:rsidRPr="004E4CA6" w:rsidP="004E4CA6">
            <w:pPr>
              <w:pStyle w:val="ListBullet"/>
            </w:pPr>
            <w:r w:rsidRPr="004E4CA6">
              <w:t>conduct live tests measuring optical signals at three WDM wavelengths on optical devices</w:t>
            </w:r>
          </w:p>
          <w:p w:rsidR="00000000" w:rsidRPr="004E4CA6" w:rsidP="004E4CA6">
            <w:pPr>
              <w:pStyle w:val="ListBullet"/>
            </w:pPr>
            <w:r w:rsidRPr="004E4CA6">
              <w:t>conduct acceptance tests for commissioning</w:t>
            </w:r>
          </w:p>
          <w:p w:rsidR="00000000" w:rsidRPr="004E4CA6" w:rsidP="004E4CA6">
            <w:pPr>
              <w:pStyle w:val="ListBullet"/>
            </w:pPr>
            <w:r w:rsidRPr="004E4CA6">
              <w:t>demonstrate successful completion of the procedures</w:t>
            </w:r>
          </w:p>
          <w:p w:rsidR="00000000" w:rsidRPr="004E4CA6" w:rsidP="004E4CA6">
            <w:pPr>
              <w:pStyle w:val="ListBullet"/>
            </w:pPr>
            <w:r w:rsidRPr="004E4CA6">
              <w:t>complete connect</w:t>
            </w:r>
            <w:r w:rsidRPr="004E4CA6">
              <w:t>ion recording</w:t>
            </w:r>
          </w:p>
          <w:p w:rsidR="00000000" w:rsidP="004E4CA6">
            <w:pPr>
              <w:pStyle w:val="ListBullet"/>
              <w:rPr>
                <w:lang w:val="en-NZ"/>
              </w:rPr>
            </w:pPr>
            <w:r w:rsidRPr="004E4CA6">
              <w:t>comply with all related OHS requirements and work practices.</w:t>
            </w:r>
          </w:p>
        </w:tc>
      </w:tr>
      <w:tr w:rsidTr="004E4CA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CA6">
            <w:pPr>
              <w:pStyle w:val="BodyText"/>
              <w:rPr>
                <w:lang w:val="en-NZ"/>
              </w:rPr>
            </w:pPr>
            <w:r w:rsidRPr="004E4CA6">
              <w:rPr>
                <w:rStyle w:val="SpecialBold"/>
              </w:rPr>
              <w:t>Context of, and specific resources for assessment</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CA6" w:rsidP="004E4CA6">
            <w:pPr>
              <w:pStyle w:val="BodyText"/>
            </w:pPr>
            <w:r w:rsidRPr="004E4CA6">
              <w:t>Assessment must ensure:</w:t>
            </w:r>
          </w:p>
          <w:p w:rsidR="00000000" w:rsidRPr="004E4CA6" w:rsidP="004E4CA6">
            <w:pPr>
              <w:pStyle w:val="BodyText"/>
            </w:pPr>
          </w:p>
          <w:p w:rsidR="00000000" w:rsidRPr="004E4CA6" w:rsidP="004E4CA6">
            <w:pPr>
              <w:pStyle w:val="ListBullet"/>
            </w:pPr>
            <w:r w:rsidRPr="004E4CA6">
              <w:t>a telecommunications operations site where an FTTP installation may be tested and commissioned</w:t>
            </w:r>
          </w:p>
          <w:p w:rsidR="00000000" w:rsidRPr="004E4CA6" w:rsidP="004E4CA6">
            <w:pPr>
              <w:pStyle w:val="ListBullet"/>
            </w:pPr>
            <w:r w:rsidRPr="004E4CA6">
              <w:t>access to</w:t>
            </w:r>
            <w:r w:rsidRPr="004E4CA6">
              <w:t xml:space="preserve"> a WDM system and relevant optical splitter</w:t>
            </w:r>
          </w:p>
          <w:p w:rsidR="00000000" w:rsidRPr="004E4CA6" w:rsidP="004E4CA6">
            <w:pPr>
              <w:pStyle w:val="ListBullet"/>
            </w:pPr>
            <w:r w:rsidRPr="004E4CA6">
              <w:t>use of tools, equipment and personal protective equipment currently used in industry</w:t>
            </w:r>
          </w:p>
          <w:p w:rsidR="00000000" w:rsidP="004E4CA6">
            <w:pPr>
              <w:pStyle w:val="ListBullet"/>
              <w:rPr>
                <w:lang w:val="en-NZ"/>
              </w:rPr>
            </w:pPr>
            <w:r w:rsidRPr="004E4CA6">
              <w:t>relevant regulatory and equipment documentation that impacts on work activities.</w:t>
            </w:r>
          </w:p>
        </w:tc>
      </w:tr>
      <w:tr w:rsidTr="004E4CA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CA6">
            <w:pPr>
              <w:pStyle w:val="BodyText"/>
              <w:rPr>
                <w:lang w:val="en-NZ"/>
              </w:rPr>
            </w:pPr>
            <w:r w:rsidRPr="004E4CA6">
              <w:rPr>
                <w:rStyle w:val="SpecialBold"/>
              </w:rPr>
              <w:t>Methods of assessment</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CA6" w:rsidP="004E4CA6">
            <w:pPr>
              <w:pStyle w:val="BodyText"/>
            </w:pPr>
            <w:r w:rsidRPr="004E4CA6">
              <w:t>A range of assessment methods should be used to assess practical skills and knowledge. The following examples are appropriate for this unit:</w:t>
            </w:r>
          </w:p>
          <w:p w:rsidR="00000000" w:rsidRPr="004E4CA6" w:rsidP="004E4CA6">
            <w:pPr>
              <w:pStyle w:val="BodyText"/>
            </w:pPr>
          </w:p>
          <w:p w:rsidR="00000000" w:rsidRPr="004E4CA6" w:rsidP="004E4CA6">
            <w:pPr>
              <w:pStyle w:val="ListBullet"/>
            </w:pPr>
            <w:r w:rsidRPr="004E4CA6">
              <w:t xml:space="preserve">direct observation of the candidate using optical power test equipment applying all related OHS requirements and </w:t>
            </w:r>
            <w:r w:rsidRPr="004E4CA6">
              <w:t>work practices</w:t>
            </w:r>
          </w:p>
          <w:p w:rsidR="00000000" w:rsidRPr="004E4CA6" w:rsidP="004E4CA6">
            <w:pPr>
              <w:pStyle w:val="ListBullet"/>
            </w:pPr>
            <w:r w:rsidRPr="004E4CA6">
              <w:t>direct observation of the candidate conducting live tests measuring optical signals at three WDM wavelengths</w:t>
            </w:r>
          </w:p>
          <w:p w:rsidR="00000000" w:rsidRPr="004E4CA6" w:rsidP="004E4CA6">
            <w:pPr>
              <w:pStyle w:val="ListBullet"/>
            </w:pPr>
            <w:r w:rsidRPr="004E4CA6">
              <w:t>direct observation of the candidate conducting acceptance tests for commissioning</w:t>
            </w:r>
          </w:p>
          <w:p w:rsidR="00000000" w:rsidP="004E4CA6">
            <w:pPr>
              <w:pStyle w:val="ListBullet"/>
              <w:rPr>
                <w:lang w:val="en-NZ"/>
              </w:rPr>
            </w:pPr>
            <w:r w:rsidRPr="004E4CA6">
              <w:t>oral or written questioning to assess required kno</w:t>
            </w:r>
            <w:r w:rsidRPr="004E4CA6">
              <w:t>wledge.</w:t>
            </w:r>
          </w:p>
        </w:tc>
      </w:tr>
      <w:tr w:rsidTr="004E4CA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CA6">
            <w:pPr>
              <w:pStyle w:val="BodyText"/>
              <w:rPr>
                <w:lang w:val="en-NZ"/>
              </w:rPr>
            </w:pPr>
            <w:r w:rsidRPr="004E4CA6">
              <w:rPr>
                <w:rStyle w:val="SpecialBold"/>
              </w:rPr>
              <w:t xml:space="preserve">Guidance information for assessment </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CA6" w:rsidP="004E4CA6">
            <w:pPr>
              <w:pStyle w:val="BodyText"/>
            </w:pPr>
            <w:r w:rsidRPr="004E4CA6">
              <w:t>Holistic assessment with other units relevant to the industry sector, workplace and job role is recommended, for example:</w:t>
            </w:r>
          </w:p>
          <w:p w:rsidR="00000000" w:rsidRPr="004E4CA6" w:rsidP="004E4CA6">
            <w:pPr>
              <w:pStyle w:val="BodyText"/>
            </w:pPr>
          </w:p>
          <w:p w:rsidR="00000000" w:rsidRPr="004E4CA6" w:rsidP="004E4CA6">
            <w:pPr>
              <w:pStyle w:val="ListBullet"/>
            </w:pPr>
            <w:r w:rsidRPr="004E4CA6">
              <w:t>ICTBWN3082B Perform tests on optical communication system and components</w:t>
            </w:r>
          </w:p>
          <w:p w:rsidR="00000000" w:rsidRPr="004E4CA6" w:rsidP="004E4CA6">
            <w:pPr>
              <w:pStyle w:val="ListBullet"/>
            </w:pPr>
            <w:r w:rsidRPr="004E4CA6">
              <w:t>ICTBWN3088B I</w:t>
            </w:r>
            <w:r w:rsidRPr="004E4CA6">
              <w:t>nstall optical fibre splitters in fibre distribution hubs</w:t>
            </w:r>
          </w:p>
          <w:p w:rsidR="00000000" w:rsidRPr="004E4CA6" w:rsidP="004E4CA6">
            <w:pPr>
              <w:pStyle w:val="ListBullet"/>
            </w:pPr>
            <w:r w:rsidRPr="004E4CA6">
              <w:t>ICTBWN3090B Install lead-in module and cable for fibre to the premises.</w:t>
            </w:r>
          </w:p>
          <w:p w:rsidR="00000000" w:rsidRPr="004E4CA6" w:rsidP="004E4CA6">
            <w:pPr>
              <w:pStyle w:val="BodyText"/>
            </w:pPr>
          </w:p>
          <w:p w:rsidR="00000000" w:rsidRPr="004E4CA6" w:rsidP="004E4CA6">
            <w:pPr>
              <w:pStyle w:val="BodyText"/>
            </w:pPr>
            <w:r w:rsidRPr="004E4CA6">
              <w:t>Aboriginal people and other people from a non-English speaking background may have second language issues.</w:t>
            </w:r>
          </w:p>
          <w:p w:rsidR="00000000" w:rsidRPr="004E4CA6" w:rsidP="004E4CA6">
            <w:pPr>
              <w:pStyle w:val="BodyText"/>
            </w:pPr>
          </w:p>
          <w:p w:rsidR="00000000" w:rsidRPr="004E4CA6" w:rsidP="004E4CA6">
            <w:pPr>
              <w:pStyle w:val="BodyText"/>
            </w:pPr>
            <w:r w:rsidRPr="004E4CA6">
              <w:t>Access must be provided to appropriate learning and assessment support when required.</w:t>
            </w:r>
          </w:p>
          <w:p w:rsidR="00000000" w:rsidRPr="004E4CA6" w:rsidP="004E4CA6">
            <w:pPr>
              <w:pStyle w:val="BodyText"/>
            </w:pPr>
          </w:p>
          <w:p w:rsidR="00000000" w:rsidRPr="004E4CA6" w:rsidP="004E4CA6">
            <w:pPr>
              <w:pStyle w:val="BodyText"/>
            </w:pPr>
            <w:r w:rsidRPr="004E4CA6">
              <w:t>Assessment processes and techniques must be culturally appropriate, and appropriate to the oral communication skill level, and language and literacy capacity of the cand</w:t>
            </w:r>
            <w:r w:rsidRPr="004E4CA6">
              <w:t>idate and the work being performed.</w:t>
            </w:r>
          </w:p>
          <w:p w:rsidR="00000000" w:rsidRPr="004E4CA6" w:rsidP="004E4CA6">
            <w:pPr>
              <w:pStyle w:val="BodyText"/>
            </w:pPr>
          </w:p>
          <w:p w:rsidR="00000000" w:rsidRPr="004E4CA6" w:rsidP="004E4CA6">
            <w:pPr>
              <w:pStyle w:val="BodyText"/>
            </w:pPr>
            <w:r w:rsidRPr="004E4CA6">
              <w:t>In all cases where practical assessment is used it will be combined with targeted questioning to assess required knowledge. Questioning techniques should not require language, literacy and numeracy skills beyond those r</w:t>
            </w:r>
            <w:r w:rsidRPr="004E4CA6">
              <w:t>equired in this unit of competency.</w:t>
            </w:r>
          </w:p>
          <w:p w:rsidR="00000000" w:rsidRPr="004E4CA6" w:rsidP="004E4CA6">
            <w:pPr>
              <w:pStyle w:val="BodyText"/>
            </w:pPr>
          </w:p>
          <w:p w:rsidR="00000000" w:rsidRPr="004E4CA6" w:rsidP="004E4CA6">
            <w:pPr>
              <w:pStyle w:val="BodyText"/>
            </w:pPr>
            <w:r w:rsidRPr="004E4CA6">
              <w:t>Where applicable, physical resources should include equipment modified for people with special needs.</w:t>
            </w:r>
          </w:p>
        </w:tc>
      </w:tr>
    </w:tbl>
    <w:p w:rsidR="00000000" w:rsidRPr="004E4CA6" w:rsidP="004E4CA6">
      <w:pPr>
        <w:pStyle w:val="BodyText"/>
      </w:pPr>
    </w:p>
    <w:p w:rsidR="00000000" w:rsidRPr="004E4CA6" w:rsidP="004E4CA6">
      <w:pPr>
        <w:pStyle w:val="AllowPageBreak"/>
      </w:pPr>
    </w:p>
    <w:p w:rsidR="00000000" w:rsidRPr="004E4CA6" w:rsidP="004E4CA6">
      <w:pPr>
        <w:pStyle w:val="Heading1"/>
      </w:pPr>
      <w:bookmarkStart w:id="11" w:name="O_639249"/>
      <w:bookmarkEnd w:id="11"/>
      <w:r w:rsidRPr="004E4CA6">
        <w:t>Range Statement</w:t>
      </w:r>
    </w:p>
    <w:p w:rsidR="00000000" w:rsidRPr="004E4CA6" w:rsidP="004E4CA6">
      <w:pPr>
        <w:pStyle w:val="BodyText"/>
      </w:pPr>
      <w:r w:rsidRPr="004E4CA6">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4E4CA6">
        <w:rPr>
          <w:rStyle w:val="Emphasis"/>
        </w:rPr>
        <w:t>ditions that may be present with training and assessment (depending on the work situation, needs of the candidate, accessibility of the item, and local industry and regional contexts) may also be included.</w:t>
      </w:r>
    </w:p>
    <w:p w:rsidR="00000000" w:rsidRPr="004E4CA6" w:rsidP="004E4CA6">
      <w:pPr>
        <w:pStyle w:val="BodyText"/>
      </w:pPr>
    </w:p>
    <w:tbl>
      <w:tblPr>
        <w:tblW w:w="0" w:type="auto"/>
        <w:tblLayout w:type="fixed"/>
        <w:tblCellMar>
          <w:left w:w="62" w:type="dxa"/>
          <w:right w:w="62" w:type="dxa"/>
        </w:tblCellMar>
        <w:tblLook w:val="0000"/>
      </w:tblPr>
      <w:tblGrid>
        <w:gridCol w:w="2430"/>
        <w:gridCol w:w="6315"/>
      </w:tblGrid>
      <w:tr w:rsidTr="004E4CA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CA6">
            <w:pPr>
              <w:pStyle w:val="BodyText"/>
              <w:rPr>
                <w:lang w:val="en-NZ"/>
              </w:rPr>
            </w:pPr>
            <w:r w:rsidRPr="004E4CA6">
              <w:rPr>
                <w:rStyle w:val="BoldandItalics"/>
              </w:rPr>
              <w:t>Relevant legislation, codes, regulations and stan</w:t>
            </w:r>
            <w:r w:rsidRPr="004E4CA6">
              <w:rPr>
                <w:rStyle w:val="BoldandItalics"/>
              </w:rPr>
              <w:t xml:space="preserve">dards </w:t>
            </w:r>
            <w:r w:rsidRPr="004E4CA6">
              <w:t>may include:</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CA6" w:rsidP="004E4CA6">
            <w:pPr>
              <w:pStyle w:val="ListBullet"/>
            </w:pPr>
            <w:r w:rsidRPr="004E4CA6">
              <w:t>Australian Communications Industry Forum (ACIF) standards and codes</w:t>
            </w:r>
          </w:p>
          <w:p w:rsidR="00000000" w:rsidRPr="004E4CA6" w:rsidP="004E4CA6">
            <w:pPr>
              <w:pStyle w:val="ListBullet"/>
            </w:pPr>
            <w:r w:rsidRPr="004E4CA6">
              <w:t>AS Communications Cabling Manual (CCM) Volume 1</w:t>
            </w:r>
          </w:p>
          <w:p w:rsidR="00000000" w:rsidRPr="004E4CA6" w:rsidP="004E4CA6">
            <w:pPr>
              <w:pStyle w:val="ListBullet"/>
            </w:pPr>
            <w:r w:rsidRPr="004E4CA6">
              <w:t>AS/NZS 3000:2007</w:t>
            </w:r>
          </w:p>
          <w:p w:rsidR="00000000" w:rsidRPr="004E4CA6" w:rsidP="004E4CA6">
            <w:pPr>
              <w:pStyle w:val="ListBullet"/>
            </w:pPr>
            <w:r w:rsidRPr="004E4CA6">
              <w:t>AS/NZS 3080:2003</w:t>
            </w:r>
          </w:p>
          <w:p w:rsidR="00000000" w:rsidRPr="004E4CA6" w:rsidP="004E4CA6">
            <w:pPr>
              <w:pStyle w:val="ListBullet"/>
            </w:pPr>
            <w:r w:rsidRPr="004E4CA6">
              <w:t>AS/NZS 3084:2003</w:t>
            </w:r>
          </w:p>
          <w:p w:rsidR="00000000" w:rsidRPr="004E4CA6" w:rsidP="004E4CA6">
            <w:pPr>
              <w:pStyle w:val="ListBullet"/>
            </w:pPr>
            <w:r w:rsidRPr="004E4CA6">
              <w:t>AS/NZS 3085.1:2004</w:t>
            </w:r>
          </w:p>
          <w:p w:rsidR="00000000" w:rsidRPr="004E4CA6" w:rsidP="004E4CA6">
            <w:pPr>
              <w:pStyle w:val="ListBullet"/>
            </w:pPr>
            <w:r w:rsidRPr="004E4CA6">
              <w:t>AS/NZS IEC 61935.1:2006</w:t>
            </w:r>
          </w:p>
          <w:p w:rsidR="00000000" w:rsidRPr="004E4CA6" w:rsidP="004E4CA6">
            <w:pPr>
              <w:pStyle w:val="ListBullet"/>
            </w:pPr>
            <w:r w:rsidRPr="004E4CA6">
              <w:t>AS/NZS IEC 61935.2:2006</w:t>
            </w:r>
          </w:p>
          <w:p w:rsidR="00000000" w:rsidRPr="004E4CA6" w:rsidP="004E4CA6">
            <w:pPr>
              <w:pStyle w:val="ListBullet"/>
            </w:pPr>
            <w:r w:rsidRPr="004E4CA6">
              <w:t>AS</w:t>
            </w:r>
            <w:r w:rsidRPr="004E4CA6">
              <w:t>/NZS ISO/IEC 14763.3:2007</w:t>
            </w:r>
          </w:p>
          <w:p w:rsidR="00000000" w:rsidRPr="004E4CA6" w:rsidP="004E4CA6">
            <w:pPr>
              <w:pStyle w:val="ListBullet"/>
            </w:pPr>
            <w:r w:rsidRPr="004E4CA6">
              <w:t>AS/NZS ISO/IEC 15018:2005</w:t>
            </w:r>
          </w:p>
          <w:p w:rsidR="00000000" w:rsidRPr="004E4CA6" w:rsidP="004E4CA6">
            <w:pPr>
              <w:pStyle w:val="ListBullet"/>
            </w:pPr>
            <w:r w:rsidRPr="004E4CA6">
              <w:t xml:space="preserve">AS/NZS ISO/IEC 24702:2007 </w:t>
            </w:r>
          </w:p>
          <w:p w:rsidR="00000000" w:rsidRPr="004E4CA6" w:rsidP="004E4CA6">
            <w:pPr>
              <w:pStyle w:val="ListBullet"/>
            </w:pPr>
            <w:r w:rsidRPr="004E4CA6">
              <w:t>cabling security codes and regulations</w:t>
            </w:r>
          </w:p>
          <w:p w:rsidR="00000000" w:rsidRPr="004E4CA6" w:rsidP="004E4CA6">
            <w:pPr>
              <w:pStyle w:val="ListBullet"/>
            </w:pPr>
            <w:r w:rsidRPr="004E4CA6">
              <w:t>Environmental Protection Acts</w:t>
            </w:r>
          </w:p>
          <w:p w:rsidR="00000000" w:rsidRPr="004E4CA6" w:rsidP="004E4CA6">
            <w:pPr>
              <w:pStyle w:val="ListBullet"/>
            </w:pPr>
            <w:r w:rsidRPr="004E4CA6">
              <w:t>ISO Draft 11801 (International)</w:t>
            </w:r>
          </w:p>
          <w:p w:rsidR="00000000" w:rsidRPr="004E4CA6" w:rsidP="004E4CA6">
            <w:pPr>
              <w:pStyle w:val="ListBullet"/>
            </w:pPr>
            <w:r w:rsidRPr="004E4CA6">
              <w:t>OHS</w:t>
            </w:r>
          </w:p>
          <w:p w:rsidR="00000000" w:rsidRPr="004E4CA6" w:rsidP="004E4CA6">
            <w:pPr>
              <w:pStyle w:val="ListBullet"/>
            </w:pPr>
            <w:r w:rsidRPr="004E4CA6">
              <w:t>regulated or industry codes of practice including appropriate Australian</w:t>
            </w:r>
            <w:r w:rsidRPr="004E4CA6">
              <w:t xml:space="preserve"> Communications and Media Authority (ACMA) standards</w:t>
            </w:r>
          </w:p>
          <w:p w:rsidR="00000000" w:rsidRPr="004E4CA6" w:rsidP="004E4CA6">
            <w:pPr>
              <w:pStyle w:val="ListBullet"/>
            </w:pPr>
            <w:r w:rsidRPr="004E4CA6">
              <w:t>relevant Institute of Electrical and Electronics Engineers (IEEE) standards</w:t>
            </w:r>
          </w:p>
          <w:p w:rsidR="00000000" w:rsidP="004E4CA6">
            <w:pPr>
              <w:pStyle w:val="ListBullet"/>
              <w:rPr>
                <w:lang w:val="en-NZ"/>
              </w:rPr>
            </w:pPr>
            <w:r w:rsidRPr="004E4CA6">
              <w:t>technical standards AS/ACIF S008:2006 and AS/ACIF S009:2006.</w:t>
            </w:r>
          </w:p>
        </w:tc>
      </w:tr>
      <w:tr w:rsidTr="004E4CA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CA6">
            <w:pPr>
              <w:pStyle w:val="BodyText"/>
              <w:rPr>
                <w:lang w:val="en-NZ"/>
              </w:rPr>
            </w:pPr>
            <w:r w:rsidRPr="004E4CA6">
              <w:rPr>
                <w:rStyle w:val="BoldandItalics"/>
              </w:rPr>
              <w:t xml:space="preserve">Appropriate personnel </w:t>
            </w:r>
            <w:r w:rsidRPr="004E4CA6">
              <w:t>may be:</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CA6" w:rsidP="004E4CA6">
            <w:pPr>
              <w:pStyle w:val="ListBullet"/>
            </w:pPr>
            <w:r w:rsidRPr="004E4CA6">
              <w:t>consultant</w:t>
            </w:r>
          </w:p>
          <w:p w:rsidR="00000000" w:rsidRPr="004E4CA6" w:rsidP="004E4CA6">
            <w:pPr>
              <w:pStyle w:val="ListBullet"/>
            </w:pPr>
            <w:r w:rsidRPr="004E4CA6">
              <w:t>project engineer</w:t>
            </w:r>
          </w:p>
          <w:p w:rsidR="00000000" w:rsidRPr="004E4CA6" w:rsidP="004E4CA6">
            <w:pPr>
              <w:pStyle w:val="ListBullet"/>
            </w:pPr>
            <w:r w:rsidRPr="004E4CA6">
              <w:t>project supervisor</w:t>
            </w:r>
          </w:p>
          <w:p w:rsidR="00000000" w:rsidP="004E4CA6">
            <w:pPr>
              <w:pStyle w:val="ListBullet"/>
              <w:rPr>
                <w:lang w:val="en-NZ"/>
              </w:rPr>
            </w:pPr>
            <w:r w:rsidRPr="004E4CA6">
              <w:t>site supervisor.</w:t>
            </w:r>
          </w:p>
        </w:tc>
      </w:tr>
      <w:tr w:rsidTr="004E4CA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CA6">
            <w:pPr>
              <w:pStyle w:val="BodyText"/>
              <w:rPr>
                <w:lang w:val="en-NZ"/>
              </w:rPr>
            </w:pPr>
            <w:r w:rsidRPr="004E4CA6">
              <w:rPr>
                <w:rStyle w:val="BoldandItalics"/>
              </w:rPr>
              <w:t xml:space="preserve">Safety hazards </w:t>
            </w:r>
            <w:r w:rsidRPr="004E4CA6">
              <w:t>may refer to:</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CA6" w:rsidP="004E4CA6">
            <w:pPr>
              <w:pStyle w:val="ListBullet"/>
            </w:pPr>
            <w:r w:rsidRPr="004E4CA6">
              <w:t>access points that may contain:</w:t>
            </w:r>
          </w:p>
          <w:p w:rsidR="00000000" w:rsidRPr="004E4CA6" w:rsidP="004E4CA6">
            <w:pPr>
              <w:pStyle w:val="ListBullet2"/>
            </w:pPr>
            <w:r w:rsidRPr="004E4CA6">
              <w:t>hazardous light (non-visible laser)</w:t>
            </w:r>
          </w:p>
          <w:p w:rsidR="00000000" w:rsidRPr="004E4CA6" w:rsidP="004E4CA6">
            <w:pPr>
              <w:pStyle w:val="ListBullet2"/>
            </w:pPr>
            <w:r w:rsidRPr="004E4CA6">
              <w:t>radio frequency (RF) emission</w:t>
            </w:r>
          </w:p>
          <w:p w:rsidR="00000000" w:rsidRPr="004E4CA6" w:rsidP="004E4CA6">
            <w:pPr>
              <w:pStyle w:val="ListBullet"/>
            </w:pPr>
            <w:r w:rsidRPr="004E4CA6">
              <w:t>active lasers with no safety labels</w:t>
            </w:r>
          </w:p>
          <w:p w:rsidR="00000000" w:rsidRPr="004E4CA6" w:rsidP="004E4CA6">
            <w:pPr>
              <w:pStyle w:val="ListBullet"/>
            </w:pPr>
            <w:r w:rsidRPr="004E4CA6">
              <w:t>active optical fibres</w:t>
            </w:r>
          </w:p>
          <w:p w:rsidR="00000000" w:rsidRPr="004E4CA6" w:rsidP="004E4CA6">
            <w:pPr>
              <w:pStyle w:val="ListBullet"/>
            </w:pPr>
            <w:r w:rsidRPr="004E4CA6">
              <w:t>contact with remote power feed</w:t>
            </w:r>
          </w:p>
          <w:p w:rsidR="00000000" w:rsidRPr="004E4CA6" w:rsidP="004E4CA6">
            <w:pPr>
              <w:pStyle w:val="ListBullet"/>
            </w:pPr>
            <w:r w:rsidRPr="004E4CA6">
              <w:t>electrical supply that require mandatory separation from communications cable</w:t>
            </w:r>
          </w:p>
          <w:p w:rsidR="00000000" w:rsidRPr="004E4CA6" w:rsidP="004E4CA6">
            <w:pPr>
              <w:pStyle w:val="ListBullet"/>
            </w:pPr>
            <w:r w:rsidRPr="004E4CA6">
              <w:t>exposed fibres</w:t>
            </w:r>
          </w:p>
          <w:p w:rsidR="00000000" w:rsidRPr="004E4CA6" w:rsidP="004E4CA6">
            <w:pPr>
              <w:pStyle w:val="ListBullet"/>
            </w:pPr>
            <w:r w:rsidRPr="004E4CA6">
              <w:t>unsafe support structures</w:t>
            </w:r>
          </w:p>
          <w:p w:rsidR="00000000" w:rsidRPr="004E4CA6" w:rsidP="004E4CA6">
            <w:pPr>
              <w:pStyle w:val="ListBullet"/>
            </w:pPr>
            <w:r w:rsidRPr="004E4CA6">
              <w:t>unsafe weather:</w:t>
            </w:r>
          </w:p>
          <w:p w:rsidR="00000000" w:rsidRPr="004E4CA6" w:rsidP="004E4CA6">
            <w:pPr>
              <w:pStyle w:val="ListBullet2"/>
            </w:pPr>
            <w:r w:rsidRPr="004E4CA6">
              <w:t>heavy rains</w:t>
            </w:r>
          </w:p>
          <w:p w:rsidR="00000000" w:rsidRPr="004E4CA6" w:rsidP="004E4CA6">
            <w:pPr>
              <w:pStyle w:val="ListBullet2"/>
            </w:pPr>
            <w:r w:rsidRPr="004E4CA6">
              <w:t>high winds</w:t>
            </w:r>
          </w:p>
          <w:p w:rsidR="00000000" w:rsidRPr="004E4CA6" w:rsidP="004E4CA6">
            <w:pPr>
              <w:pStyle w:val="ListBullet2"/>
            </w:pPr>
            <w:r w:rsidRPr="004E4CA6">
              <w:t>severe heat or cold</w:t>
            </w:r>
          </w:p>
          <w:p w:rsidR="00000000" w:rsidP="004E4CA6">
            <w:pPr>
              <w:pStyle w:val="ListBullet2"/>
              <w:rPr>
                <w:lang w:val="en-NZ"/>
              </w:rPr>
            </w:pPr>
            <w:r w:rsidRPr="004E4CA6">
              <w:t>thunderstorms.</w:t>
            </w:r>
          </w:p>
        </w:tc>
      </w:tr>
      <w:tr w:rsidTr="004E4CA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CA6">
            <w:pPr>
              <w:pStyle w:val="BodyText"/>
              <w:rPr>
                <w:lang w:val="en-NZ"/>
              </w:rPr>
            </w:pPr>
            <w:r w:rsidRPr="004E4CA6">
              <w:rPr>
                <w:rStyle w:val="BoldandItalics"/>
              </w:rPr>
              <w:t xml:space="preserve">FTTx equipment </w:t>
            </w:r>
            <w:r w:rsidRPr="004E4CA6">
              <w:t>may include:</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CA6" w:rsidP="004E4CA6">
            <w:pPr>
              <w:pStyle w:val="ListBullet"/>
            </w:pPr>
            <w:r w:rsidRPr="004E4CA6">
              <w:t>add-drop multiplexer</w:t>
            </w:r>
          </w:p>
          <w:p w:rsidR="00000000" w:rsidRPr="004E4CA6" w:rsidP="004E4CA6">
            <w:pPr>
              <w:pStyle w:val="ListBullet"/>
            </w:pPr>
            <w:r w:rsidRPr="004E4CA6">
              <w:t>Bragg grating device</w:t>
            </w:r>
          </w:p>
          <w:p w:rsidR="00000000" w:rsidRPr="004E4CA6" w:rsidP="004E4CA6">
            <w:pPr>
              <w:pStyle w:val="ListBullet"/>
            </w:pPr>
            <w:r w:rsidRPr="004E4CA6">
              <w:t>lead-in fibre cable</w:t>
            </w:r>
          </w:p>
          <w:p w:rsidR="00000000" w:rsidRPr="004E4CA6" w:rsidP="004E4CA6">
            <w:pPr>
              <w:pStyle w:val="ListBullet"/>
            </w:pPr>
            <w:r w:rsidRPr="004E4CA6">
              <w:t>optical amplifier</w:t>
            </w:r>
          </w:p>
          <w:p w:rsidR="00000000" w:rsidRPr="004E4CA6" w:rsidP="004E4CA6">
            <w:pPr>
              <w:pStyle w:val="ListBullet"/>
            </w:pPr>
            <w:r w:rsidRPr="004E4CA6">
              <w:t>optical filter</w:t>
            </w:r>
          </w:p>
          <w:p w:rsidR="00000000" w:rsidP="004E4CA6">
            <w:pPr>
              <w:pStyle w:val="ListBullet"/>
              <w:rPr>
                <w:lang w:val="en-NZ"/>
              </w:rPr>
            </w:pPr>
            <w:r w:rsidRPr="004E4CA6">
              <w:t>optical splitter.</w:t>
            </w:r>
          </w:p>
        </w:tc>
      </w:tr>
      <w:tr w:rsidTr="004E4CA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CA6">
            <w:pPr>
              <w:pStyle w:val="BodyText"/>
              <w:rPr>
                <w:lang w:val="en-NZ"/>
              </w:rPr>
            </w:pPr>
            <w:r w:rsidRPr="004E4CA6">
              <w:rPr>
                <w:rStyle w:val="BoldandItalics"/>
              </w:rPr>
              <w:t xml:space="preserve">Components of the optical distribution network (ODN) </w:t>
            </w:r>
            <w:r w:rsidRPr="004E4CA6">
              <w:t>may include:</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CA6" w:rsidP="004E4CA6">
            <w:pPr>
              <w:pStyle w:val="ListBullet"/>
            </w:pPr>
            <w:r w:rsidRPr="004E4CA6">
              <w:t>distribution fibre</w:t>
            </w:r>
          </w:p>
          <w:p w:rsidR="00000000" w:rsidRPr="004E4CA6" w:rsidP="004E4CA6">
            <w:pPr>
              <w:pStyle w:val="ListBullet"/>
            </w:pPr>
            <w:r w:rsidRPr="004E4CA6">
              <w:t>distribution joint acting as and feeding LMs (DLM)</w:t>
            </w:r>
          </w:p>
          <w:p w:rsidR="00000000" w:rsidRPr="004E4CA6" w:rsidP="004E4CA6">
            <w:pPr>
              <w:pStyle w:val="ListBullet"/>
            </w:pPr>
            <w:r w:rsidRPr="004E4CA6">
              <w:t>fibre access point (FAP)</w:t>
            </w:r>
          </w:p>
          <w:p w:rsidR="00000000" w:rsidRPr="004E4CA6" w:rsidP="004E4CA6">
            <w:pPr>
              <w:pStyle w:val="ListBullet"/>
            </w:pPr>
            <w:r w:rsidRPr="004E4CA6">
              <w:t>f</w:t>
            </w:r>
            <w:r w:rsidRPr="004E4CA6">
              <w:t>ibre distribution hub (FDH)</w:t>
            </w:r>
          </w:p>
          <w:p w:rsidR="00000000" w:rsidRPr="004E4CA6" w:rsidP="004E4CA6">
            <w:pPr>
              <w:pStyle w:val="ListBullet"/>
            </w:pPr>
            <w:r w:rsidRPr="004E4CA6">
              <w:t>FDH tail cable</w:t>
            </w:r>
          </w:p>
          <w:p w:rsidR="00000000" w:rsidRPr="004E4CA6" w:rsidP="004E4CA6">
            <w:pPr>
              <w:pStyle w:val="ListBullet"/>
            </w:pPr>
            <w:r w:rsidRPr="004E4CA6">
              <w:t>lead-in joint with multiple lead-in ports (LM)</w:t>
            </w:r>
          </w:p>
          <w:p w:rsidR="00000000" w:rsidRPr="004E4CA6" w:rsidP="004E4CA6">
            <w:pPr>
              <w:pStyle w:val="ListBullet"/>
            </w:pPr>
            <w:r w:rsidRPr="004E4CA6">
              <w:t>main fibre cable</w:t>
            </w:r>
          </w:p>
          <w:p w:rsidR="00000000" w:rsidRPr="004E4CA6" w:rsidP="004E4CA6">
            <w:pPr>
              <w:pStyle w:val="ListBullet"/>
            </w:pPr>
            <w:r w:rsidRPr="004E4CA6">
              <w:t>multi-dwelling unit (MDU)</w:t>
            </w:r>
          </w:p>
          <w:p w:rsidR="00000000" w:rsidRPr="004E4CA6" w:rsidP="004E4CA6">
            <w:pPr>
              <w:pStyle w:val="ListBullet"/>
            </w:pPr>
            <w:r w:rsidRPr="004E4CA6">
              <w:t>network termination device (NTD)</w:t>
            </w:r>
          </w:p>
          <w:p w:rsidR="00000000" w:rsidRPr="004E4CA6" w:rsidP="004E4CA6">
            <w:pPr>
              <w:pStyle w:val="ListBullet"/>
            </w:pPr>
            <w:r w:rsidRPr="004E4CA6">
              <w:t>optical network termination (ONT)</w:t>
            </w:r>
          </w:p>
          <w:p w:rsidR="00000000" w:rsidRPr="004E4CA6" w:rsidP="004E4CA6">
            <w:pPr>
              <w:pStyle w:val="ListBullet"/>
            </w:pPr>
            <w:r w:rsidRPr="004E4CA6">
              <w:t>passive optical network (PON)</w:t>
            </w:r>
          </w:p>
          <w:p w:rsidR="00000000" w:rsidRPr="004E4CA6" w:rsidP="004E4CA6">
            <w:pPr>
              <w:pStyle w:val="ListBullet"/>
            </w:pPr>
            <w:r w:rsidRPr="004E4CA6">
              <w:t>power supply unit (PSU)</w:t>
            </w:r>
          </w:p>
          <w:p w:rsidR="00000000" w:rsidP="004E4CA6">
            <w:pPr>
              <w:pStyle w:val="ListBullet"/>
              <w:rPr>
                <w:lang w:val="en-NZ"/>
              </w:rPr>
            </w:pPr>
            <w:r w:rsidRPr="004E4CA6">
              <w:t>single dwelling unit (SDU).</w:t>
            </w:r>
          </w:p>
        </w:tc>
      </w:tr>
      <w:tr w:rsidTr="004E4CA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CA6">
            <w:pPr>
              <w:pStyle w:val="BodyText"/>
              <w:rPr>
                <w:lang w:val="en-NZ"/>
              </w:rPr>
            </w:pPr>
            <w:r w:rsidRPr="004E4CA6">
              <w:rPr>
                <w:rStyle w:val="BoldandItalics"/>
              </w:rPr>
              <w:t xml:space="preserve">WDM components </w:t>
            </w:r>
            <w:r w:rsidRPr="004E4CA6">
              <w:t>may include:</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CA6" w:rsidP="004E4CA6">
            <w:pPr>
              <w:pStyle w:val="ListBullet"/>
            </w:pPr>
            <w:r w:rsidRPr="004E4CA6">
              <w:t>dispersion compensation module</w:t>
            </w:r>
          </w:p>
          <w:p w:rsidR="00000000" w:rsidRPr="004E4CA6" w:rsidP="004E4CA6">
            <w:pPr>
              <w:pStyle w:val="ListBullet"/>
            </w:pPr>
            <w:r w:rsidRPr="004E4CA6">
              <w:t>optical add/drop multiplexer</w:t>
            </w:r>
          </w:p>
          <w:p w:rsidR="00000000" w:rsidRPr="004E4CA6" w:rsidP="004E4CA6">
            <w:pPr>
              <w:pStyle w:val="ListBullet"/>
            </w:pPr>
            <w:r w:rsidRPr="004E4CA6">
              <w:t>optical amplifier</w:t>
            </w:r>
          </w:p>
          <w:p w:rsidR="00000000" w:rsidRPr="004E4CA6" w:rsidP="004E4CA6">
            <w:pPr>
              <w:pStyle w:val="ListBullet"/>
            </w:pPr>
            <w:r w:rsidRPr="004E4CA6">
              <w:t>optical de-multiplexer</w:t>
            </w:r>
          </w:p>
          <w:p w:rsidR="00000000" w:rsidRPr="004E4CA6" w:rsidP="004E4CA6">
            <w:pPr>
              <w:pStyle w:val="ListBullet"/>
            </w:pPr>
            <w:r w:rsidRPr="004E4CA6">
              <w:t>optical multiplexer</w:t>
            </w:r>
          </w:p>
          <w:p w:rsidR="00000000" w:rsidRPr="004E4CA6" w:rsidP="004E4CA6">
            <w:pPr>
              <w:pStyle w:val="ListBullet"/>
            </w:pPr>
            <w:r w:rsidRPr="004E4CA6">
              <w:t>transponder</w:t>
            </w:r>
          </w:p>
          <w:p w:rsidR="00000000" w:rsidP="004E4CA6">
            <w:pPr>
              <w:pStyle w:val="ListBullet"/>
              <w:rPr>
                <w:lang w:val="en-NZ"/>
              </w:rPr>
            </w:pPr>
            <w:r w:rsidRPr="004E4CA6">
              <w:t>variable optical attenuator.</w:t>
            </w:r>
          </w:p>
        </w:tc>
      </w:tr>
      <w:tr w:rsidTr="004E4CA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CA6">
            <w:pPr>
              <w:pStyle w:val="BodyText"/>
              <w:rPr>
                <w:lang w:val="en-NZ"/>
              </w:rPr>
            </w:pPr>
            <w:r w:rsidRPr="004E4CA6">
              <w:rPr>
                <w:rStyle w:val="BoldandItalics"/>
              </w:rPr>
              <w:t xml:space="preserve">Tools and safety equipment </w:t>
            </w:r>
            <w:r w:rsidRPr="004E4CA6">
              <w:t>may include:</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CA6" w:rsidP="004E4CA6">
            <w:pPr>
              <w:pStyle w:val="ListBullet"/>
            </w:pPr>
            <w:r w:rsidRPr="004E4CA6">
              <w:t>personal protective equipment</w:t>
            </w:r>
          </w:p>
          <w:p w:rsidR="00000000" w:rsidRPr="004E4CA6" w:rsidP="004E4CA6">
            <w:pPr>
              <w:pStyle w:val="ListBullet"/>
            </w:pPr>
            <w:r w:rsidRPr="004E4CA6">
              <w:t>safety equipment</w:t>
            </w:r>
          </w:p>
          <w:p w:rsidR="00000000" w:rsidRPr="004E4CA6" w:rsidP="004E4CA6">
            <w:pPr>
              <w:pStyle w:val="ListBullet"/>
            </w:pPr>
            <w:r w:rsidRPr="004E4CA6">
              <w:t>test equipment:</w:t>
            </w:r>
          </w:p>
          <w:p w:rsidR="00000000" w:rsidRPr="004E4CA6" w:rsidP="004E4CA6">
            <w:pPr>
              <w:pStyle w:val="ListBullet2"/>
            </w:pPr>
            <w:r w:rsidRPr="004E4CA6">
              <w:t>PON meter</w:t>
            </w:r>
          </w:p>
          <w:p w:rsidR="00000000" w:rsidRPr="004E4CA6" w:rsidP="004E4CA6">
            <w:pPr>
              <w:pStyle w:val="ListBullet2"/>
            </w:pPr>
            <w:r w:rsidRPr="004E4CA6">
              <w:t>optical time domain reflectometer (OTDR)</w:t>
            </w:r>
          </w:p>
          <w:p w:rsidR="00000000" w:rsidRPr="004E4CA6" w:rsidP="004E4CA6">
            <w:pPr>
              <w:pStyle w:val="ListBullet"/>
            </w:pPr>
            <w:r w:rsidRPr="004E4CA6">
              <w:t>tools:</w:t>
            </w:r>
          </w:p>
          <w:p w:rsidR="00000000" w:rsidRPr="004E4CA6" w:rsidP="004E4CA6">
            <w:pPr>
              <w:pStyle w:val="ListBullet2"/>
            </w:pPr>
            <w:r w:rsidRPr="004E4CA6">
              <w:t>fibre cleaning kit</w:t>
            </w:r>
          </w:p>
          <w:p w:rsidR="00000000" w:rsidRPr="004E4CA6" w:rsidP="004E4CA6">
            <w:pPr>
              <w:pStyle w:val="ListBullet2"/>
            </w:pPr>
            <w:r w:rsidRPr="004E4CA6">
              <w:t>fibre splicer</w:t>
            </w:r>
          </w:p>
          <w:p w:rsidR="00000000" w:rsidRPr="004E4CA6" w:rsidP="004E4CA6">
            <w:pPr>
              <w:pStyle w:val="ListBullet2"/>
            </w:pPr>
            <w:r w:rsidRPr="004E4CA6">
              <w:t>labeller</w:t>
            </w:r>
          </w:p>
          <w:p w:rsidR="00000000" w:rsidRPr="004E4CA6" w:rsidP="004E4CA6">
            <w:pPr>
              <w:pStyle w:val="ListBullet2"/>
            </w:pPr>
            <w:r w:rsidRPr="004E4CA6">
              <w:t>screw drivers</w:t>
            </w:r>
          </w:p>
          <w:p w:rsidR="00000000" w:rsidRPr="004E4CA6" w:rsidP="004E4CA6">
            <w:pPr>
              <w:pStyle w:val="ListBullet2"/>
            </w:pPr>
            <w:r w:rsidRPr="004E4CA6">
              <w:t>spanners</w:t>
            </w:r>
          </w:p>
          <w:p w:rsidR="00000000" w:rsidP="004E4CA6">
            <w:pPr>
              <w:pStyle w:val="ListBullet"/>
              <w:rPr>
                <w:lang w:val="en-NZ"/>
              </w:rPr>
            </w:pPr>
            <w:r w:rsidRPr="004E4CA6">
              <w:t>tagging tool.</w:t>
            </w:r>
          </w:p>
        </w:tc>
      </w:tr>
      <w:tr w:rsidTr="004E4CA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CA6">
            <w:pPr>
              <w:pStyle w:val="BodyText"/>
              <w:rPr>
                <w:lang w:val="en-NZ"/>
              </w:rPr>
            </w:pPr>
            <w:r w:rsidRPr="004E4CA6">
              <w:rPr>
                <w:rStyle w:val="BoldandItalics"/>
              </w:rPr>
              <w:t xml:space="preserve">Safe work practices </w:t>
            </w:r>
            <w:r w:rsidRPr="004E4CA6">
              <w:t xml:space="preserve">may relate to: </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CA6" w:rsidP="004E4CA6">
            <w:pPr>
              <w:pStyle w:val="ListBullet"/>
            </w:pPr>
            <w:r w:rsidRPr="004E4CA6">
              <w:t>applying relevant Australian standards of required health and safety precautions when working with visible and infra-red lasers</w:t>
            </w:r>
          </w:p>
          <w:p w:rsidR="00000000" w:rsidRPr="004E4CA6" w:rsidP="004E4CA6">
            <w:pPr>
              <w:pStyle w:val="ListBullet"/>
            </w:pPr>
            <w:r w:rsidRPr="004E4CA6">
              <w:t>avoiding contact with chemicals, breathing in fumes and vapours, and digesting such materials</w:t>
            </w:r>
          </w:p>
          <w:p w:rsidR="00000000" w:rsidRPr="004E4CA6" w:rsidP="004E4CA6">
            <w:pPr>
              <w:pStyle w:val="ListBullet"/>
            </w:pPr>
            <w:r w:rsidRPr="004E4CA6">
              <w:t>clearing fibre particles, hazardou</w:t>
            </w:r>
            <w:r w:rsidRPr="004E4CA6">
              <w:t>s solvents or chemicals from site at the completion of the work</w:t>
            </w:r>
          </w:p>
          <w:p w:rsidR="00000000" w:rsidRPr="004E4CA6" w:rsidP="004E4CA6">
            <w:pPr>
              <w:pStyle w:val="ListBullet"/>
            </w:pPr>
            <w:r w:rsidRPr="004E4CA6">
              <w:t>ensuring all solvent residues are disposed of according to environmental policy when using a wet cleaning process</w:t>
            </w:r>
          </w:p>
          <w:p w:rsidR="00000000" w:rsidRPr="004E4CA6" w:rsidP="004E4CA6">
            <w:pPr>
              <w:pStyle w:val="ListBullet"/>
            </w:pPr>
            <w:r w:rsidRPr="004E4CA6">
              <w:t>gently releasing stored energy in coiled fibre cable</w:t>
            </w:r>
          </w:p>
          <w:p w:rsidR="00000000" w:rsidRPr="004E4CA6" w:rsidP="004E4CA6">
            <w:pPr>
              <w:pStyle w:val="ListBullet"/>
            </w:pPr>
            <w:r w:rsidRPr="004E4CA6">
              <w:t>installing dust caps on u</w:t>
            </w:r>
            <w:r w:rsidRPr="004E4CA6">
              <w:t>nplugged fibre connectors</w:t>
            </w:r>
          </w:p>
          <w:p w:rsidR="00000000" w:rsidRPr="004E4CA6" w:rsidP="004E4CA6">
            <w:pPr>
              <w:pStyle w:val="ListBullet"/>
            </w:pPr>
            <w:r w:rsidRPr="004E4CA6">
              <w:t>knowing action and treatment of potential accidents</w:t>
            </w:r>
          </w:p>
          <w:p w:rsidR="00000000" w:rsidRPr="004E4CA6" w:rsidP="004E4CA6">
            <w:pPr>
              <w:pStyle w:val="ListBullet"/>
            </w:pPr>
            <w:r w:rsidRPr="004E4CA6">
              <w:t>knowing the colour codes used to identify the various types of fibre and what sort of signals these cables would normally carry</w:t>
            </w:r>
          </w:p>
          <w:p w:rsidR="00000000" w:rsidRPr="004E4CA6" w:rsidP="004E4CA6">
            <w:pPr>
              <w:pStyle w:val="ListBullet"/>
            </w:pPr>
            <w:r w:rsidRPr="004E4CA6">
              <w:t>labelling active equipment to warn other people of</w:t>
            </w:r>
            <w:r w:rsidRPr="004E4CA6">
              <w:t xml:space="preserve"> possible hazards</w:t>
            </w:r>
          </w:p>
          <w:p w:rsidR="00000000" w:rsidRPr="004E4CA6" w:rsidP="004E4CA6">
            <w:pPr>
              <w:pStyle w:val="ListBullet"/>
            </w:pPr>
            <w:r w:rsidRPr="004E4CA6">
              <w:t>leaving caps at the end of unconnected fibres and unused laser outputs</w:t>
            </w:r>
          </w:p>
          <w:p w:rsidR="00000000" w:rsidRPr="004E4CA6" w:rsidP="004E4CA6">
            <w:pPr>
              <w:pStyle w:val="ListBullet"/>
            </w:pPr>
            <w:r w:rsidRPr="004E4CA6">
              <w:t>never unplugging patch leads without first turning off the active equipment</w:t>
            </w:r>
          </w:p>
          <w:p w:rsidR="00000000" w:rsidRPr="004E4CA6" w:rsidP="004E4CA6">
            <w:pPr>
              <w:pStyle w:val="ListBullet"/>
            </w:pPr>
            <w:r w:rsidRPr="004E4CA6">
              <w:t xml:space="preserve">not damaging or obscuring manufacturer warnings or instruction labels of the laser product </w:t>
            </w:r>
            <w:r w:rsidRPr="004E4CA6">
              <w:t>during installation</w:t>
            </w:r>
          </w:p>
          <w:p w:rsidR="00000000" w:rsidRPr="004E4CA6" w:rsidP="004E4CA6">
            <w:pPr>
              <w:pStyle w:val="ListBullet"/>
            </w:pPr>
            <w:r w:rsidRPr="004E4CA6">
              <w:t>not looking directly into the end of a fibre as it may be carrying laser light</w:t>
            </w:r>
          </w:p>
          <w:p w:rsidR="00000000" w:rsidRPr="004E4CA6" w:rsidP="004E4CA6">
            <w:pPr>
              <w:pStyle w:val="ListBullet"/>
            </w:pPr>
            <w:r w:rsidRPr="004E4CA6">
              <w:t>not looking into transmitter ports as they may be of active</w:t>
            </w:r>
          </w:p>
          <w:p w:rsidR="00000000" w:rsidRPr="004E4CA6" w:rsidP="004E4CA6">
            <w:pPr>
              <w:pStyle w:val="ListBullet"/>
            </w:pPr>
            <w:r w:rsidRPr="004E4CA6">
              <w:t>not using magnifiers in the presence of laser radiation</w:t>
            </w:r>
          </w:p>
          <w:p w:rsidR="00000000" w:rsidRPr="004E4CA6" w:rsidP="004E4CA6">
            <w:pPr>
              <w:pStyle w:val="ListBullet"/>
            </w:pPr>
            <w:r w:rsidRPr="004E4CA6">
              <w:t>restraining cable ends to prevent damage to eyes or body</w:t>
            </w:r>
          </w:p>
          <w:p w:rsidR="00000000" w:rsidRPr="004E4CA6" w:rsidP="004E4CA6">
            <w:pPr>
              <w:pStyle w:val="ListBullet"/>
            </w:pPr>
            <w:r w:rsidRPr="004E4CA6">
              <w:t>using only built-in or another form of safe light source when examining connectors with a microscope for contamination, chips or fractures</w:t>
            </w:r>
          </w:p>
          <w:p w:rsidR="00000000" w:rsidRPr="004E4CA6" w:rsidP="004E4CA6">
            <w:pPr>
              <w:pStyle w:val="ListBullet"/>
            </w:pPr>
            <w:r w:rsidRPr="004E4CA6">
              <w:t>using protective eyewear designed specifically for laser wor</w:t>
            </w:r>
            <w:r w:rsidRPr="004E4CA6">
              <w:t>k</w:t>
            </w:r>
          </w:p>
          <w:p w:rsidR="00000000" w:rsidP="004E4CA6">
            <w:pPr>
              <w:pStyle w:val="ListBullet"/>
              <w:rPr>
                <w:lang w:val="en-NZ"/>
              </w:rPr>
            </w:pPr>
            <w:r w:rsidRPr="004E4CA6">
              <w:t>using sharps container to dispose of fibre off-cuts.</w:t>
            </w:r>
          </w:p>
        </w:tc>
      </w:tr>
      <w:tr w:rsidTr="004E4CA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CA6">
            <w:pPr>
              <w:pStyle w:val="BodyText"/>
              <w:rPr>
                <w:lang w:val="en-NZ"/>
              </w:rPr>
            </w:pPr>
            <w:r w:rsidRPr="004E4CA6">
              <w:rPr>
                <w:rStyle w:val="BoldandItalics"/>
              </w:rPr>
              <w:t xml:space="preserve">Optical fibre hazards </w:t>
            </w:r>
            <w:r w:rsidRPr="004E4CA6">
              <w:t>may relate to:</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CA6" w:rsidP="004E4CA6">
            <w:pPr>
              <w:pStyle w:val="ListBullet"/>
            </w:pPr>
            <w:r w:rsidRPr="004E4CA6">
              <w:t>cleaning alcohol, epoxy resins and other solvents and chemicals may be carcinogenic, cause allergies or be dangerous to health in other ways</w:t>
            </w:r>
          </w:p>
          <w:p w:rsidR="00000000" w:rsidRPr="004E4CA6" w:rsidP="004E4CA6">
            <w:pPr>
              <w:pStyle w:val="ListBullet"/>
            </w:pPr>
            <w:r w:rsidRPr="004E4CA6">
              <w:t>cleaning fluids, solv</w:t>
            </w:r>
            <w:r w:rsidRPr="004E4CA6">
              <w:t>ents and other chemicals may be highly inflammable</w:t>
            </w:r>
          </w:p>
          <w:p w:rsidR="00000000" w:rsidRPr="004E4CA6" w:rsidP="004E4CA6">
            <w:pPr>
              <w:pStyle w:val="ListBullet"/>
            </w:pPr>
            <w:r w:rsidRPr="004E4CA6">
              <w:t>fibre off-cut damage to eyes and skin</w:t>
            </w:r>
          </w:p>
          <w:p w:rsidR="00000000" w:rsidRPr="004E4CA6" w:rsidP="004E4CA6">
            <w:pPr>
              <w:pStyle w:val="ListBullet"/>
            </w:pPr>
            <w:r w:rsidRPr="004E4CA6">
              <w:t>inhalation of fibre off-cuts and particles from vacuum cleaning of worksite</w:t>
            </w:r>
          </w:p>
          <w:p w:rsidR="00000000" w:rsidRPr="004E4CA6" w:rsidP="004E4CA6">
            <w:pPr>
              <w:pStyle w:val="ListBullet"/>
            </w:pPr>
            <w:r w:rsidRPr="004E4CA6">
              <w:t>laser damage to eyes</w:t>
            </w:r>
          </w:p>
          <w:p w:rsidR="00000000" w:rsidP="004E4CA6">
            <w:pPr>
              <w:pStyle w:val="ListBullet"/>
              <w:rPr>
                <w:lang w:val="en-NZ"/>
              </w:rPr>
            </w:pPr>
            <w:r w:rsidRPr="004E4CA6">
              <w:t>causing personal injury by activating equipment without notifying othe</w:t>
            </w:r>
            <w:r w:rsidRPr="004E4CA6">
              <w:t>r staff who may be working remotely on the network.</w:t>
            </w:r>
          </w:p>
        </w:tc>
      </w:tr>
      <w:tr w:rsidTr="004E4CA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CA6">
            <w:pPr>
              <w:pStyle w:val="BodyText"/>
              <w:rPr>
                <w:lang w:val="en-NZ"/>
              </w:rPr>
            </w:pPr>
            <w:r w:rsidRPr="004E4CA6">
              <w:rPr>
                <w:rStyle w:val="BoldandItalics"/>
              </w:rPr>
              <w:t xml:space="preserve">Possible injuries </w:t>
            </w:r>
            <w:r w:rsidRPr="004E4CA6">
              <w:t xml:space="preserve">may include: </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CA6" w:rsidP="004E4CA6">
            <w:pPr>
              <w:pStyle w:val="ListBullet"/>
            </w:pPr>
            <w:r w:rsidRPr="004E4CA6">
              <w:t>damage to lungs from inhalation of fibre off-cuts or particles</w:t>
            </w:r>
          </w:p>
          <w:p w:rsidR="00000000" w:rsidRPr="004E4CA6" w:rsidP="004E4CA6">
            <w:pPr>
              <w:pStyle w:val="ListBullet"/>
            </w:pPr>
            <w:r w:rsidRPr="004E4CA6">
              <w:t>damage to retina in eyes</w:t>
            </w:r>
          </w:p>
          <w:p w:rsidR="00000000" w:rsidRPr="004E4CA6" w:rsidP="004E4CA6">
            <w:pPr>
              <w:pStyle w:val="ListBullet"/>
            </w:pPr>
            <w:r w:rsidRPr="004E4CA6">
              <w:t>damage to skin from fibre off-cuts</w:t>
            </w:r>
          </w:p>
          <w:p w:rsidR="00000000" w:rsidP="004E4CA6">
            <w:pPr>
              <w:pStyle w:val="ListBullet"/>
              <w:rPr>
                <w:lang w:val="en-NZ"/>
              </w:rPr>
            </w:pPr>
            <w:r w:rsidRPr="004E4CA6">
              <w:t>person</w:t>
            </w:r>
            <w:r w:rsidRPr="004E4CA6">
              <w:t>al injury from cable end whipping when releasing coiled cable.</w:t>
            </w:r>
          </w:p>
        </w:tc>
      </w:tr>
      <w:tr w:rsidTr="004E4CA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CA6">
            <w:pPr>
              <w:pStyle w:val="BodyText"/>
              <w:rPr>
                <w:lang w:val="en-NZ"/>
              </w:rPr>
            </w:pPr>
            <w:r w:rsidRPr="004E4CA6">
              <w:rPr>
                <w:rStyle w:val="BoldandItalics"/>
              </w:rPr>
              <w:t xml:space="preserve">OHS and environmental requirements </w:t>
            </w:r>
            <w:r w:rsidRPr="004E4CA6">
              <w:t>may include:</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CA6" w:rsidP="004E4CA6">
            <w:pPr>
              <w:pStyle w:val="ListBullet"/>
            </w:pPr>
            <w:r w:rsidRPr="004E4CA6">
              <w:t>identifying other services, including power and gas</w:t>
            </w:r>
          </w:p>
          <w:p w:rsidR="00000000" w:rsidRPr="004E4CA6" w:rsidP="004E4CA6">
            <w:pPr>
              <w:pStyle w:val="ListBullet"/>
            </w:pPr>
            <w:r w:rsidRPr="004E4CA6">
              <w:t>personal protective equipment:</w:t>
            </w:r>
          </w:p>
          <w:p w:rsidR="00000000" w:rsidRPr="004E4CA6" w:rsidP="004E4CA6">
            <w:pPr>
              <w:pStyle w:val="ListBullet2"/>
            </w:pPr>
            <w:r w:rsidRPr="004E4CA6">
              <w:t>earmuffs</w:t>
            </w:r>
          </w:p>
          <w:p w:rsidR="00000000" w:rsidRPr="004E4CA6" w:rsidP="004E4CA6">
            <w:pPr>
              <w:pStyle w:val="ListBullet2"/>
            </w:pPr>
            <w:r w:rsidRPr="004E4CA6">
              <w:t>gloves:</w:t>
            </w:r>
          </w:p>
          <w:p w:rsidR="00000000" w:rsidRPr="004E4CA6" w:rsidP="004E4CA6">
            <w:pPr>
              <w:pStyle w:val="ListBullet3"/>
            </w:pPr>
            <w:r w:rsidRPr="004E4CA6">
              <w:t>leather</w:t>
            </w:r>
          </w:p>
          <w:p w:rsidR="00000000" w:rsidRPr="004E4CA6" w:rsidP="004E4CA6">
            <w:pPr>
              <w:pStyle w:val="ListBullet3"/>
            </w:pPr>
            <w:r w:rsidRPr="004E4CA6">
              <w:t>plastic</w:t>
            </w:r>
          </w:p>
          <w:p w:rsidR="00000000" w:rsidRPr="004E4CA6" w:rsidP="004E4CA6">
            <w:pPr>
              <w:pStyle w:val="ListBullet3"/>
            </w:pPr>
            <w:r w:rsidRPr="004E4CA6">
              <w:t>rubber</w:t>
            </w:r>
          </w:p>
          <w:p w:rsidR="00000000" w:rsidRPr="004E4CA6" w:rsidP="004E4CA6">
            <w:pPr>
              <w:pStyle w:val="ListBullet2"/>
            </w:pPr>
            <w:r w:rsidRPr="004E4CA6">
              <w:t>head protection</w:t>
            </w:r>
          </w:p>
          <w:p w:rsidR="00000000" w:rsidRPr="004E4CA6" w:rsidP="004E4CA6">
            <w:pPr>
              <w:pStyle w:val="ListBullet2"/>
            </w:pPr>
            <w:r w:rsidRPr="004E4CA6">
              <w:t>masks</w:t>
            </w:r>
          </w:p>
          <w:p w:rsidR="00000000" w:rsidRPr="004E4CA6" w:rsidP="004E4CA6">
            <w:pPr>
              <w:pStyle w:val="ListBullet2"/>
            </w:pPr>
            <w:r w:rsidRPr="004E4CA6">
              <w:t>protective suits</w:t>
            </w:r>
          </w:p>
          <w:p w:rsidR="00000000" w:rsidRPr="004E4CA6" w:rsidP="004E4CA6">
            <w:pPr>
              <w:pStyle w:val="ListBullet2"/>
            </w:pPr>
            <w:r w:rsidRPr="004E4CA6">
              <w:t>safety boots</w:t>
            </w:r>
          </w:p>
          <w:p w:rsidR="00000000" w:rsidRPr="004E4CA6" w:rsidP="004E4CA6">
            <w:pPr>
              <w:pStyle w:val="ListBullet2"/>
            </w:pPr>
            <w:r w:rsidRPr="004E4CA6">
              <w:t>safety glasses</w:t>
            </w:r>
          </w:p>
          <w:p w:rsidR="00000000" w:rsidRPr="004E4CA6" w:rsidP="004E4CA6">
            <w:pPr>
              <w:pStyle w:val="ListBullet"/>
            </w:pPr>
            <w:r w:rsidRPr="004E4CA6">
              <w:t>safe working practices, such as the safe use and handling of:</w:t>
            </w:r>
          </w:p>
          <w:p w:rsidR="00000000" w:rsidRPr="004E4CA6" w:rsidP="004E4CA6">
            <w:pPr>
              <w:pStyle w:val="ListBullet2"/>
            </w:pPr>
            <w:r w:rsidRPr="004E4CA6">
              <w:t>chemicals</w:t>
            </w:r>
          </w:p>
          <w:p w:rsidR="00000000" w:rsidRPr="004E4CA6" w:rsidP="004E4CA6">
            <w:pPr>
              <w:pStyle w:val="ListBullet2"/>
            </w:pPr>
            <w:r w:rsidRPr="004E4CA6">
              <w:t>materials</w:t>
            </w:r>
          </w:p>
          <w:p w:rsidR="00000000" w:rsidRPr="004E4CA6" w:rsidP="004E4CA6">
            <w:pPr>
              <w:pStyle w:val="ListBullet2"/>
            </w:pPr>
            <w:r w:rsidRPr="004E4CA6">
              <w:t>tools and equipment</w:t>
            </w:r>
          </w:p>
          <w:p w:rsidR="00000000" w:rsidRPr="004E4CA6" w:rsidP="004E4CA6">
            <w:pPr>
              <w:pStyle w:val="ListBullet"/>
            </w:pPr>
            <w:r w:rsidRPr="004E4CA6">
              <w:t>safety equipment:</w:t>
            </w:r>
          </w:p>
          <w:p w:rsidR="00000000" w:rsidRPr="004E4CA6" w:rsidP="004E4CA6">
            <w:pPr>
              <w:pStyle w:val="ListBullet2"/>
            </w:pPr>
            <w:r w:rsidRPr="004E4CA6">
              <w:t>flashing lights</w:t>
            </w:r>
          </w:p>
          <w:p w:rsidR="00000000" w:rsidRPr="004E4CA6" w:rsidP="004E4CA6">
            <w:pPr>
              <w:pStyle w:val="ListBullet2"/>
            </w:pPr>
            <w:r w:rsidRPr="004E4CA6">
              <w:t>safety barriers</w:t>
            </w:r>
          </w:p>
          <w:p w:rsidR="00000000" w:rsidRPr="004E4CA6" w:rsidP="004E4CA6">
            <w:pPr>
              <w:pStyle w:val="ListBullet2"/>
            </w:pPr>
            <w:r w:rsidRPr="004E4CA6">
              <w:t>warning signs and tapes</w:t>
            </w:r>
          </w:p>
          <w:p w:rsidR="00000000" w:rsidRPr="004E4CA6" w:rsidP="004E4CA6">
            <w:pPr>
              <w:pStyle w:val="ListBullet2"/>
            </w:pPr>
            <w:r w:rsidRPr="004E4CA6">
              <w:t>witches hats</w:t>
            </w:r>
          </w:p>
          <w:p w:rsidR="00000000" w:rsidRPr="004E4CA6" w:rsidP="004E4CA6">
            <w:pPr>
              <w:pStyle w:val="ListBullet"/>
            </w:pPr>
            <w:r w:rsidRPr="004E4CA6">
              <w:t>special access requirements</w:t>
            </w:r>
          </w:p>
          <w:p w:rsidR="00000000" w:rsidRPr="004E4CA6" w:rsidP="004E4CA6">
            <w:pPr>
              <w:pStyle w:val="ListBullet"/>
            </w:pPr>
            <w:r w:rsidRPr="004E4CA6">
              <w:t>environmental considerations:</w:t>
            </w:r>
          </w:p>
          <w:p w:rsidR="00000000" w:rsidRPr="004E4CA6" w:rsidP="004E4CA6">
            <w:pPr>
              <w:pStyle w:val="ListBullet2"/>
            </w:pPr>
            <w:r w:rsidRPr="004E4CA6">
              <w:t>clean-up protection</w:t>
            </w:r>
          </w:p>
          <w:p w:rsidR="00000000" w:rsidRPr="004E4CA6" w:rsidP="004E4CA6">
            <w:pPr>
              <w:pStyle w:val="ListBullet2"/>
            </w:pPr>
            <w:r w:rsidRPr="004E4CA6">
              <w:t>stormwater protection</w:t>
            </w:r>
          </w:p>
          <w:p w:rsidR="00000000" w:rsidP="004E4CA6">
            <w:pPr>
              <w:pStyle w:val="ListBullet2"/>
              <w:rPr>
                <w:lang w:val="en-NZ"/>
              </w:rPr>
            </w:pPr>
            <w:r w:rsidRPr="004E4CA6">
              <w:t>waste management.</w:t>
            </w:r>
          </w:p>
        </w:tc>
      </w:tr>
      <w:tr w:rsidTr="004E4CA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CA6">
            <w:pPr>
              <w:pStyle w:val="BodyText"/>
              <w:rPr>
                <w:lang w:val="en-NZ"/>
              </w:rPr>
            </w:pPr>
            <w:r w:rsidRPr="004E4CA6">
              <w:rPr>
                <w:rStyle w:val="BoldandItalics"/>
              </w:rPr>
              <w:t xml:space="preserve">Other services </w:t>
            </w:r>
            <w:r w:rsidRPr="004E4CA6">
              <w:t>may include:</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CA6" w:rsidP="004E4CA6">
            <w:pPr>
              <w:pStyle w:val="ListBullet"/>
            </w:pPr>
            <w:r w:rsidRPr="004E4CA6">
              <w:t>alarms</w:t>
            </w:r>
          </w:p>
          <w:p w:rsidR="00000000" w:rsidRPr="004E4CA6" w:rsidP="004E4CA6">
            <w:pPr>
              <w:pStyle w:val="ListBullet"/>
            </w:pPr>
            <w:r w:rsidRPr="004E4CA6">
              <w:t>electrical services</w:t>
            </w:r>
          </w:p>
          <w:p w:rsidR="00000000" w:rsidRPr="004E4CA6" w:rsidP="004E4CA6">
            <w:pPr>
              <w:pStyle w:val="ListBullet"/>
            </w:pPr>
            <w:r w:rsidRPr="004E4CA6">
              <w:t>fire sprinkler systems</w:t>
            </w:r>
          </w:p>
          <w:p w:rsidR="00000000" w:rsidRPr="004E4CA6" w:rsidP="004E4CA6">
            <w:pPr>
              <w:pStyle w:val="ListBullet"/>
            </w:pPr>
            <w:r w:rsidRPr="004E4CA6">
              <w:t>gas and water mains</w:t>
            </w:r>
          </w:p>
          <w:p w:rsidR="00000000" w:rsidRPr="004E4CA6" w:rsidP="004E4CA6">
            <w:pPr>
              <w:pStyle w:val="ListBullet"/>
            </w:pPr>
            <w:r w:rsidRPr="004E4CA6">
              <w:t>high voltage power</w:t>
            </w:r>
          </w:p>
          <w:p w:rsidR="00000000" w:rsidP="004E4CA6">
            <w:pPr>
              <w:pStyle w:val="ListBullet"/>
              <w:rPr>
                <w:lang w:val="en-NZ"/>
              </w:rPr>
            </w:pPr>
            <w:r w:rsidRPr="004E4CA6">
              <w:t>other service provider networks.</w:t>
            </w:r>
          </w:p>
        </w:tc>
      </w:tr>
      <w:tr w:rsidTr="004E4CA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CA6">
            <w:pPr>
              <w:pStyle w:val="BodyText"/>
              <w:rPr>
                <w:lang w:val="en-NZ"/>
              </w:rPr>
            </w:pPr>
            <w:r w:rsidRPr="004E4CA6">
              <w:rPr>
                <w:rStyle w:val="BoldandItalics"/>
              </w:rPr>
              <w:t xml:space="preserve">Operating wavelengths </w:t>
            </w:r>
            <w:r w:rsidRPr="004E4CA6">
              <w:t>may include:</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CA6" w:rsidP="004E4CA6">
            <w:pPr>
              <w:pStyle w:val="ListBullet"/>
            </w:pPr>
            <w:r w:rsidRPr="004E4CA6">
              <w:t>1310 nm</w:t>
            </w:r>
          </w:p>
          <w:p w:rsidR="00000000" w:rsidRPr="004E4CA6" w:rsidP="004E4CA6">
            <w:pPr>
              <w:pStyle w:val="ListBullet"/>
            </w:pPr>
            <w:r w:rsidRPr="004E4CA6">
              <w:t>1490 nm</w:t>
            </w:r>
          </w:p>
          <w:p w:rsidR="00000000" w:rsidP="004E4CA6">
            <w:pPr>
              <w:pStyle w:val="ListBullet"/>
              <w:rPr>
                <w:lang w:val="en-NZ"/>
              </w:rPr>
            </w:pPr>
            <w:r w:rsidRPr="004E4CA6">
              <w:t>1550 nm.</w:t>
            </w:r>
          </w:p>
        </w:tc>
      </w:tr>
      <w:tr w:rsidTr="004E4CA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CA6">
            <w:pPr>
              <w:pStyle w:val="BodyText"/>
              <w:rPr>
                <w:lang w:val="en-NZ"/>
              </w:rPr>
            </w:pPr>
            <w:r w:rsidRPr="004E4CA6">
              <w:rPr>
                <w:rStyle w:val="BoldandItalics"/>
              </w:rPr>
              <w:t xml:space="preserve">Range of acceptable power levels </w:t>
            </w:r>
            <w:r w:rsidRPr="004E4CA6">
              <w:t>may include:</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CA6" w:rsidP="004E4CA6">
            <w:pPr>
              <w:pStyle w:val="ListBullet"/>
            </w:pPr>
            <w:r w:rsidRPr="004E4CA6">
              <w:t>-2 to + 2 dBm @ 1310 nm</w:t>
            </w:r>
          </w:p>
          <w:p w:rsidR="00000000" w:rsidRPr="004E4CA6" w:rsidP="004E4CA6">
            <w:pPr>
              <w:pStyle w:val="ListBullet"/>
            </w:pPr>
            <w:r w:rsidRPr="004E4CA6">
              <w:t>-26 to -6 dBm @ 1490 nm</w:t>
            </w:r>
          </w:p>
          <w:p w:rsidR="00000000" w:rsidP="004E4CA6">
            <w:pPr>
              <w:pStyle w:val="ListBullet"/>
              <w:rPr>
                <w:lang w:val="en-NZ"/>
              </w:rPr>
            </w:pPr>
            <w:r w:rsidRPr="004E4CA6">
              <w:t>-11.5 to +5 dBm @ 1550 nm.</w:t>
            </w:r>
          </w:p>
        </w:tc>
      </w:tr>
      <w:tr w:rsidTr="004E4CA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CA6">
            <w:pPr>
              <w:pStyle w:val="BodyText"/>
              <w:rPr>
                <w:lang w:val="en-NZ"/>
              </w:rPr>
            </w:pPr>
            <w:r w:rsidRPr="004E4CA6">
              <w:rPr>
                <w:rStyle w:val="BoldandItalics"/>
              </w:rPr>
              <w:t xml:space="preserve">Maximum and minimum power losses </w:t>
            </w:r>
            <w:r w:rsidRPr="004E4CA6">
              <w:t xml:space="preserve">may </w:t>
            </w:r>
            <w:r w:rsidRPr="004E4CA6">
              <w:t>include:</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CA6" w:rsidP="004E4CA6">
            <w:pPr>
              <w:pStyle w:val="ListBullet"/>
            </w:pPr>
            <w:r w:rsidRPr="004E4CA6">
              <w:t>23.3 dB to 15.0 dB @1310 nm</w:t>
            </w:r>
          </w:p>
          <w:p w:rsidR="00000000" w:rsidRPr="004E4CA6" w:rsidP="004E4CA6">
            <w:pPr>
              <w:pStyle w:val="ListBullet"/>
            </w:pPr>
            <w:r w:rsidRPr="004E4CA6">
              <w:t>21.6 dB to 8.0 dB @1490 nm</w:t>
            </w:r>
          </w:p>
          <w:p w:rsidR="00000000" w:rsidP="004E4CA6">
            <w:pPr>
              <w:pStyle w:val="ListBullet"/>
              <w:rPr>
                <w:lang w:val="en-NZ"/>
              </w:rPr>
            </w:pPr>
            <w:r w:rsidRPr="004E4CA6">
              <w:t>20.9 dB to 9.5 dB @1550 nm.</w:t>
            </w:r>
          </w:p>
        </w:tc>
      </w:tr>
      <w:tr w:rsidTr="004E4CA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CA6">
            <w:pPr>
              <w:pStyle w:val="BodyText"/>
              <w:rPr>
                <w:lang w:val="en-NZ"/>
              </w:rPr>
            </w:pPr>
            <w:r w:rsidRPr="004E4CA6">
              <w:rPr>
                <w:rStyle w:val="BoldandItalics"/>
              </w:rPr>
              <w:t xml:space="preserve">Acceptance tests </w:t>
            </w:r>
            <w:r w:rsidRPr="004E4CA6">
              <w:t>may include:</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CA6" w:rsidP="004E4CA6">
            <w:pPr>
              <w:pStyle w:val="ListBullet"/>
            </w:pPr>
            <w:r w:rsidRPr="004E4CA6">
              <w:t>delay</w:t>
            </w:r>
          </w:p>
          <w:p w:rsidR="00000000" w:rsidRPr="004E4CA6" w:rsidP="004E4CA6">
            <w:pPr>
              <w:pStyle w:val="ListBullet"/>
            </w:pPr>
            <w:r w:rsidRPr="004E4CA6">
              <w:t>dispersion</w:t>
            </w:r>
          </w:p>
          <w:p w:rsidR="00000000" w:rsidRPr="004E4CA6" w:rsidP="004E4CA6">
            <w:pPr>
              <w:pStyle w:val="ListBullet"/>
            </w:pPr>
            <w:r w:rsidRPr="004E4CA6">
              <w:t>optical attenuation and loss measurements</w:t>
            </w:r>
          </w:p>
          <w:p w:rsidR="00000000" w:rsidRPr="004E4CA6" w:rsidP="004E4CA6">
            <w:pPr>
              <w:pStyle w:val="ListBullet"/>
            </w:pPr>
            <w:r w:rsidRPr="004E4CA6">
              <w:t>optical power levels</w:t>
            </w:r>
          </w:p>
          <w:p w:rsidR="00000000" w:rsidRPr="004E4CA6" w:rsidP="004E4CA6">
            <w:pPr>
              <w:pStyle w:val="ListBullet"/>
            </w:pPr>
            <w:r w:rsidRPr="004E4CA6">
              <w:t>phase.</w:t>
            </w:r>
          </w:p>
        </w:tc>
      </w:tr>
    </w:tbl>
    <w:p w:rsidR="00000000" w:rsidRPr="004E4CA6" w:rsidP="004E4CA6">
      <w:pPr>
        <w:pStyle w:val="BodyText"/>
      </w:pPr>
    </w:p>
    <w:p w:rsidR="00000000" w:rsidRPr="004E4CA6" w:rsidP="004E4CA6">
      <w:pPr>
        <w:pStyle w:val="AllowPageBreak"/>
      </w:pPr>
    </w:p>
    <w:p w:rsidR="00000000" w:rsidRPr="004E4CA6" w:rsidP="004E4CA6">
      <w:pPr>
        <w:pStyle w:val="Heading1"/>
      </w:pPr>
      <w:bookmarkStart w:id="12" w:name="O_639250"/>
      <w:bookmarkEnd w:id="12"/>
      <w:r w:rsidRPr="004E4CA6">
        <w:t>Unit Sector(s)</w:t>
      </w:r>
    </w:p>
    <w:p w:rsidR="00000000" w:rsidRPr="004E4CA6" w:rsidP="004E4CA6">
      <w:pPr>
        <w:pStyle w:val="BodyText"/>
      </w:pPr>
      <w:r w:rsidRPr="004E4CA6">
        <w:t>Telecommunications - Broadband and wireless networks</w:t>
      </w:r>
    </w:p>
    <w:p w:rsidR="00000000" w:rsidRPr="004E4CA6" w:rsidP="004E4CA6"/>
    <w:sectPr w:rsidSect="004E4C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C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CA6" w:rsidRPr="00674C64" w:rsidP="00674C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C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C64" w:rsidP="004E4C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674C64" w:rsidP="004E4CA6">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74C64" w:rsidP="004E4C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C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CA6" w:rsidRPr="00674C64" w:rsidP="00674C6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C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C64" w:rsidRPr="002D2AF8" w:rsidP="004E4CA6">
    <w:pPr>
      <w:pStyle w:val="Header"/>
      <w:framePr w:wrap="around"/>
    </w:pPr>
    <w:r>
      <w:fldChar w:fldCharType="begin"/>
    </w:r>
    <w:r>
      <w:instrText xml:space="preserve"> TITLE   \* MERGEFORMAT </w:instrText>
    </w:r>
    <w:r>
      <w:fldChar w:fldCharType="separate"/>
    </w:r>
    <w:r>
      <w:t>ICTBWN3100B Work safely with live fibre to test and commission a fibre to the x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674C64" w:rsidP="004E4C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D432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3858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9605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C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4CA6"/>
    <w:pPr>
      <w:spacing w:before="360" w:after="60"/>
      <w:outlineLvl w:val="0"/>
    </w:pPr>
    <w:rPr>
      <w:sz w:val="32"/>
    </w:rPr>
  </w:style>
  <w:style w:type="paragraph" w:styleId="Heading2">
    <w:name w:val="heading 2"/>
    <w:basedOn w:val="HeadingBase"/>
    <w:next w:val="BodyText"/>
    <w:link w:val="Heading2Char"/>
    <w:qFormat/>
    <w:rsid w:val="004E4CA6"/>
    <w:pPr>
      <w:keepLines/>
      <w:spacing w:before="240" w:after="120"/>
      <w:outlineLvl w:val="1"/>
    </w:pPr>
    <w:rPr>
      <w:sz w:val="28"/>
      <w:szCs w:val="40"/>
    </w:rPr>
  </w:style>
  <w:style w:type="paragraph" w:styleId="Heading3">
    <w:name w:val="heading 3"/>
    <w:basedOn w:val="HeadingBase"/>
    <w:next w:val="BodyText"/>
    <w:link w:val="Heading3Char"/>
    <w:qFormat/>
    <w:rsid w:val="004E4CA6"/>
    <w:pPr>
      <w:spacing w:before="180" w:after="120"/>
      <w:outlineLvl w:val="2"/>
    </w:pPr>
    <w:rPr>
      <w:spacing w:val="-10"/>
      <w:kern w:val="32"/>
    </w:rPr>
  </w:style>
  <w:style w:type="paragraph" w:styleId="Heading4">
    <w:name w:val="heading 4"/>
    <w:basedOn w:val="HeadingBase"/>
    <w:next w:val="BodyText"/>
    <w:link w:val="Heading4Char"/>
    <w:qFormat/>
    <w:rsid w:val="004E4CA6"/>
    <w:pPr>
      <w:spacing w:before="160" w:after="120"/>
      <w:outlineLvl w:val="3"/>
    </w:pPr>
    <w:rPr>
      <w:sz w:val="22"/>
    </w:rPr>
  </w:style>
  <w:style w:type="paragraph" w:styleId="Heading5">
    <w:name w:val="heading 5"/>
    <w:basedOn w:val="HeadingBase"/>
    <w:next w:val="Normal"/>
    <w:link w:val="Heading5Char"/>
    <w:qFormat/>
    <w:rsid w:val="004E4CA6"/>
    <w:pPr>
      <w:spacing w:before="80"/>
      <w:outlineLvl w:val="4"/>
    </w:pPr>
    <w:rPr>
      <w:color w:val="918585"/>
      <w:sz w:val="20"/>
    </w:rPr>
  </w:style>
  <w:style w:type="paragraph" w:styleId="Heading6">
    <w:name w:val="heading 6"/>
    <w:basedOn w:val="HeadingBase"/>
    <w:next w:val="Normal"/>
    <w:link w:val="Heading6Char"/>
    <w:qFormat/>
    <w:rsid w:val="004E4CA6"/>
    <w:pPr>
      <w:spacing w:before="60"/>
      <w:outlineLvl w:val="5"/>
    </w:pPr>
    <w:rPr>
      <w:color w:val="918585"/>
      <w:sz w:val="20"/>
    </w:rPr>
  </w:style>
  <w:style w:type="paragraph" w:styleId="Heading7">
    <w:name w:val="heading 7"/>
    <w:basedOn w:val="Normal"/>
    <w:next w:val="Normal"/>
    <w:link w:val="Heading7Char"/>
    <w:qFormat/>
    <w:rsid w:val="004E4CA6"/>
    <w:pPr>
      <w:ind w:left="720"/>
      <w:outlineLvl w:val="6"/>
    </w:pPr>
    <w:rPr>
      <w:i/>
    </w:rPr>
  </w:style>
  <w:style w:type="paragraph" w:styleId="Heading8">
    <w:name w:val="heading 8"/>
    <w:basedOn w:val="Normal"/>
    <w:next w:val="Normal"/>
    <w:link w:val="Heading8Char"/>
    <w:qFormat/>
    <w:rsid w:val="004E4CA6"/>
    <w:pPr>
      <w:ind w:left="720"/>
      <w:outlineLvl w:val="7"/>
    </w:pPr>
    <w:rPr>
      <w:i/>
    </w:rPr>
  </w:style>
  <w:style w:type="paragraph" w:styleId="Heading9">
    <w:name w:val="heading 9"/>
    <w:basedOn w:val="Normal"/>
    <w:next w:val="Normal"/>
    <w:link w:val="Heading9Char"/>
    <w:qFormat/>
    <w:rsid w:val="004E4CA6"/>
    <w:pPr>
      <w:ind w:left="720"/>
      <w:outlineLvl w:val="8"/>
    </w:pPr>
    <w:rPr>
      <w:i/>
    </w:rPr>
  </w:style>
  <w:style w:type="character" w:default="1" w:styleId="DefaultParagraphFont">
    <w:name w:val="Default Paragraph Font"/>
    <w:uiPriority w:val="1"/>
    <w:unhideWhenUsed/>
    <w:rsid w:val="004E4C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4CA6"/>
  </w:style>
  <w:style w:type="character" w:customStyle="1" w:styleId="Heading1Char">
    <w:name w:val="Heading 1 Char"/>
    <w:basedOn w:val="DefaultParagraphFont"/>
    <w:link w:val="Heading1"/>
    <w:rsid w:val="004E4CA6"/>
    <w:rPr>
      <w:rFonts w:ascii="Times New Roman" w:eastAsia="Times New Roman" w:hAnsi="Times New Roman" w:cs="Times New Roman"/>
      <w:b/>
      <w:sz w:val="32"/>
      <w:szCs w:val="20"/>
      <w:lang w:eastAsia="en-US"/>
    </w:rPr>
  </w:style>
  <w:style w:type="paragraph" w:styleId="BodyText">
    <w:name w:val="Body Text"/>
    <w:basedOn w:val="Normal"/>
    <w:link w:val="BodyTextChar"/>
    <w:rsid w:val="004E4C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4CA6"/>
    <w:rPr>
      <w:rFonts w:ascii="Times New Roman" w:eastAsia="Times New Roman" w:hAnsi="Times New Roman" w:cs="Times New Roman"/>
      <w:sz w:val="24"/>
      <w:lang w:eastAsia="en-US"/>
    </w:rPr>
  </w:style>
  <w:style w:type="paragraph" w:styleId="ListBullet">
    <w:name w:val="List Bullet"/>
    <w:basedOn w:val="List"/>
    <w:rsid w:val="004E4CA6"/>
    <w:pPr>
      <w:numPr>
        <w:numId w:val="14"/>
      </w:numPr>
      <w:tabs>
        <w:tab w:val="clear" w:pos="340"/>
      </w:tabs>
      <w:spacing w:before="40" w:after="40"/>
    </w:pPr>
  </w:style>
  <w:style w:type="character" w:customStyle="1" w:styleId="SpecialBold">
    <w:name w:val="Special Bold"/>
    <w:basedOn w:val="DefaultParagraphFont"/>
    <w:rsid w:val="004E4CA6"/>
    <w:rPr>
      <w:b/>
      <w:spacing w:val="0"/>
    </w:rPr>
  </w:style>
  <w:style w:type="paragraph" w:styleId="ListBullet2">
    <w:name w:val="List Bullet 2"/>
    <w:basedOn w:val="List2"/>
    <w:rsid w:val="004E4CA6"/>
    <w:pPr>
      <w:numPr>
        <w:numId w:val="15"/>
      </w:numPr>
      <w:tabs>
        <w:tab w:val="clear" w:pos="680"/>
      </w:tabs>
    </w:pPr>
  </w:style>
  <w:style w:type="character" w:styleId="Emphasis">
    <w:name w:val="Emphasis"/>
    <w:basedOn w:val="DefaultParagraphFont"/>
    <w:qFormat/>
    <w:rsid w:val="004E4CA6"/>
    <w:rPr>
      <w:i/>
    </w:rPr>
  </w:style>
  <w:style w:type="paragraph" w:customStyle="1" w:styleId="SuperHeading">
    <w:name w:val="SuperHeading"/>
    <w:basedOn w:val="Normal"/>
    <w:rsid w:val="004E4CA6"/>
    <w:pPr>
      <w:spacing w:before="240" w:after="120"/>
      <w:outlineLvl w:val="0"/>
    </w:pPr>
    <w:rPr>
      <w:rFonts w:ascii="Times New Roman" w:hAnsi="Times New Roman"/>
      <w:b/>
      <w:sz w:val="32"/>
    </w:rPr>
  </w:style>
  <w:style w:type="paragraph" w:customStyle="1" w:styleId="AllowPageBreak">
    <w:name w:val="AllowPageBreak"/>
    <w:rsid w:val="004E4CA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E4CA6"/>
    <w:pPr>
      <w:numPr>
        <w:numId w:val="3"/>
      </w:numPr>
      <w:tabs>
        <w:tab w:val="clear" w:pos="1021"/>
      </w:tabs>
      <w:ind w:left="1037" w:hanging="357"/>
    </w:pPr>
  </w:style>
  <w:style w:type="character" w:customStyle="1" w:styleId="BoldandItalics">
    <w:name w:val="Bold and Italics"/>
    <w:qFormat/>
    <w:rsid w:val="004E4CA6"/>
    <w:rPr>
      <w:b/>
      <w:i/>
      <w:u w:val="none"/>
    </w:rPr>
  </w:style>
  <w:style w:type="character" w:customStyle="1" w:styleId="Heading2Char">
    <w:name w:val="Heading 2 Char"/>
    <w:basedOn w:val="DefaultParagraphFont"/>
    <w:link w:val="Heading2"/>
    <w:rsid w:val="004E4C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4C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4C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4C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4C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4C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4C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4CA6"/>
    <w:rPr>
      <w:rFonts w:ascii="Courier New" w:eastAsia="Times New Roman" w:hAnsi="Courier New" w:cs="Times New Roman"/>
      <w:i/>
      <w:szCs w:val="20"/>
      <w:lang w:eastAsia="en-US"/>
    </w:rPr>
  </w:style>
  <w:style w:type="paragraph" w:customStyle="1" w:styleId="HeadingBase">
    <w:name w:val="Heading Base"/>
    <w:rsid w:val="004E4C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4CA6"/>
    <w:pPr>
      <w:tabs>
        <w:tab w:val="right" w:leader="dot" w:pos="9072"/>
      </w:tabs>
      <w:ind w:left="567"/>
    </w:pPr>
    <w:rPr>
      <w:szCs w:val="22"/>
    </w:rPr>
  </w:style>
  <w:style w:type="paragraph" w:customStyle="1" w:styleId="TOCBase">
    <w:name w:val="TOC Base"/>
    <w:rsid w:val="004E4C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4CA6"/>
    <w:pPr>
      <w:tabs>
        <w:tab w:val="right" w:leader="dot" w:pos="9072"/>
      </w:tabs>
      <w:spacing w:before="40" w:after="40"/>
      <w:ind w:left="284"/>
    </w:pPr>
    <w:rPr>
      <w:rFonts w:ascii="Times New Roman" w:hAnsi="Times New Roman"/>
    </w:rPr>
  </w:style>
  <w:style w:type="paragraph" w:styleId="TOC1">
    <w:name w:val="toc 1"/>
    <w:basedOn w:val="TOCBase"/>
    <w:next w:val="Normal"/>
    <w:rsid w:val="004E4C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4C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4CA6"/>
    <w:rPr>
      <w:rFonts w:ascii="Times New Roman" w:eastAsia="Times New Roman" w:hAnsi="Times New Roman" w:cs="Times New Roman"/>
      <w:sz w:val="16"/>
      <w:lang w:eastAsia="en-US"/>
    </w:rPr>
  </w:style>
  <w:style w:type="paragraph" w:styleId="Title">
    <w:name w:val="Title"/>
    <w:basedOn w:val="HeadingBase"/>
    <w:link w:val="TitleChar"/>
    <w:qFormat/>
    <w:rsid w:val="004E4CA6"/>
    <w:pPr>
      <w:spacing w:before="5040"/>
      <w:jc w:val="center"/>
    </w:pPr>
    <w:rPr>
      <w:sz w:val="48"/>
      <w:szCs w:val="72"/>
      <w:lang w:val="en-US"/>
    </w:rPr>
  </w:style>
  <w:style w:type="character" w:customStyle="1" w:styleId="TitleChar">
    <w:name w:val="Title Char"/>
    <w:basedOn w:val="DefaultParagraphFont"/>
    <w:link w:val="Title"/>
    <w:rsid w:val="004E4C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4CA6"/>
    <w:pPr>
      <w:tabs>
        <w:tab w:val="left" w:pos="3600"/>
        <w:tab w:val="left" w:pos="3958"/>
      </w:tabs>
    </w:pPr>
  </w:style>
  <w:style w:type="paragraph" w:styleId="List">
    <w:name w:val="List"/>
    <w:basedOn w:val="BodyText"/>
    <w:next w:val="BodyText"/>
    <w:rsid w:val="004E4CA6"/>
    <w:pPr>
      <w:tabs>
        <w:tab w:val="left" w:pos="340"/>
      </w:tabs>
      <w:spacing w:before="60" w:after="60"/>
      <w:ind w:left="340" w:hanging="340"/>
    </w:pPr>
  </w:style>
  <w:style w:type="paragraph" w:customStyle="1" w:styleId="Note">
    <w:name w:val="Note"/>
    <w:basedOn w:val="BodyText"/>
    <w:rsid w:val="004E4C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4CA6"/>
    <w:pPr>
      <w:framePr w:wrap="auto" w:hAnchor="text" w:y="6049"/>
    </w:pPr>
    <w:rPr>
      <w:color w:val="000000"/>
      <w:sz w:val="40"/>
    </w:rPr>
  </w:style>
  <w:style w:type="paragraph" w:customStyle="1" w:styleId="TOCTitle">
    <w:name w:val="TOCTitle"/>
    <w:basedOn w:val="Heading1"/>
    <w:rsid w:val="004E4CA6"/>
    <w:pPr>
      <w:spacing w:after="240"/>
      <w:jc w:val="center"/>
      <w:outlineLvl w:val="9"/>
    </w:pPr>
    <w:rPr>
      <w:caps/>
    </w:rPr>
  </w:style>
  <w:style w:type="paragraph" w:customStyle="1" w:styleId="Version">
    <w:name w:val="Version"/>
    <w:rsid w:val="004E4C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4CA6"/>
    <w:pPr>
      <w:keepNext w:val="0"/>
      <w:tabs>
        <w:tab w:val="right" w:pos="4176"/>
      </w:tabs>
      <w:ind w:left="198" w:hanging="198"/>
    </w:pPr>
    <w:rPr>
      <w:rFonts w:ascii="Garamond" w:hAnsi="Garamond"/>
    </w:rPr>
  </w:style>
  <w:style w:type="paragraph" w:styleId="IndexHeading">
    <w:name w:val="index heading"/>
    <w:basedOn w:val="Normal"/>
    <w:next w:val="Index1"/>
    <w:semiHidden/>
    <w:rsid w:val="004E4CA6"/>
    <w:pPr>
      <w:spacing w:before="120" w:after="120"/>
    </w:pPr>
    <w:rPr>
      <w:rFonts w:ascii="Arial" w:hAnsi="Arial"/>
      <w:b/>
      <w:color w:val="918585"/>
      <w:sz w:val="24"/>
    </w:rPr>
  </w:style>
  <w:style w:type="paragraph" w:styleId="Header">
    <w:name w:val="header"/>
    <w:basedOn w:val="Normal"/>
    <w:link w:val="HeaderChar"/>
    <w:rsid w:val="004E4C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4CA6"/>
    <w:rPr>
      <w:rFonts w:ascii="Times New Roman" w:eastAsia="Times New Roman" w:hAnsi="Times New Roman" w:cs="Times New Roman"/>
      <w:sz w:val="16"/>
      <w:szCs w:val="20"/>
      <w:lang w:val="en-GB" w:eastAsia="en-US"/>
    </w:rPr>
  </w:style>
  <w:style w:type="paragraph" w:customStyle="1" w:styleId="Chapter">
    <w:name w:val="Chapter"/>
    <w:basedOn w:val="Normal"/>
    <w:rsid w:val="004E4CA6"/>
    <w:pPr>
      <w:spacing w:before="240"/>
    </w:pPr>
    <w:rPr>
      <w:rFonts w:ascii="Times New Roman" w:hAnsi="Times New Roman"/>
      <w:smallCaps/>
      <w:spacing w:val="80"/>
      <w:sz w:val="28"/>
    </w:rPr>
  </w:style>
  <w:style w:type="paragraph" w:customStyle="1" w:styleId="InChapter">
    <w:name w:val="InChapter"/>
    <w:basedOn w:val="Heading3"/>
    <w:rsid w:val="004E4CA6"/>
    <w:pPr>
      <w:spacing w:after="240"/>
      <w:outlineLvl w:val="9"/>
    </w:pPr>
    <w:rPr>
      <w:noProof/>
    </w:rPr>
  </w:style>
  <w:style w:type="paragraph" w:styleId="Index2">
    <w:name w:val="index 2"/>
    <w:basedOn w:val="Normal"/>
    <w:next w:val="Normal"/>
    <w:semiHidden/>
    <w:rsid w:val="004E4CA6"/>
    <w:pPr>
      <w:tabs>
        <w:tab w:val="right" w:pos="4176"/>
      </w:tabs>
      <w:ind w:left="568" w:hanging="284"/>
    </w:pPr>
    <w:rPr>
      <w:rFonts w:ascii="Garamond" w:hAnsi="Garamond"/>
    </w:rPr>
  </w:style>
  <w:style w:type="paragraph" w:customStyle="1" w:styleId="Byline">
    <w:name w:val="Byline"/>
    <w:rsid w:val="004E4C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4CA6"/>
    <w:pPr>
      <w:tabs>
        <w:tab w:val="clear" w:pos="3600"/>
        <w:tab w:val="clear" w:pos="3958"/>
      </w:tabs>
      <w:jc w:val="right"/>
    </w:pPr>
  </w:style>
  <w:style w:type="paragraph" w:styleId="Caption">
    <w:name w:val="caption"/>
    <w:basedOn w:val="BodyText"/>
    <w:next w:val="Normal"/>
    <w:qFormat/>
    <w:rsid w:val="004E4CA6"/>
    <w:pPr>
      <w:framePr w:w="2268" w:hSpace="181" w:vSpace="181" w:wrap="around" w:vAnchor="text" w:hAnchor="page" w:x="1135" w:y="285" w:anchorLock="1"/>
    </w:pPr>
    <w:rPr>
      <w:i/>
    </w:rPr>
  </w:style>
  <w:style w:type="paragraph" w:customStyle="1" w:styleId="MiniTOCTitle">
    <w:name w:val="MiniTOCTitle"/>
    <w:basedOn w:val="Heading4"/>
    <w:rsid w:val="004E4CA6"/>
    <w:pPr>
      <w:spacing w:before="240"/>
      <w:outlineLvl w:val="9"/>
    </w:pPr>
    <w:rPr>
      <w:noProof/>
      <w:sz w:val="24"/>
    </w:rPr>
  </w:style>
  <w:style w:type="paragraph" w:customStyle="1" w:styleId="MiniTOCItem">
    <w:name w:val="MiniTOCItem"/>
    <w:basedOn w:val="ListBullet"/>
    <w:rsid w:val="004E4CA6"/>
    <w:pPr>
      <w:numPr>
        <w:numId w:val="0"/>
      </w:numPr>
      <w:tabs>
        <w:tab w:val="right" w:leader="dot" w:pos="6521"/>
      </w:tabs>
      <w:spacing w:before="0" w:after="0"/>
    </w:pPr>
  </w:style>
  <w:style w:type="paragraph" w:customStyle="1" w:styleId="TOFTitle">
    <w:name w:val="TOFTitle"/>
    <w:basedOn w:val="TOCTitle"/>
    <w:rsid w:val="004E4CA6"/>
  </w:style>
  <w:style w:type="paragraph" w:styleId="TableofFigures">
    <w:name w:val="table of figures"/>
    <w:basedOn w:val="Normal"/>
    <w:next w:val="Normal"/>
    <w:semiHidden/>
    <w:rsid w:val="004E4CA6"/>
    <w:pPr>
      <w:tabs>
        <w:tab w:val="right" w:leader="dot" w:pos="9072"/>
      </w:tabs>
      <w:ind w:left="970" w:hanging="403"/>
    </w:pPr>
    <w:rPr>
      <w:rFonts w:ascii="Times New Roman" w:hAnsi="Times New Roman"/>
      <w:b/>
    </w:rPr>
  </w:style>
  <w:style w:type="paragraph" w:styleId="ListNumber">
    <w:name w:val="List Number"/>
    <w:basedOn w:val="List"/>
    <w:rsid w:val="004E4CA6"/>
    <w:pPr>
      <w:numPr>
        <w:numId w:val="12"/>
      </w:numPr>
    </w:pPr>
  </w:style>
  <w:style w:type="character" w:customStyle="1" w:styleId="WingdingSymbols">
    <w:name w:val="Wingding Symbols"/>
    <w:rsid w:val="004E4CA6"/>
    <w:rPr>
      <w:rFonts w:ascii="Wingdings" w:hAnsi="Wingdings"/>
    </w:rPr>
  </w:style>
  <w:style w:type="paragraph" w:customStyle="1" w:styleId="TableHeading">
    <w:name w:val="Table Heading"/>
    <w:basedOn w:val="HeadingBase"/>
    <w:rsid w:val="004E4CA6"/>
    <w:pPr>
      <w:keepLines/>
      <w:pBdr>
        <w:bottom w:val="single" w:sz="6" w:space="1" w:color="918585"/>
      </w:pBdr>
      <w:spacing w:before="240"/>
    </w:pPr>
  </w:style>
  <w:style w:type="character" w:customStyle="1" w:styleId="HotSpot">
    <w:name w:val="HotSpot"/>
    <w:rsid w:val="004E4CA6"/>
    <w:rPr>
      <w:color w:val="0033CC"/>
      <w:u w:val="none"/>
    </w:rPr>
  </w:style>
  <w:style w:type="paragraph" w:customStyle="1" w:styleId="BodyTextRight">
    <w:name w:val="Body Text Right"/>
    <w:basedOn w:val="BodyText"/>
    <w:rsid w:val="004E4CA6"/>
    <w:pPr>
      <w:spacing w:before="0" w:after="0"/>
      <w:jc w:val="right"/>
    </w:pPr>
  </w:style>
  <w:style w:type="paragraph" w:styleId="Index3">
    <w:name w:val="index 3"/>
    <w:basedOn w:val="ListNumber2"/>
    <w:next w:val="Normal"/>
    <w:semiHidden/>
    <w:rsid w:val="004E4CA6"/>
    <w:pPr>
      <w:numPr>
        <w:numId w:val="0"/>
      </w:numPr>
      <w:tabs>
        <w:tab w:val="right" w:leader="dot" w:pos="4176"/>
      </w:tabs>
    </w:pPr>
  </w:style>
  <w:style w:type="paragraph" w:styleId="ListNumber2">
    <w:name w:val="List Number 2"/>
    <w:basedOn w:val="List2"/>
    <w:rsid w:val="004E4CA6"/>
    <w:pPr>
      <w:numPr>
        <w:numId w:val="11"/>
      </w:numPr>
      <w:tabs>
        <w:tab w:val="clear" w:pos="1060"/>
      </w:tabs>
    </w:pPr>
  </w:style>
  <w:style w:type="paragraph" w:customStyle="1" w:styleId="MarginNote">
    <w:name w:val="Margin Note"/>
    <w:basedOn w:val="BodyText"/>
    <w:rsid w:val="004E4C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4C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4C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4CA6"/>
    <w:rPr>
      <w:sz w:val="32"/>
    </w:rPr>
  </w:style>
  <w:style w:type="paragraph" w:customStyle="1" w:styleId="HeadingProcedure">
    <w:name w:val="Heading Procedure"/>
    <w:basedOn w:val="HeadingBase"/>
    <w:next w:val="Normal"/>
    <w:rsid w:val="004E4CA6"/>
    <w:pPr>
      <w:tabs>
        <w:tab w:val="left" w:pos="0"/>
      </w:tabs>
      <w:spacing w:before="120" w:after="60"/>
    </w:pPr>
    <w:rPr>
      <w:i/>
      <w:color w:val="918585"/>
      <w:sz w:val="22"/>
    </w:rPr>
  </w:style>
  <w:style w:type="paragraph" w:customStyle="1" w:styleId="TableBodyText">
    <w:name w:val="Table Body Text"/>
    <w:basedOn w:val="BodyText"/>
    <w:rsid w:val="004E4CA6"/>
    <w:pPr>
      <w:spacing w:before="60" w:after="60"/>
    </w:pPr>
  </w:style>
  <w:style w:type="paragraph" w:styleId="ListContinue">
    <w:name w:val="List Continue"/>
    <w:basedOn w:val="List"/>
    <w:rsid w:val="004E4CA6"/>
    <w:pPr>
      <w:ind w:firstLine="0"/>
    </w:pPr>
  </w:style>
  <w:style w:type="paragraph" w:customStyle="1" w:styleId="ListNote">
    <w:name w:val="List Note"/>
    <w:basedOn w:val="List"/>
    <w:rsid w:val="004E4CA6"/>
    <w:pPr>
      <w:pBdr>
        <w:top w:val="single" w:sz="6" w:space="2" w:color="918585"/>
        <w:bottom w:val="single" w:sz="6" w:space="2" w:color="918585"/>
      </w:pBdr>
      <w:tabs>
        <w:tab w:val="left" w:pos="1021"/>
      </w:tabs>
      <w:ind w:firstLine="0"/>
    </w:pPr>
  </w:style>
  <w:style w:type="paragraph" w:customStyle="1" w:styleId="Warning">
    <w:name w:val="Warning"/>
    <w:basedOn w:val="BodyText"/>
    <w:rsid w:val="004E4CA6"/>
    <w:pPr>
      <w:shd w:val="clear" w:color="auto" w:fill="D9D9D9"/>
      <w:tabs>
        <w:tab w:val="left" w:pos="992"/>
      </w:tabs>
      <w:ind w:left="119" w:right="119"/>
    </w:pPr>
    <w:rPr>
      <w:sz w:val="20"/>
    </w:rPr>
  </w:style>
  <w:style w:type="paragraph" w:customStyle="1" w:styleId="MarginIcons">
    <w:name w:val="Margin Icons"/>
    <w:basedOn w:val="BodyText"/>
    <w:rsid w:val="004E4C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4CA6"/>
    <w:rPr>
      <w:rFonts w:ascii="Courier New" w:hAnsi="Courier New"/>
    </w:rPr>
  </w:style>
  <w:style w:type="paragraph" w:customStyle="1" w:styleId="NoteBullet">
    <w:name w:val="Note Bullet"/>
    <w:basedOn w:val="Note"/>
    <w:rsid w:val="004E4CA6"/>
    <w:pPr>
      <w:tabs>
        <w:tab w:val="clear" w:pos="680"/>
      </w:tabs>
      <w:spacing w:before="60" w:after="60"/>
    </w:pPr>
  </w:style>
  <w:style w:type="paragraph" w:customStyle="1" w:styleId="SubHeading2">
    <w:name w:val="SubHeading2"/>
    <w:basedOn w:val="HeadingBase"/>
    <w:rsid w:val="004E4CA6"/>
    <w:pPr>
      <w:spacing w:before="240" w:after="60"/>
    </w:pPr>
    <w:rPr>
      <w:sz w:val="20"/>
    </w:rPr>
  </w:style>
  <w:style w:type="paragraph" w:customStyle="1" w:styleId="SubHeading1">
    <w:name w:val="SubHeading1"/>
    <w:basedOn w:val="HeadingBase"/>
    <w:rsid w:val="004E4CA6"/>
    <w:pPr>
      <w:spacing w:before="240" w:after="60"/>
    </w:pPr>
    <w:rPr>
      <w:color w:val="918585"/>
      <w:sz w:val="22"/>
    </w:rPr>
  </w:style>
  <w:style w:type="paragraph" w:customStyle="1" w:styleId="SideHeading">
    <w:name w:val="Side Heading"/>
    <w:basedOn w:val="HeadingBase"/>
    <w:rsid w:val="004E4C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4CA6"/>
    <w:pPr>
      <w:numPr>
        <w:numId w:val="13"/>
      </w:numPr>
    </w:pPr>
  </w:style>
  <w:style w:type="paragraph" w:styleId="PlainText">
    <w:name w:val="Plain Text"/>
    <w:basedOn w:val="Normal"/>
    <w:link w:val="PlainTextChar"/>
    <w:rsid w:val="004E4CA6"/>
    <w:rPr>
      <w:sz w:val="20"/>
    </w:rPr>
  </w:style>
  <w:style w:type="character" w:customStyle="1" w:styleId="PlainTextChar">
    <w:name w:val="Plain Text Char"/>
    <w:basedOn w:val="DefaultParagraphFont"/>
    <w:link w:val="PlainText"/>
    <w:rsid w:val="004E4CA6"/>
    <w:rPr>
      <w:rFonts w:ascii="Courier New" w:eastAsia="Times New Roman" w:hAnsi="Courier New" w:cs="Times New Roman"/>
      <w:sz w:val="20"/>
      <w:szCs w:val="20"/>
      <w:lang w:eastAsia="en-US"/>
    </w:rPr>
  </w:style>
  <w:style w:type="character" w:customStyle="1" w:styleId="MenuOption">
    <w:name w:val="Menu Option"/>
    <w:basedOn w:val="DefaultParagraphFont"/>
    <w:rsid w:val="004E4CA6"/>
    <w:rPr>
      <w:b/>
      <w:smallCaps/>
    </w:rPr>
  </w:style>
  <w:style w:type="paragraph" w:customStyle="1" w:styleId="TableListNumber">
    <w:name w:val="Table List Number"/>
    <w:basedOn w:val="ListNumber"/>
    <w:rsid w:val="004E4CA6"/>
    <w:pPr>
      <w:numPr>
        <w:numId w:val="0"/>
      </w:numPr>
    </w:pPr>
  </w:style>
  <w:style w:type="paragraph" w:styleId="TOC4">
    <w:name w:val="toc 4"/>
    <w:basedOn w:val="TOCBase"/>
    <w:next w:val="Normal"/>
    <w:semiHidden/>
    <w:rsid w:val="004E4CA6"/>
    <w:pPr>
      <w:tabs>
        <w:tab w:val="right" w:leader="dot" w:pos="9071"/>
      </w:tabs>
      <w:ind w:left="1701"/>
    </w:pPr>
  </w:style>
  <w:style w:type="paragraph" w:customStyle="1" w:styleId="ListAlpha">
    <w:name w:val="List Alpha"/>
    <w:basedOn w:val="List"/>
    <w:rsid w:val="004E4CA6"/>
    <w:pPr>
      <w:numPr>
        <w:numId w:val="10"/>
      </w:numPr>
    </w:pPr>
  </w:style>
  <w:style w:type="paragraph" w:customStyle="1" w:styleId="ListAlpha2">
    <w:name w:val="List Alpha 2"/>
    <w:basedOn w:val="List2"/>
    <w:rsid w:val="004E4CA6"/>
    <w:pPr>
      <w:numPr>
        <w:numId w:val="9"/>
      </w:numPr>
    </w:pPr>
  </w:style>
  <w:style w:type="paragraph" w:styleId="List2">
    <w:name w:val="List 2"/>
    <w:basedOn w:val="BodyText"/>
    <w:rsid w:val="004E4CA6"/>
    <w:pPr>
      <w:tabs>
        <w:tab w:val="left" w:pos="680"/>
      </w:tabs>
      <w:spacing w:before="60" w:after="60"/>
      <w:ind w:left="680" w:hanging="340"/>
    </w:pPr>
  </w:style>
  <w:style w:type="paragraph" w:styleId="List3">
    <w:name w:val="List 3"/>
    <w:basedOn w:val="BodyText"/>
    <w:rsid w:val="004E4CA6"/>
    <w:pPr>
      <w:tabs>
        <w:tab w:val="left" w:pos="1021"/>
      </w:tabs>
      <w:spacing w:before="60" w:after="60"/>
      <w:ind w:left="1020" w:hanging="340"/>
    </w:pPr>
  </w:style>
  <w:style w:type="paragraph" w:styleId="List4">
    <w:name w:val="List 4"/>
    <w:basedOn w:val="BodyText"/>
    <w:rsid w:val="004E4CA6"/>
    <w:pPr>
      <w:tabs>
        <w:tab w:val="left" w:pos="1361"/>
      </w:tabs>
      <w:spacing w:before="60" w:after="60"/>
      <w:ind w:left="1361" w:hanging="340"/>
    </w:pPr>
  </w:style>
  <w:style w:type="paragraph" w:styleId="List5">
    <w:name w:val="List 5"/>
    <w:basedOn w:val="BodyText"/>
    <w:rsid w:val="004E4CA6"/>
    <w:pPr>
      <w:tabs>
        <w:tab w:val="left" w:pos="1701"/>
      </w:tabs>
      <w:spacing w:before="60" w:after="60"/>
      <w:ind w:left="1701" w:hanging="340"/>
    </w:pPr>
  </w:style>
  <w:style w:type="paragraph" w:styleId="ListBullet4">
    <w:name w:val="List Bullet 4"/>
    <w:basedOn w:val="List4"/>
    <w:rsid w:val="004E4CA6"/>
    <w:pPr>
      <w:numPr>
        <w:numId w:val="4"/>
      </w:numPr>
    </w:pPr>
  </w:style>
  <w:style w:type="paragraph" w:styleId="ListBullet5">
    <w:name w:val="List Bullet 5"/>
    <w:basedOn w:val="List5"/>
    <w:rsid w:val="004E4CA6"/>
    <w:pPr>
      <w:numPr>
        <w:numId w:val="5"/>
      </w:numPr>
    </w:pPr>
  </w:style>
  <w:style w:type="paragraph" w:styleId="ListContinue2">
    <w:name w:val="List Continue 2"/>
    <w:basedOn w:val="List2"/>
    <w:rsid w:val="004E4CA6"/>
    <w:pPr>
      <w:ind w:firstLine="0"/>
    </w:pPr>
  </w:style>
  <w:style w:type="paragraph" w:styleId="ListContinue3">
    <w:name w:val="List Continue 3"/>
    <w:basedOn w:val="List3"/>
    <w:rsid w:val="004E4CA6"/>
    <w:pPr>
      <w:ind w:left="1021" w:firstLine="0"/>
    </w:pPr>
  </w:style>
  <w:style w:type="paragraph" w:styleId="ListContinue4">
    <w:name w:val="List Continue 4"/>
    <w:basedOn w:val="List4"/>
    <w:rsid w:val="004E4CA6"/>
    <w:pPr>
      <w:ind w:firstLine="0"/>
    </w:pPr>
  </w:style>
  <w:style w:type="paragraph" w:styleId="ListContinue5">
    <w:name w:val="List Continue 5"/>
    <w:basedOn w:val="List5"/>
    <w:rsid w:val="004E4CA6"/>
    <w:pPr>
      <w:ind w:firstLine="0"/>
    </w:pPr>
  </w:style>
  <w:style w:type="paragraph" w:styleId="ListNumber3">
    <w:name w:val="List Number 3"/>
    <w:basedOn w:val="List3"/>
    <w:rsid w:val="004E4CA6"/>
    <w:pPr>
      <w:numPr>
        <w:numId w:val="6"/>
      </w:numPr>
    </w:pPr>
  </w:style>
  <w:style w:type="paragraph" w:styleId="ListNumber4">
    <w:name w:val="List Number 4"/>
    <w:basedOn w:val="List4"/>
    <w:rsid w:val="004E4CA6"/>
    <w:pPr>
      <w:numPr>
        <w:numId w:val="7"/>
      </w:numPr>
    </w:pPr>
  </w:style>
  <w:style w:type="paragraph" w:styleId="ListNumber5">
    <w:name w:val="List Number 5"/>
    <w:basedOn w:val="List5"/>
    <w:rsid w:val="004E4CA6"/>
    <w:pPr>
      <w:numPr>
        <w:numId w:val="8"/>
      </w:numPr>
    </w:pPr>
  </w:style>
  <w:style w:type="paragraph" w:styleId="BlockText">
    <w:name w:val="Block Text"/>
    <w:basedOn w:val="Normal"/>
    <w:rsid w:val="004E4CA6"/>
    <w:pPr>
      <w:spacing w:after="120"/>
      <w:ind w:left="1440" w:right="1440"/>
    </w:pPr>
  </w:style>
  <w:style w:type="character" w:customStyle="1" w:styleId="Subscript">
    <w:name w:val="Subscript"/>
    <w:basedOn w:val="DefaultParagraphFont"/>
    <w:rsid w:val="004E4CA6"/>
    <w:rPr>
      <w:sz w:val="16"/>
      <w:vertAlign w:val="subscript"/>
    </w:rPr>
  </w:style>
  <w:style w:type="character" w:customStyle="1" w:styleId="Superscript">
    <w:name w:val="Superscript"/>
    <w:basedOn w:val="DefaultParagraphFont"/>
    <w:rsid w:val="004E4CA6"/>
    <w:rPr>
      <w:sz w:val="16"/>
      <w:vertAlign w:val="superscript"/>
    </w:rPr>
  </w:style>
  <w:style w:type="character" w:customStyle="1" w:styleId="Symbols">
    <w:name w:val="Symbols"/>
    <w:basedOn w:val="DefaultParagraphFont"/>
    <w:rsid w:val="004E4CA6"/>
    <w:rPr>
      <w:rFonts w:ascii="Symbol" w:hAnsi="Symbol"/>
    </w:rPr>
  </w:style>
  <w:style w:type="character" w:customStyle="1" w:styleId="MenuOptions">
    <w:name w:val="Menu Options"/>
    <w:basedOn w:val="DefaultParagraphFont"/>
    <w:rsid w:val="004E4CA6"/>
    <w:rPr>
      <w:rFonts w:ascii="Arial Narrow" w:hAnsi="Arial Narrow"/>
      <w:smallCaps/>
    </w:rPr>
  </w:style>
  <w:style w:type="character" w:customStyle="1" w:styleId="Buttons">
    <w:name w:val="Buttons"/>
    <w:basedOn w:val="DefaultParagraphFont"/>
    <w:rsid w:val="004E4CA6"/>
    <w:rPr>
      <w:b/>
    </w:rPr>
  </w:style>
  <w:style w:type="character" w:customStyle="1" w:styleId="Underlined">
    <w:name w:val="Underlined"/>
    <w:basedOn w:val="DefaultParagraphFont"/>
    <w:rsid w:val="004E4CA6"/>
    <w:rPr>
      <w:u w:val="single"/>
    </w:rPr>
  </w:style>
  <w:style w:type="paragraph" w:customStyle="1" w:styleId="TableBodyTextRight">
    <w:name w:val="Table Body Text Right"/>
    <w:basedOn w:val="TableBodyText"/>
    <w:rsid w:val="004E4CA6"/>
    <w:pPr>
      <w:widowControl w:val="0"/>
      <w:autoSpaceDE w:val="0"/>
      <w:autoSpaceDN w:val="0"/>
      <w:adjustRightInd w:val="0"/>
      <w:jc w:val="right"/>
    </w:pPr>
    <w:rPr>
      <w:rFonts w:cs="Arial"/>
      <w:szCs w:val="18"/>
    </w:rPr>
  </w:style>
  <w:style w:type="paragraph" w:customStyle="1" w:styleId="CopyrightText">
    <w:name w:val="Copyright Text"/>
    <w:basedOn w:val="BodyText"/>
    <w:rsid w:val="004E4CA6"/>
    <w:rPr>
      <w:sz w:val="18"/>
    </w:rPr>
  </w:style>
  <w:style w:type="paragraph" w:customStyle="1" w:styleId="BodySmallRight">
    <w:name w:val="Body Small Right"/>
    <w:basedOn w:val="BodyTextRight"/>
    <w:rsid w:val="004E4CA6"/>
    <w:rPr>
      <w:sz w:val="18"/>
      <w:szCs w:val="18"/>
    </w:rPr>
  </w:style>
  <w:style w:type="paragraph" w:customStyle="1" w:styleId="MarginEdition">
    <w:name w:val="Margin Edition"/>
    <w:basedOn w:val="MarginNote"/>
    <w:rsid w:val="004E4CA6"/>
    <w:pPr>
      <w:spacing w:before="0" w:after="0"/>
    </w:pPr>
    <w:rPr>
      <w:rFonts w:ascii="Times New Roman" w:hAnsi="Times New Roman"/>
      <w:color w:val="999999"/>
    </w:rPr>
  </w:style>
  <w:style w:type="paragraph" w:customStyle="1" w:styleId="Spacer">
    <w:name w:val="Spacer"/>
    <w:basedOn w:val="Normal"/>
    <w:rsid w:val="004E4CA6"/>
    <w:rPr>
      <w:sz w:val="2"/>
      <w:szCs w:val="2"/>
    </w:rPr>
  </w:style>
  <w:style w:type="character" w:customStyle="1" w:styleId="Small">
    <w:name w:val="Small"/>
    <w:basedOn w:val="DefaultParagraphFont"/>
    <w:rsid w:val="004E4CA6"/>
    <w:rPr>
      <w:sz w:val="16"/>
    </w:rPr>
  </w:style>
  <w:style w:type="paragraph" w:customStyle="1" w:styleId="WideTable">
    <w:name w:val="Wide Table"/>
    <w:basedOn w:val="Normal"/>
    <w:rsid w:val="004E4CA6"/>
    <w:pPr>
      <w:ind w:left="-1418"/>
    </w:pPr>
    <w:rPr>
      <w:sz w:val="2"/>
      <w:szCs w:val="2"/>
    </w:rPr>
  </w:style>
  <w:style w:type="character" w:styleId="PageNumber">
    <w:name w:val="page number"/>
    <w:basedOn w:val="DefaultParagraphFont"/>
    <w:rsid w:val="004E4CA6"/>
  </w:style>
  <w:style w:type="paragraph" w:styleId="Quote">
    <w:name w:val="Quote"/>
    <w:basedOn w:val="Heading1"/>
    <w:link w:val="QuoteChar"/>
    <w:qFormat/>
    <w:rsid w:val="004E4CA6"/>
    <w:rPr>
      <w:b w:val="0"/>
      <w:sz w:val="72"/>
      <w:szCs w:val="72"/>
      <w:lang w:val="en-NZ"/>
    </w:rPr>
  </w:style>
  <w:style w:type="character" w:customStyle="1" w:styleId="QuoteChar">
    <w:name w:val="Quote Char"/>
    <w:basedOn w:val="DefaultParagraphFont"/>
    <w:link w:val="Quote"/>
    <w:rsid w:val="004E4C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4CA6"/>
    <w:pPr>
      <w:pageBreakBefore/>
    </w:pPr>
  </w:style>
  <w:style w:type="paragraph" w:customStyle="1" w:styleId="Border">
    <w:name w:val="Border"/>
    <w:basedOn w:val="Normal"/>
    <w:qFormat/>
    <w:rsid w:val="004E4C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4CA6"/>
    <w:rPr>
      <w:b/>
      <w:bCs/>
      <w:i/>
      <w:iCs/>
      <w:color w:val="auto"/>
    </w:rPr>
  </w:style>
  <w:style w:type="paragraph" w:styleId="IntenseQuote">
    <w:name w:val="Intense Quote"/>
    <w:basedOn w:val="Normal"/>
    <w:next w:val="Normal"/>
    <w:link w:val="IntenseQuoteChar"/>
    <w:uiPriority w:val="30"/>
    <w:qFormat/>
    <w:rsid w:val="004E4C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4C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4CA6"/>
    <w:rPr>
      <w:smallCaps/>
      <w:color w:val="auto"/>
      <w:u w:val="single"/>
    </w:rPr>
  </w:style>
  <w:style w:type="character" w:styleId="IntenseReference">
    <w:name w:val="Intense Reference"/>
    <w:basedOn w:val="DefaultParagraphFont"/>
    <w:uiPriority w:val="32"/>
    <w:qFormat/>
    <w:rsid w:val="004E4CA6"/>
    <w:rPr>
      <w:b/>
      <w:bCs/>
      <w:smallCaps/>
      <w:color w:val="auto"/>
      <w:spacing w:val="5"/>
      <w:u w:val="single"/>
    </w:rPr>
  </w:style>
  <w:style w:type="paragraph" w:customStyle="1" w:styleId="2ColumnHeading">
    <w:name w:val="2Column Heading"/>
    <w:basedOn w:val="BodyText"/>
    <w:qFormat/>
    <w:rsid w:val="004E4CA6"/>
    <w:pPr>
      <w:spacing w:after="60"/>
      <w:ind w:left="-2268"/>
    </w:pPr>
    <w:rPr>
      <w:b/>
    </w:rPr>
  </w:style>
  <w:style w:type="paragraph" w:customStyle="1" w:styleId="Heading1TOC">
    <w:name w:val="Heading1 TOC"/>
    <w:basedOn w:val="Normal"/>
    <w:qFormat/>
    <w:rsid w:val="004E4CA6"/>
    <w:pPr>
      <w:spacing w:before="240" w:after="120"/>
    </w:pPr>
    <w:rPr>
      <w:rFonts w:ascii="Times New Roman" w:hAnsi="Times New Roman"/>
      <w:b/>
      <w:sz w:val="32"/>
    </w:rPr>
  </w:style>
  <w:style w:type="paragraph" w:customStyle="1" w:styleId="Heading2TOC">
    <w:name w:val="Heading2 TOC"/>
    <w:basedOn w:val="Normal"/>
    <w:qFormat/>
    <w:rsid w:val="004E4CA6"/>
    <w:pPr>
      <w:spacing w:before="240" w:after="60"/>
    </w:pPr>
    <w:rPr>
      <w:rFonts w:ascii="Times New Roman" w:hAnsi="Times New Roman"/>
      <w:b/>
      <w:sz w:val="28"/>
    </w:rPr>
  </w:style>
  <w:style w:type="character" w:customStyle="1" w:styleId="Underline">
    <w:name w:val="Underline"/>
    <w:basedOn w:val="DefaultParagraphFont"/>
    <w:qFormat/>
    <w:rsid w:val="004E4CA6"/>
    <w:rPr>
      <w:u w:val="single"/>
    </w:rPr>
  </w:style>
  <w:style w:type="paragraph" w:styleId="BalloonText">
    <w:name w:val="Balloon Text"/>
    <w:basedOn w:val="Normal"/>
    <w:link w:val="BalloonTextChar"/>
    <w:rsid w:val="004E4CA6"/>
    <w:rPr>
      <w:rFonts w:ascii="Tahoma" w:hAnsi="Tahoma" w:cs="Tahoma"/>
      <w:sz w:val="16"/>
      <w:szCs w:val="16"/>
    </w:rPr>
  </w:style>
  <w:style w:type="character" w:customStyle="1" w:styleId="BalloonTextChar">
    <w:name w:val="Balloon Text Char"/>
    <w:basedOn w:val="DefaultParagraphFont"/>
    <w:link w:val="BalloonText"/>
    <w:rsid w:val="004E4C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4C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4C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4CA6"/>
    <w:rPr>
      <w:b/>
      <w:color w:val="660033"/>
      <w:spacing w:val="0"/>
    </w:rPr>
  </w:style>
  <w:style w:type="paragraph" w:customStyle="1" w:styleId="Nameditemlist">
    <w:name w:val="Named item list"/>
    <w:basedOn w:val="BodyText"/>
    <w:qFormat/>
    <w:rsid w:val="004E4CA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2170</Words>
  <Characters>13024</Characters>
  <Application>Microsoft Office Word</Application>
  <DocSecurity>0</DocSecurity>
  <Lines>473</Lines>
  <Paragraphs>283</Paragraphs>
  <ScaleCrop>false</ScaleCrop>
  <Company>Author-it Software Corporation Ltd.</Company>
  <LinksUpToDate>false</LinksUpToDate>
  <CharactersWithSpaces>15104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ICTBWN3100B Work safely with live fibre to test and commission a fibre to the x installation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2014-02-07T09:25:47Z</dcterms:created>
  <dcterms:modified xsi:type="dcterms:W3CDTF">2014-02-06T04:27:00Z</dcterms:modified>
</cp:coreProperties>
</file>