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926" w:rsidP="00AB1926">
      <w:pPr>
        <w:pStyle w:val="Title"/>
      </w:pPr>
      <w:r>
        <w:fldChar w:fldCharType="begin"/>
      </w:r>
      <w:r>
        <w:instrText xml:space="preserve"> TITLE   \* MERGEFORMAT </w:instrText>
      </w:r>
      <w:r>
        <w:fldChar w:fldCharType="separate"/>
      </w:r>
      <w:r>
        <w:t>ICTBWN3090A Install lead-in module and cable for fibre to the premises</w:t>
      </w:r>
      <w:r>
        <w:fldChar w:fldCharType="end"/>
      </w:r>
    </w:p>
    <w:p w:rsidR="00AB1926" w:rsidP="00AB1926">
      <w:pPr>
        <w:pStyle w:val="Version"/>
        <w:sectPr w:rsidSect="003E0F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F17" w:rsidP="003E0F17">
      <w:pPr>
        <w:pStyle w:val="SuperHeading"/>
      </w:pPr>
      <w:r w:rsidRPr="003E0F17">
        <w:t>ICTBWN3090A Install lead-in module and cable for fibre to the premises</w:t>
      </w:r>
    </w:p>
    <w:p w:rsidR="00000000" w:rsidRPr="003E0F17" w:rsidP="003E0F17">
      <w:pPr>
        <w:pStyle w:val="Heading1"/>
      </w:pPr>
      <w:bookmarkStart w:id="1" w:name="O_271731"/>
      <w:bookmarkEnd w:id="1"/>
      <w:r w:rsidRPr="003E0F17">
        <w:t>Modification History</w:t>
      </w:r>
    </w:p>
    <w:p w:rsidR="00000000" w:rsidRPr="003E0F17" w:rsidP="003E0F17">
      <w:pPr>
        <w:pStyle w:val="BodyText"/>
      </w:pPr>
      <w:r w:rsidRPr="003E0F17">
        <w:t>Not Applicable</w:t>
      </w:r>
    </w:p>
    <w:p w:rsidR="00000000" w:rsidRPr="003E0F17" w:rsidP="003E0F17">
      <w:pPr>
        <w:pStyle w:val="AllowPageBreak"/>
      </w:pPr>
    </w:p>
    <w:p w:rsidR="00000000" w:rsidRPr="003E0F17" w:rsidP="003E0F17">
      <w:pPr>
        <w:pStyle w:val="Heading1"/>
      </w:pPr>
      <w:bookmarkStart w:id="2" w:name="O_208556"/>
      <w:bookmarkEnd w:id="2"/>
      <w:r w:rsidRPr="003E0F17">
        <w:t>Unit Descriptor</w:t>
      </w:r>
    </w:p>
    <w:tbl>
      <w:tblPr>
        <w:tblW w:w="0" w:type="auto"/>
        <w:tblLayout w:type="fixed"/>
        <w:tblCellMar>
          <w:left w:w="62" w:type="dxa"/>
          <w:right w:w="62" w:type="dxa"/>
        </w:tblCellMar>
        <w:tblLook w:val="0000"/>
      </w:tblPr>
      <w:tblGrid>
        <w:gridCol w:w="2653"/>
        <w:gridCol w:w="5869"/>
      </w:tblGrid>
      <w:tr w:rsidTr="00AB1926">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BodyText"/>
            </w:pPr>
            <w:r w:rsidRPr="003E0F17">
              <w:t>This unit describes the performance outcomes, skills and knowledge required to i</w:t>
            </w:r>
            <w:r w:rsidRPr="003E0F17">
              <w:t>nstall a lead-in module and its associated cable for a fibre to the premises (FTTP) installation.</w:t>
            </w:r>
          </w:p>
          <w:p w:rsidR="00000000" w:rsidRPr="003E0F17" w:rsidP="003E0F17">
            <w:pPr>
              <w:pStyle w:val="BodyText"/>
            </w:pPr>
          </w:p>
          <w:p w:rsidR="00000000" w:rsidRPr="003E0F17" w:rsidP="003E0F17">
            <w:pPr>
              <w:pStyle w:val="BodyText"/>
            </w:pPr>
            <w:r w:rsidRPr="003E0F17">
              <w:t>Optical networks and FTTP are part of the strategies by service providers using wave division multiplexing (WDM) to deliver very high speed broadband capacit</w:t>
            </w:r>
            <w:r w:rsidRPr="003E0F17">
              <w:t>y through the Access Network for the National Broadband Network (NBN) initiative.</w:t>
            </w:r>
          </w:p>
          <w:p w:rsidR="00000000" w:rsidRPr="003E0F17" w:rsidP="003E0F17">
            <w:pPr>
              <w:pStyle w:val="BodyText"/>
            </w:pPr>
          </w:p>
          <w:p w:rsidR="00000000" w:rsidRPr="003E0F17" w:rsidP="003E0F17">
            <w:pPr>
              <w:pStyle w:val="BodyText"/>
            </w:pPr>
            <w:r w:rsidRPr="003E0F17">
              <w:t>FTTP services can be underground or aerial and may include hybrid fibre coaxial (HFC) installations.</w:t>
            </w:r>
          </w:p>
          <w:p w:rsidR="00000000" w:rsidRPr="003E0F17" w:rsidP="003E0F17">
            <w:pPr>
              <w:pStyle w:val="BodyText"/>
            </w:pPr>
          </w:p>
          <w:p w:rsidR="00000000" w:rsidRPr="003E0F17" w:rsidP="003E0F17">
            <w:pPr>
              <w:pStyle w:val="BodyText"/>
            </w:pPr>
            <w:r w:rsidRPr="003E0F17">
              <w:t>Assessment by a TITAB registered assessor is recommended.</w:t>
            </w:r>
          </w:p>
          <w:p w:rsidR="00000000" w:rsidRPr="003E0F17" w:rsidP="003E0F17">
            <w:pPr>
              <w:pStyle w:val="BodyText"/>
            </w:pPr>
          </w:p>
          <w:p w:rsidR="00000000" w:rsidRPr="003E0F17" w:rsidP="003E0F17">
            <w:pPr>
              <w:pStyle w:val="BodyText"/>
            </w:pPr>
            <w:r w:rsidRPr="003E0F17">
              <w:t>Licensing, legislative, regulatory and certification requirements apply to working at heights. If an elevated work platform (EWP) is required, verify state or territory law requirements for a licence to operate an EWP. Users should confirm requirements wit</w:t>
            </w:r>
            <w:r w:rsidRPr="003E0F17">
              <w:t>h the relevant federal, state or territory authority.</w:t>
            </w:r>
          </w:p>
          <w:p w:rsidR="00000000" w:rsidRPr="003E0F17" w:rsidP="003E0F17">
            <w:pPr>
              <w:pStyle w:val="BodyText"/>
            </w:pPr>
          </w:p>
          <w:p w:rsidR="00000000" w:rsidRPr="003E0F17" w:rsidP="003E0F17">
            <w:pPr>
              <w:pStyle w:val="BodyText"/>
            </w:pPr>
            <w:r w:rsidRPr="003E0F17">
              <w:t>If working at heights, achievement of the unit 'CPCPCM2015A Work safely on roofs' from the CPC08 Construction and Plumbing Services Integrated framework training Package fulfils this requirement.</w:t>
            </w:r>
          </w:p>
        </w:tc>
      </w:tr>
    </w:tbl>
    <w:p w:rsidR="00AB1926" w:rsidP="003E0F17">
      <w:pPr>
        <w:pStyle w:val="BodyText"/>
      </w:pPr>
    </w:p>
    <w:p w:rsidR="00AB1926" w:rsidP="003E0F17">
      <w:pPr>
        <w:pStyle w:val="BodyText"/>
      </w:pPr>
    </w:p>
    <w:p w:rsidR="00000000" w:rsidRPr="003E0F17" w:rsidP="003E0F17">
      <w:pPr>
        <w:pStyle w:val="Heading1"/>
      </w:pPr>
      <w:bookmarkStart w:id="3" w:name="O_208560"/>
      <w:bookmarkEnd w:id="3"/>
      <w:r w:rsidRPr="003E0F17">
        <w:t>Application of the Unit</w:t>
      </w:r>
    </w:p>
    <w:tbl>
      <w:tblPr>
        <w:tblW w:w="0" w:type="auto"/>
        <w:tblLayout w:type="fixed"/>
        <w:tblCellMar>
          <w:left w:w="62" w:type="dxa"/>
          <w:right w:w="62" w:type="dxa"/>
        </w:tblCellMar>
        <w:tblLook w:val="0000"/>
      </w:tblPr>
      <w:tblGrid>
        <w:gridCol w:w="2748"/>
        <w:gridCol w:w="5774"/>
      </w:tblGrid>
      <w:tr w:rsidTr="00AB1926">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BodyText"/>
            </w:pPr>
            <w:r w:rsidRPr="003E0F17">
              <w:t>Technicians and cable installers who install and maintain optical network cables and equipment in Access Networks apply the skills and knowledge in this unit to provide services in Next Generat</w:t>
            </w:r>
            <w:r w:rsidRPr="003E0F17">
              <w:t>ion Networks (NGN) using emerging technologies.</w:t>
            </w:r>
          </w:p>
          <w:p w:rsidR="00000000" w:rsidRPr="003E0F17" w:rsidP="003E0F17">
            <w:pPr>
              <w:pStyle w:val="BodyText"/>
            </w:pPr>
          </w:p>
          <w:p w:rsidR="00000000" w:rsidRPr="003E0F17" w:rsidP="003E0F17">
            <w:pPr>
              <w:pStyle w:val="BodyText"/>
            </w:pPr>
            <w:r w:rsidRPr="003E0F17">
              <w:t xml:space="preserve">NGN services include internet protocol TV (IPTV), video </w:t>
            </w:r>
            <w:r w:rsidRPr="003E0F17">
              <w:t>on demand (VoD), interactive TV, mesh networks and cloud computing.</w:t>
            </w:r>
          </w:p>
        </w:tc>
      </w:tr>
    </w:tbl>
    <w:p w:rsidR="00AB1926" w:rsidP="003E0F17">
      <w:pPr>
        <w:pStyle w:val="BodyText"/>
      </w:pPr>
    </w:p>
    <w:p w:rsidR="00AB1926" w:rsidP="003E0F17">
      <w:pPr>
        <w:pStyle w:val="BodyText"/>
      </w:pPr>
    </w:p>
    <w:p w:rsidR="00000000" w:rsidRPr="003E0F17" w:rsidP="003E0F17">
      <w:pPr>
        <w:pStyle w:val="Heading1"/>
      </w:pPr>
      <w:bookmarkStart w:id="4" w:name="O_279991"/>
      <w:bookmarkEnd w:id="4"/>
      <w:r w:rsidRPr="003E0F17">
        <w:t>Licensing/Regulatory Information</w:t>
      </w:r>
    </w:p>
    <w:p w:rsidR="00000000" w:rsidRPr="003E0F17" w:rsidP="003E0F17">
      <w:pPr>
        <w:pStyle w:val="BodyText"/>
      </w:pPr>
      <w:r w:rsidRPr="003E0F17">
        <w:t>Refer to Unit Descriptor</w:t>
      </w:r>
    </w:p>
    <w:p w:rsidR="00000000" w:rsidRPr="003E0F17" w:rsidP="003E0F17">
      <w:pPr>
        <w:pStyle w:val="AllowPageBreak"/>
      </w:pPr>
    </w:p>
    <w:p w:rsidR="00000000" w:rsidRPr="003E0F17" w:rsidP="003E0F17">
      <w:pPr>
        <w:pStyle w:val="Heading1"/>
      </w:pPr>
      <w:bookmarkStart w:id="5" w:name="O_208558"/>
      <w:bookmarkEnd w:id="5"/>
      <w:r w:rsidRPr="003E0F17">
        <w:t>Pre-Requisites</w:t>
      </w:r>
    </w:p>
    <w:tbl>
      <w:tblPr>
        <w:tblW w:w="0" w:type="auto"/>
        <w:tblLayout w:type="fixed"/>
        <w:tblCellMar>
          <w:left w:w="62" w:type="dxa"/>
          <w:right w:w="62" w:type="dxa"/>
        </w:tblCellMar>
        <w:tblLook w:val="0000"/>
      </w:tblPr>
      <w:tblGrid>
        <w:gridCol w:w="2775"/>
        <w:gridCol w:w="1295"/>
        <w:gridCol w:w="4452"/>
      </w:tblGrid>
      <w:tr w:rsidTr="00AB19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p>
        </w:tc>
      </w:tr>
      <w:tr w:rsidTr="00AB19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p>
        </w:tc>
      </w:tr>
      <w:tr w:rsidTr="00AB19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BodyText"/>
            </w:pPr>
          </w:p>
        </w:tc>
      </w:tr>
    </w:tbl>
    <w:p w:rsidR="00AB1926" w:rsidP="003E0F17">
      <w:pPr>
        <w:pStyle w:val="BodyText"/>
      </w:pPr>
    </w:p>
    <w:p w:rsidR="00AB1926" w:rsidP="003E0F17">
      <w:pPr>
        <w:pStyle w:val="BodyText"/>
      </w:pPr>
    </w:p>
    <w:p w:rsidR="00000000" w:rsidRPr="003E0F17" w:rsidP="003E0F17">
      <w:pPr>
        <w:pStyle w:val="Heading1"/>
      </w:pPr>
      <w:bookmarkStart w:id="6" w:name="O_208557"/>
      <w:bookmarkEnd w:id="6"/>
      <w:r w:rsidRPr="003E0F17">
        <w:t>Employability Skills Information</w:t>
      </w:r>
    </w:p>
    <w:tbl>
      <w:tblPr>
        <w:tblW w:w="0" w:type="auto"/>
        <w:tblLayout w:type="fixed"/>
        <w:tblCellMar>
          <w:left w:w="62" w:type="dxa"/>
          <w:right w:w="62" w:type="dxa"/>
        </w:tblCellMar>
        <w:tblLook w:val="0000"/>
      </w:tblPr>
      <w:tblGrid>
        <w:gridCol w:w="2802"/>
        <w:gridCol w:w="5720"/>
      </w:tblGrid>
      <w:tr w:rsidTr="00AB19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BodyText"/>
            </w:pPr>
            <w:r w:rsidRPr="003E0F17">
              <w:t>This unit contains employability skills.</w:t>
            </w:r>
          </w:p>
        </w:tc>
      </w:tr>
    </w:tbl>
    <w:p w:rsidR="00AB1926" w:rsidP="003E0F17">
      <w:pPr>
        <w:pStyle w:val="BodyText"/>
      </w:pPr>
    </w:p>
    <w:p w:rsidR="00AB1926" w:rsidP="003E0F17">
      <w:pPr>
        <w:pStyle w:val="BodyText"/>
      </w:pPr>
    </w:p>
    <w:p w:rsidR="00000000" w:rsidRPr="003E0F17" w:rsidP="003E0F17">
      <w:pPr>
        <w:pStyle w:val="Heading1"/>
      </w:pPr>
      <w:bookmarkStart w:id="7" w:name="O_289777"/>
      <w:bookmarkEnd w:id="7"/>
      <w:r w:rsidRPr="003E0F17">
        <w:t>Elements and Performance Criteria Pre-Content</w:t>
      </w:r>
    </w:p>
    <w:tbl>
      <w:tblPr>
        <w:tblW w:w="0" w:type="auto"/>
        <w:tblLayout w:type="fixed"/>
        <w:tblCellMar>
          <w:left w:w="62" w:type="dxa"/>
          <w:right w:w="62" w:type="dxa"/>
        </w:tblCellMar>
        <w:tblLook w:val="0000"/>
      </w:tblPr>
      <w:tblGrid>
        <w:gridCol w:w="2576"/>
        <w:gridCol w:w="5946"/>
      </w:tblGrid>
      <w:tr w:rsidTr="00AB192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BodyText"/>
            </w:pPr>
            <w:r w:rsidRPr="003E0F17">
              <w:t>Performance criteria describe the performance needed to demonstrate achievement of the element. Where bold italicised text is used, further information is detailed in the required skills and</w:t>
            </w:r>
            <w:r w:rsidRPr="003E0F17">
              <w:t xml:space="preserve"> knowledge section and the range statement. Assessment of performance is to be consistent with the evidence guide.</w:t>
            </w:r>
          </w:p>
        </w:tc>
      </w:tr>
    </w:tbl>
    <w:p w:rsidR="00000000" w:rsidRPr="003E0F17" w:rsidP="003E0F17">
      <w:pPr>
        <w:pStyle w:val="BodyText"/>
      </w:pPr>
    </w:p>
    <w:p w:rsidR="00000000" w:rsidRPr="003E0F17" w:rsidP="003E0F17">
      <w:pPr>
        <w:pStyle w:val="AllowPageBreak"/>
      </w:pPr>
    </w:p>
    <w:p w:rsidR="00000000" w:rsidRPr="003E0F17" w:rsidP="003E0F17">
      <w:pPr>
        <w:pStyle w:val="Heading1"/>
      </w:pPr>
      <w:bookmarkStart w:id="8" w:name="O_236444"/>
      <w:bookmarkEnd w:id="8"/>
      <w:r w:rsidRPr="003E0F17">
        <w:t>Elements and Performance Criteria</w:t>
      </w:r>
    </w:p>
    <w:tbl>
      <w:tblPr>
        <w:tblW w:w="0" w:type="auto"/>
        <w:tblLayout w:type="fixed"/>
        <w:tblCellMar>
          <w:left w:w="62" w:type="dxa"/>
          <w:right w:w="62" w:type="dxa"/>
        </w:tblCellMar>
        <w:tblLook w:val="0000"/>
      </w:tblPr>
      <w:tblGrid>
        <w:gridCol w:w="2576"/>
        <w:gridCol w:w="5946"/>
      </w:tblGrid>
      <w:tr w:rsidTr="00AB1926">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BodyText"/>
            </w:pPr>
            <w:r w:rsidRPr="003E0F17">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PERFORMANCE CRITERIA</w:t>
            </w:r>
          </w:p>
        </w:tc>
      </w:tr>
      <w:tr w:rsidTr="00AB192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List"/>
              <w:rPr>
                <w:lang w:val="en-NZ"/>
              </w:rPr>
            </w:pPr>
            <w:r w:rsidRPr="003E0F17">
              <w:t>1.</w:t>
            </w:r>
            <w:r w:rsidRPr="003E0F17">
              <w:tab/>
              <w:t>Set up and prepare for installation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2"/>
            </w:pPr>
            <w:r w:rsidRPr="003E0F17">
              <w:t>1.1.</w:t>
            </w:r>
            <w:r w:rsidRPr="003E0F17">
              <w:tab/>
              <w:t xml:space="preserve">Obtain </w:t>
            </w:r>
            <w:r w:rsidRPr="003E0F17">
              <w:rPr>
                <w:rStyle w:val="BoldandItalics"/>
              </w:rPr>
              <w:t>relevan</w:t>
            </w:r>
            <w:r w:rsidRPr="003E0F17">
              <w:rPr>
                <w:rStyle w:val="BoldandItalics"/>
              </w:rPr>
              <w:t>t legislation</w:t>
            </w:r>
            <w:r w:rsidRPr="003E0F17">
              <w:t xml:space="preserve">, </w:t>
            </w:r>
            <w:r w:rsidRPr="003E0F17">
              <w:rPr>
                <w:rStyle w:val="BoldandItalics"/>
              </w:rPr>
              <w:t>codes</w:t>
            </w:r>
            <w:r w:rsidRPr="003E0F17">
              <w:t xml:space="preserve">, </w:t>
            </w:r>
            <w:r w:rsidRPr="003E0F17">
              <w:rPr>
                <w:rStyle w:val="BoldandItalics"/>
              </w:rPr>
              <w:t>regulations and standards</w:t>
            </w:r>
            <w:r w:rsidRPr="003E0F17">
              <w:t xml:space="preserve"> for compliance when conducting work</w:t>
            </w:r>
          </w:p>
          <w:p w:rsidR="00000000" w:rsidRPr="003E0F17" w:rsidP="003E0F17">
            <w:pPr>
              <w:pStyle w:val="List2"/>
            </w:pPr>
            <w:r w:rsidRPr="003E0F17">
              <w:t>1.2.</w:t>
            </w:r>
            <w:r w:rsidRPr="003E0F17">
              <w:tab/>
              <w:t xml:space="preserve">Scope the work by obtaining project plan from </w:t>
            </w:r>
            <w:r w:rsidRPr="003E0F17">
              <w:rPr>
                <w:rStyle w:val="BoldandItalics"/>
              </w:rPr>
              <w:t>appropriate personnel</w:t>
            </w:r>
            <w:r w:rsidRPr="003E0F17">
              <w:t xml:space="preserve"> and arrange for site access to comply with security arrangements</w:t>
            </w:r>
          </w:p>
          <w:p w:rsidR="00000000" w:rsidRPr="003E0F17" w:rsidP="003E0F17">
            <w:pPr>
              <w:pStyle w:val="List2"/>
            </w:pPr>
            <w:r w:rsidRPr="003E0F17">
              <w:t>1.3.</w:t>
            </w:r>
            <w:r w:rsidRPr="003E0F17">
              <w:tab/>
            </w:r>
            <w:r w:rsidRPr="003E0F17">
              <w:t xml:space="preserve">Notify appropriate personnel of identified </w:t>
            </w:r>
            <w:r w:rsidRPr="003E0F17">
              <w:rPr>
                <w:rStyle w:val="BoldandItalics"/>
              </w:rPr>
              <w:t>safety hazards</w:t>
            </w:r>
            <w:r w:rsidRPr="003E0F17">
              <w:t xml:space="preserve"> at the work site</w:t>
            </w:r>
          </w:p>
          <w:p w:rsidR="00000000" w:rsidRPr="003E0F17" w:rsidP="003E0F17">
            <w:pPr>
              <w:pStyle w:val="List2"/>
            </w:pPr>
            <w:r w:rsidRPr="003E0F17">
              <w:t>1.4.</w:t>
            </w:r>
            <w:r w:rsidRPr="003E0F17">
              <w:tab/>
              <w:t xml:space="preserve">Determine type of </w:t>
            </w:r>
            <w:r w:rsidRPr="003E0F17">
              <w:rPr>
                <w:rStyle w:val="BoldandItalics"/>
              </w:rPr>
              <w:t>lead</w:t>
            </w:r>
            <w:r w:rsidRPr="003E0F17">
              <w:t>-</w:t>
            </w:r>
            <w:r w:rsidRPr="003E0F17">
              <w:rPr>
                <w:rStyle w:val="BoldandItalics"/>
              </w:rPr>
              <w:t>in module</w:t>
            </w:r>
            <w:r w:rsidRPr="003E0F17">
              <w:t xml:space="preserve"> and cable from project plan and identify </w:t>
            </w:r>
            <w:r w:rsidRPr="003E0F17">
              <w:rPr>
                <w:rStyle w:val="BoldandItalics"/>
              </w:rPr>
              <w:t>installation requirements</w:t>
            </w:r>
            <w:r w:rsidRPr="003E0F17">
              <w:t xml:space="preserve"> using work instructions </w:t>
            </w:r>
          </w:p>
          <w:p w:rsidR="00000000" w:rsidRPr="003E0F17" w:rsidP="003E0F17">
            <w:pPr>
              <w:pStyle w:val="List2"/>
            </w:pPr>
            <w:r w:rsidRPr="003E0F17">
              <w:t>1.5.</w:t>
            </w:r>
            <w:r w:rsidRPr="003E0F17">
              <w:tab/>
              <w:t xml:space="preserve">Obtain </w:t>
            </w:r>
            <w:r w:rsidRPr="003E0F17">
              <w:rPr>
                <w:rStyle w:val="BoldandItalics"/>
              </w:rPr>
              <w:t>tools and safety equipment</w:t>
            </w:r>
            <w:r w:rsidRPr="003E0F17">
              <w:t xml:space="preserve"> and material</w:t>
            </w:r>
            <w:r w:rsidRPr="003E0F17">
              <w:t xml:space="preserve"> to perform tasks safely and efficiently</w:t>
            </w:r>
          </w:p>
          <w:p w:rsidR="00000000" w:rsidRPr="003E0F17" w:rsidP="003E0F17">
            <w:pPr>
              <w:pStyle w:val="List2"/>
            </w:pPr>
            <w:r w:rsidRPr="003E0F17">
              <w:t>1.6.</w:t>
            </w:r>
            <w:r w:rsidRPr="003E0F17">
              <w:tab/>
              <w:t>Select and use required protective equipment and make site safe and secure for installation work</w:t>
            </w:r>
          </w:p>
          <w:p w:rsidR="00000000" w:rsidP="003E0F17">
            <w:pPr>
              <w:pStyle w:val="List2"/>
              <w:rPr>
                <w:lang w:val="en-NZ"/>
              </w:rPr>
            </w:pPr>
            <w:r w:rsidRPr="003E0F17">
              <w:t>1.7.</w:t>
            </w:r>
            <w:r w:rsidRPr="003E0F17">
              <w:tab/>
              <w:t xml:space="preserve">Obtain lead-in module and visually inspect for </w:t>
            </w:r>
            <w:r w:rsidRPr="003E0F17">
              <w:rPr>
                <w:rStyle w:val="BoldandItalics"/>
              </w:rPr>
              <w:t>lead</w:t>
            </w:r>
            <w:r w:rsidRPr="003E0F17">
              <w:t>-</w:t>
            </w:r>
            <w:r w:rsidRPr="003E0F17">
              <w:rPr>
                <w:rStyle w:val="BoldandItalics"/>
              </w:rPr>
              <w:t>in module</w:t>
            </w:r>
            <w:r w:rsidRPr="003E0F17">
              <w:t xml:space="preserve"> </w:t>
            </w:r>
            <w:r w:rsidRPr="003E0F17">
              <w:rPr>
                <w:rStyle w:val="BoldandItalics"/>
              </w:rPr>
              <w:t>damage</w:t>
            </w:r>
            <w:r w:rsidRPr="003E0F17">
              <w:t xml:space="preserve"> and replace if necessary</w:t>
            </w:r>
          </w:p>
        </w:tc>
      </w:tr>
      <w:tr w:rsidTr="00AB192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List"/>
              <w:rPr>
                <w:lang w:val="en-NZ"/>
              </w:rPr>
            </w:pPr>
            <w:r w:rsidRPr="003E0F17">
              <w:t>2.</w:t>
            </w:r>
            <w:r w:rsidRPr="003E0F17">
              <w:tab/>
              <w:t>Install le</w:t>
            </w:r>
            <w:r w:rsidRPr="003E0F17">
              <w:t>ad-in module in enclosure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2"/>
            </w:pPr>
            <w:r w:rsidRPr="003E0F17">
              <w:t>2.1.</w:t>
            </w:r>
            <w:r w:rsidRPr="003E0F17">
              <w:tab/>
              <w:t>Follow occupational health and safety (</w:t>
            </w:r>
            <w:r w:rsidRPr="003E0F17">
              <w:rPr>
                <w:rStyle w:val="BoldandItalics"/>
              </w:rPr>
              <w:t>OHS</w:t>
            </w:r>
            <w:r w:rsidRPr="003E0F17">
              <w:t xml:space="preserve">) </w:t>
            </w:r>
            <w:r w:rsidRPr="003E0F17">
              <w:rPr>
                <w:rStyle w:val="BoldandItalics"/>
              </w:rPr>
              <w:t>and environmental requirements</w:t>
            </w:r>
            <w:r w:rsidRPr="003E0F17">
              <w:t xml:space="preserve"> for the given work and identify and avoid </w:t>
            </w:r>
            <w:r w:rsidRPr="003E0F17">
              <w:rPr>
                <w:rStyle w:val="BoldandItalics"/>
              </w:rPr>
              <w:t>other services</w:t>
            </w:r>
          </w:p>
          <w:p w:rsidR="00000000" w:rsidRPr="003E0F17" w:rsidP="003E0F17">
            <w:pPr>
              <w:pStyle w:val="List2"/>
            </w:pPr>
            <w:r w:rsidRPr="003E0F17">
              <w:t>2.2.</w:t>
            </w:r>
            <w:r w:rsidRPr="003E0F17">
              <w:tab/>
              <w:t xml:space="preserve">Identify position in </w:t>
            </w:r>
            <w:r w:rsidRPr="003E0F17">
              <w:rPr>
                <w:rStyle w:val="BoldandItalics"/>
              </w:rPr>
              <w:t>enclosure</w:t>
            </w:r>
            <w:r w:rsidRPr="003E0F17">
              <w:t xml:space="preserve"> to secure module and install mounting bracket according t</w:t>
            </w:r>
            <w:r w:rsidRPr="003E0F17">
              <w:t>o manufacturer's specifications</w:t>
            </w:r>
          </w:p>
          <w:p w:rsidR="00000000" w:rsidRPr="003E0F17" w:rsidP="003E0F17">
            <w:pPr>
              <w:pStyle w:val="List2"/>
            </w:pPr>
            <w:r w:rsidRPr="003E0F17">
              <w:t>2.3.</w:t>
            </w:r>
            <w:r w:rsidRPr="003E0F17">
              <w:tab/>
              <w:t>Splice lead-in module tail to distribution joint</w:t>
            </w:r>
          </w:p>
          <w:p w:rsidR="00000000" w:rsidP="003E0F17">
            <w:pPr>
              <w:pStyle w:val="List2"/>
              <w:rPr>
                <w:lang w:val="en-NZ"/>
              </w:rPr>
            </w:pPr>
            <w:r w:rsidRPr="003E0F17">
              <w:t>2.4.</w:t>
            </w:r>
            <w:r w:rsidRPr="003E0F17">
              <w:tab/>
              <w:t>Attach lead-in module to mounting bracket and secure in position</w:t>
            </w:r>
          </w:p>
        </w:tc>
      </w:tr>
      <w:tr w:rsidTr="00AB192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List"/>
              <w:rPr>
                <w:lang w:val="en-NZ"/>
              </w:rPr>
            </w:pPr>
            <w:r w:rsidRPr="003E0F17">
              <w:t>3.</w:t>
            </w:r>
            <w:r w:rsidRPr="003E0F17">
              <w:tab/>
              <w:t>Install optical fibre lead-in cable to premises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2"/>
            </w:pPr>
            <w:r w:rsidRPr="003E0F17">
              <w:t>3.1.</w:t>
            </w:r>
            <w:r w:rsidRPr="003E0F17">
              <w:tab/>
              <w:t xml:space="preserve">Unpack and prepare lead-in cable according </w:t>
            </w:r>
            <w:r w:rsidRPr="003E0F17">
              <w:t>to manufacturer's specifications</w:t>
            </w:r>
          </w:p>
          <w:p w:rsidR="00000000" w:rsidRPr="003E0F17" w:rsidP="003E0F17">
            <w:pPr>
              <w:pStyle w:val="List2"/>
            </w:pPr>
            <w:r w:rsidRPr="003E0F17">
              <w:t>3.2.</w:t>
            </w:r>
            <w:r w:rsidRPr="003E0F17">
              <w:tab/>
              <w:t xml:space="preserve">Haul optical fibre lead-in cable to premises observing </w:t>
            </w:r>
            <w:r w:rsidRPr="003E0F17">
              <w:rPr>
                <w:rStyle w:val="BoldandItalics"/>
              </w:rPr>
              <w:t>maximum strain</w:t>
            </w:r>
            <w:r w:rsidRPr="003E0F17">
              <w:t xml:space="preserve"> on cable for underground installation</w:t>
            </w:r>
          </w:p>
          <w:p w:rsidR="00000000" w:rsidRPr="003E0F17" w:rsidP="003E0F17">
            <w:pPr>
              <w:pStyle w:val="List2"/>
            </w:pPr>
            <w:r w:rsidRPr="003E0F17">
              <w:t>3.3.</w:t>
            </w:r>
            <w:r w:rsidRPr="003E0F17">
              <w:tab/>
              <w:t>Coil excess cable length within enclosure</w:t>
            </w:r>
          </w:p>
          <w:p w:rsidR="00000000" w:rsidP="003E0F17">
            <w:pPr>
              <w:pStyle w:val="List2"/>
              <w:rPr>
                <w:lang w:val="en-NZ"/>
              </w:rPr>
            </w:pPr>
            <w:r w:rsidRPr="003E0F17">
              <w:t>3.4.</w:t>
            </w:r>
            <w:r w:rsidRPr="003E0F17">
              <w:tab/>
              <w:t>Install aerial lead-in using catenary and bearer wire to m</w:t>
            </w:r>
            <w:r w:rsidRPr="003E0F17">
              <w:t>eet relevant height and minimum sag requirements</w:t>
            </w:r>
          </w:p>
        </w:tc>
      </w:tr>
      <w:tr w:rsidTr="00AB192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List"/>
              <w:rPr>
                <w:lang w:val="en-NZ"/>
              </w:rPr>
            </w:pPr>
            <w:r w:rsidRPr="003E0F17">
              <w:t>4.</w:t>
            </w:r>
            <w:r w:rsidRPr="003E0F17">
              <w:tab/>
              <w:t>Terminate the lead-in cable at the premises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2"/>
            </w:pPr>
            <w:r w:rsidRPr="003E0F17">
              <w:t>4.1.</w:t>
            </w:r>
            <w:r w:rsidRPr="003E0F17">
              <w:tab/>
              <w:t>Access the optical network terminating (ONT) unit to expose lead-in cable to retrieve fibre and connector</w:t>
            </w:r>
          </w:p>
          <w:p w:rsidR="00000000" w:rsidRPr="003E0F17" w:rsidP="003E0F17">
            <w:pPr>
              <w:pStyle w:val="List2"/>
            </w:pPr>
            <w:r w:rsidRPr="003E0F17">
              <w:t>4.2.</w:t>
            </w:r>
            <w:r w:rsidRPr="003E0F17">
              <w:tab/>
            </w:r>
            <w:r w:rsidRPr="003E0F17">
              <w:rPr>
                <w:rStyle w:val="BoldandItalics"/>
              </w:rPr>
              <w:t>Clean ONT adapter and connector</w:t>
            </w:r>
            <w:r w:rsidRPr="003E0F17">
              <w:t xml:space="preserve"> according to manufacturer's specifications</w:t>
            </w:r>
          </w:p>
          <w:p w:rsidR="00000000" w:rsidRPr="003E0F17" w:rsidP="003E0F17">
            <w:pPr>
              <w:pStyle w:val="List2"/>
            </w:pPr>
            <w:r w:rsidRPr="003E0F17">
              <w:t>4.3.</w:t>
            </w:r>
            <w:r w:rsidRPr="003E0F17">
              <w:tab/>
              <w:t xml:space="preserve">Mate fibre connector with ONT adapter ensuring </w:t>
            </w:r>
            <w:r w:rsidRPr="003E0F17">
              <w:t xml:space="preserve">free of </w:t>
            </w:r>
            <w:r w:rsidRPr="003E0F17">
              <w:rPr>
                <w:rStyle w:val="BoldandItalics"/>
              </w:rPr>
              <w:t>contaminants</w:t>
            </w:r>
            <w:r w:rsidRPr="003E0F17">
              <w:t xml:space="preserve"> </w:t>
            </w:r>
          </w:p>
          <w:p w:rsidR="00000000" w:rsidRPr="003E0F17" w:rsidP="003E0F17">
            <w:pPr>
              <w:pStyle w:val="List2"/>
            </w:pPr>
            <w:r w:rsidRPr="003E0F17">
              <w:t>4.4.</w:t>
            </w:r>
            <w:r w:rsidRPr="003E0F17">
              <w:tab/>
              <w:t>Route fibre cable within ONT and secure in position</w:t>
            </w:r>
          </w:p>
          <w:p w:rsidR="00000000" w:rsidRPr="003E0F17" w:rsidP="003E0F17">
            <w:pPr>
              <w:pStyle w:val="List2"/>
            </w:pPr>
            <w:r w:rsidRPr="003E0F17">
              <w:t>4.5.</w:t>
            </w:r>
            <w:r w:rsidRPr="003E0F17">
              <w:tab/>
              <w:t>Test operation of lead-in at the ONT for optical power levels at the designa</w:t>
            </w:r>
            <w:r w:rsidRPr="003E0F17">
              <w:t xml:space="preserve">ted operating </w:t>
            </w:r>
            <w:r w:rsidRPr="003E0F17">
              <w:rPr>
                <w:rStyle w:val="BoldandItalics"/>
              </w:rPr>
              <w:t>WDM optical wavelength</w:t>
            </w:r>
          </w:p>
          <w:p w:rsidR="00000000" w:rsidP="003E0F17">
            <w:pPr>
              <w:pStyle w:val="List2"/>
              <w:rPr>
                <w:lang w:val="en-NZ"/>
              </w:rPr>
            </w:pPr>
            <w:r w:rsidRPr="003E0F17">
              <w:t>4.6.</w:t>
            </w:r>
            <w:r w:rsidRPr="003E0F17">
              <w:tab/>
              <w:t>Record connections, test results and park unused fibre leads for safety reasons according to organisational policy</w:t>
            </w:r>
          </w:p>
        </w:tc>
      </w:tr>
      <w:tr w:rsidTr="00AB192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List"/>
              <w:rPr>
                <w:lang w:val="en-NZ"/>
              </w:rPr>
            </w:pPr>
            <w:r w:rsidRPr="003E0F17">
              <w:t>5.</w:t>
            </w:r>
            <w:r w:rsidRPr="003E0F17">
              <w:tab/>
              <w:t>Clean up work site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2"/>
            </w:pPr>
            <w:r w:rsidRPr="003E0F17">
              <w:t>5.1.</w:t>
            </w:r>
            <w:r w:rsidRPr="003E0F17">
              <w:tab/>
              <w:t>Seal ONT and enclosure</w:t>
            </w:r>
          </w:p>
          <w:p w:rsidR="00000000" w:rsidRPr="003E0F17" w:rsidP="003E0F17">
            <w:pPr>
              <w:pStyle w:val="List2"/>
            </w:pPr>
            <w:r w:rsidRPr="003E0F17">
              <w:t>5.2.</w:t>
            </w:r>
            <w:r w:rsidRPr="003E0F17">
              <w:tab/>
            </w:r>
            <w:r w:rsidRPr="003E0F17">
              <w:t>Remove installation waste and debris from worksite and dispose of according to environmental requirements</w:t>
            </w:r>
          </w:p>
          <w:p w:rsidR="00000000" w:rsidRPr="003E0F17" w:rsidP="003E0F17">
            <w:pPr>
              <w:pStyle w:val="List2"/>
            </w:pPr>
            <w:r w:rsidRPr="003E0F17">
              <w:t>5.3.</w:t>
            </w:r>
            <w:r w:rsidRPr="003E0F17">
              <w:tab/>
              <w:t>Notify appropriate personnel of job completion and obtain sign off</w:t>
            </w:r>
          </w:p>
        </w:tc>
      </w:tr>
    </w:tbl>
    <w:p w:rsidR="00AB1926" w:rsidP="003E0F17">
      <w:pPr>
        <w:pStyle w:val="BodyText"/>
      </w:pPr>
    </w:p>
    <w:p w:rsidR="00AB1926" w:rsidP="003E0F17">
      <w:pPr>
        <w:pStyle w:val="BodyText"/>
      </w:pPr>
    </w:p>
    <w:p w:rsidR="00000000" w:rsidRPr="003E0F17" w:rsidP="003E0F17">
      <w:pPr>
        <w:pStyle w:val="Heading1"/>
      </w:pPr>
      <w:bookmarkStart w:id="9" w:name="O_260394"/>
      <w:bookmarkEnd w:id="9"/>
      <w:r w:rsidRPr="003E0F17">
        <w:t>Required Skills and Knowledge</w:t>
      </w:r>
    </w:p>
    <w:tbl>
      <w:tblPr>
        <w:tblW w:w="0" w:type="auto"/>
        <w:tblLayout w:type="fixed"/>
        <w:tblCellMar>
          <w:left w:w="62" w:type="dxa"/>
          <w:right w:w="62" w:type="dxa"/>
        </w:tblCellMar>
        <w:tblLook w:val="0000"/>
      </w:tblPr>
      <w:tblGrid>
        <w:gridCol w:w="8522"/>
      </w:tblGrid>
      <w:tr w:rsidTr="00AB19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REQUIRED SKILLS AND KNOWLEDGE</w:t>
            </w:r>
          </w:p>
        </w:tc>
      </w:tr>
      <w:tr w:rsidTr="00AB19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t>This section describes the skills and knowledge required for this unit.</w:t>
            </w:r>
          </w:p>
        </w:tc>
      </w:tr>
      <w:tr w:rsidTr="00AB19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Required skills</w:t>
            </w:r>
          </w:p>
        </w:tc>
      </w:tr>
      <w:tr w:rsidTr="00AB19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 xml:space="preserve">communication skills to work effectively within a group </w:t>
            </w:r>
          </w:p>
          <w:p w:rsidR="00000000" w:rsidRPr="003E0F17" w:rsidP="003E0F17">
            <w:pPr>
              <w:pStyle w:val="ListBullet"/>
            </w:pPr>
            <w:r w:rsidRPr="003E0F17">
              <w:t>literacy skills to interpret work instructions</w:t>
            </w:r>
          </w:p>
          <w:p w:rsidR="00000000" w:rsidRPr="003E0F17" w:rsidP="003E0F17">
            <w:pPr>
              <w:pStyle w:val="ListBullet"/>
            </w:pPr>
            <w:r w:rsidRPr="003E0F17">
              <w:t>numeracy skills to gather and record data from measurements</w:t>
            </w:r>
          </w:p>
          <w:p w:rsidR="00000000" w:rsidRPr="003E0F17" w:rsidP="003E0F17">
            <w:pPr>
              <w:pStyle w:val="ListBullet"/>
            </w:pPr>
            <w:r w:rsidRPr="003E0F17">
              <w:t>safety awareness skills to:</w:t>
            </w:r>
          </w:p>
          <w:p w:rsidR="00000000" w:rsidRPr="003E0F17" w:rsidP="003E0F17">
            <w:pPr>
              <w:pStyle w:val="ListBullet2"/>
            </w:pPr>
            <w:r w:rsidRPr="003E0F17">
              <w:t>apply precautions and required action to minimise, control or eliminate hazards that may exist during work activities</w:t>
            </w:r>
          </w:p>
          <w:p w:rsidR="00000000" w:rsidRPr="003E0F17" w:rsidP="003E0F17">
            <w:pPr>
              <w:pStyle w:val="ListBullet2"/>
            </w:pPr>
            <w:r w:rsidRPr="003E0F17">
              <w:t>select and use required personal protective equipment conforming to industry and OHS standards</w:t>
            </w:r>
          </w:p>
          <w:p w:rsidR="00000000" w:rsidRPr="003E0F17" w:rsidP="003E0F17">
            <w:pPr>
              <w:pStyle w:val="ListBullet2"/>
            </w:pPr>
            <w:r w:rsidRPr="003E0F17">
              <w:t xml:space="preserve">work systematically with required attention to detail without injury to self or others, or damage to goods or equipment </w:t>
            </w:r>
          </w:p>
          <w:p w:rsidR="00000000" w:rsidRPr="003E0F17" w:rsidP="003E0F17">
            <w:pPr>
              <w:pStyle w:val="ListBullet"/>
            </w:pPr>
            <w:r w:rsidRPr="003E0F17">
              <w:t>technical skills to:</w:t>
            </w:r>
          </w:p>
          <w:p w:rsidR="00000000" w:rsidRPr="003E0F17" w:rsidP="003E0F17">
            <w:pPr>
              <w:pStyle w:val="ListBullet2"/>
            </w:pPr>
            <w:r w:rsidRPr="003E0F17">
              <w:t>clean optical end</w:t>
            </w:r>
            <w:r w:rsidRPr="003E0F17">
              <w:t xml:space="preserve"> face </w:t>
            </w:r>
          </w:p>
          <w:p w:rsidR="00000000" w:rsidRPr="003E0F17" w:rsidP="003E0F17">
            <w:pPr>
              <w:pStyle w:val="ListBullet2"/>
            </w:pPr>
            <w:r w:rsidRPr="003E0F17">
              <w:t>connect optical fibre to feeder port</w:t>
            </w:r>
          </w:p>
          <w:p w:rsidR="00000000" w:rsidRPr="003E0F17" w:rsidP="003E0F17">
            <w:pPr>
              <w:pStyle w:val="ListBullet2"/>
            </w:pPr>
            <w:r w:rsidRPr="003E0F17">
              <w:t>operate WDM test equipment and optical power meter</w:t>
            </w:r>
          </w:p>
          <w:p w:rsidR="00000000" w:rsidRPr="003E0F17" w:rsidP="003E0F17">
            <w:pPr>
              <w:pStyle w:val="ListBullet2"/>
            </w:pPr>
            <w:r w:rsidRPr="003E0F17">
              <w:t>recognise optical devices in a communication system</w:t>
            </w:r>
          </w:p>
          <w:p w:rsidR="00000000" w:rsidP="003E0F17">
            <w:pPr>
              <w:pStyle w:val="ListBullet2"/>
              <w:rPr>
                <w:lang w:val="en-NZ"/>
              </w:rPr>
            </w:pPr>
            <w:r w:rsidRPr="003E0F17">
              <w:t>splice optical fibre lead in tail to distribution joint</w:t>
            </w:r>
          </w:p>
        </w:tc>
      </w:tr>
      <w:tr w:rsidTr="00AB19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Required knowledge</w:t>
            </w:r>
          </w:p>
        </w:tc>
      </w:tr>
      <w:tr w:rsidTr="00AB19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licence requirements for working at heights</w:t>
            </w:r>
          </w:p>
          <w:p w:rsidR="00000000" w:rsidRPr="003E0F17" w:rsidP="003E0F17">
            <w:pPr>
              <w:pStyle w:val="ListBullet"/>
            </w:pPr>
            <w:r w:rsidRPr="003E0F17">
              <w:t>organisational policy and procedures</w:t>
            </w:r>
          </w:p>
          <w:p w:rsidR="00000000" w:rsidRPr="003E0F17" w:rsidP="003E0F17">
            <w:pPr>
              <w:pStyle w:val="ListBullet"/>
            </w:pPr>
            <w:r w:rsidRPr="003E0F17">
              <w:t>personal safety issues</w:t>
            </w:r>
          </w:p>
          <w:p w:rsidR="00000000" w:rsidRPr="003E0F17" w:rsidP="003E0F17">
            <w:pPr>
              <w:pStyle w:val="ListBullet"/>
            </w:pPr>
            <w:r w:rsidRPr="003E0F17">
              <w:t>propagation of light in optical communication systems</w:t>
            </w:r>
          </w:p>
          <w:p w:rsidR="00000000" w:rsidRPr="003E0F17" w:rsidP="003E0F17">
            <w:pPr>
              <w:pStyle w:val="ListBullet"/>
            </w:pPr>
            <w:r w:rsidRPr="003E0F17">
              <w:t>role of transmitters and receivers in optical communication systems</w:t>
            </w:r>
          </w:p>
          <w:p w:rsidR="00000000" w:rsidRPr="003E0F17" w:rsidP="003E0F17">
            <w:pPr>
              <w:pStyle w:val="ListBullet"/>
            </w:pPr>
            <w:r w:rsidRPr="003E0F17">
              <w:t>site engineering</w:t>
            </w:r>
          </w:p>
          <w:p w:rsidR="00000000" w:rsidRPr="003E0F17" w:rsidP="003E0F17">
            <w:pPr>
              <w:pStyle w:val="ListBullet"/>
            </w:pPr>
            <w:r w:rsidRPr="003E0F17">
              <w:t xml:space="preserve">specific OHS </w:t>
            </w:r>
            <w:r w:rsidRPr="003E0F17">
              <w:t>requirements relating to the handling of optical fibre and the use of laser light sources</w:t>
            </w:r>
          </w:p>
          <w:p w:rsidR="00000000" w:rsidRPr="003E0F17" w:rsidP="003E0F17">
            <w:pPr>
              <w:pStyle w:val="ListBullet"/>
            </w:pPr>
            <w:r w:rsidRPr="003E0F17">
              <w:t>WDM applications</w:t>
            </w:r>
          </w:p>
          <w:p w:rsidR="00000000" w:rsidRPr="003E0F17" w:rsidP="003E0F17">
            <w:pPr>
              <w:pStyle w:val="ListBullet"/>
            </w:pPr>
            <w:r w:rsidRPr="003E0F17">
              <w:t>workplace and industry environment</w:t>
            </w:r>
          </w:p>
        </w:tc>
      </w:tr>
    </w:tbl>
    <w:p w:rsidR="00AB1926" w:rsidP="003E0F17">
      <w:pPr>
        <w:pStyle w:val="BodyText"/>
      </w:pPr>
    </w:p>
    <w:p w:rsidR="00AB1926" w:rsidP="003E0F17">
      <w:pPr>
        <w:pStyle w:val="BodyText"/>
      </w:pPr>
    </w:p>
    <w:p w:rsidR="00000000" w:rsidRPr="003E0F17" w:rsidP="003E0F17">
      <w:pPr>
        <w:pStyle w:val="AllowPageBreak"/>
      </w:pPr>
    </w:p>
    <w:p w:rsidR="00000000" w:rsidRPr="003E0F17" w:rsidP="003E0F17">
      <w:pPr>
        <w:pStyle w:val="Heading1"/>
      </w:pPr>
      <w:bookmarkStart w:id="10" w:name="O_244428"/>
      <w:bookmarkEnd w:id="10"/>
      <w:r w:rsidRPr="003E0F17">
        <w:t>Evidence Guide</w:t>
      </w:r>
    </w:p>
    <w:tbl>
      <w:tblPr>
        <w:tblW w:w="9570" w:type="dxa"/>
        <w:tblLayout w:type="fixed"/>
        <w:tblCellMar>
          <w:left w:w="62" w:type="dxa"/>
          <w:right w:w="62" w:type="dxa"/>
        </w:tblCellMar>
        <w:tblLook w:val="0000"/>
      </w:tblPr>
      <w:tblGrid>
        <w:gridCol w:w="3908"/>
        <w:gridCol w:w="5662"/>
      </w:tblGrid>
      <w:tr w:rsidTr="00AB19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EVIDENCE GUIDE</w:t>
            </w:r>
          </w:p>
        </w:tc>
      </w:tr>
      <w:tr w:rsidTr="00AB19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t>The evidence guide provides advice on assessment and must be read in conjunction with the performance criteria, required skills and knowledge, range statement and the Assessment Guidelines for the Training Package.</w:t>
            </w:r>
          </w:p>
        </w:tc>
      </w:tr>
      <w:tr w:rsidTr="00AB19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p>
        </w:tc>
      </w:tr>
      <w:tr w:rsidTr="00AB19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Critical aspec</w:t>
            </w:r>
            <w:r w:rsidRPr="003E0F1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BodyText"/>
            </w:pPr>
            <w:r w:rsidRPr="003E0F17">
              <w:t>Evidence of the ability to:</w:t>
            </w:r>
          </w:p>
          <w:p w:rsidR="00000000" w:rsidRPr="003E0F17" w:rsidP="003E0F17">
            <w:pPr>
              <w:pStyle w:val="ListBullet"/>
            </w:pPr>
            <w:r w:rsidRPr="003E0F17">
              <w:t xml:space="preserve">use optical power test equipment </w:t>
            </w:r>
          </w:p>
          <w:p w:rsidR="00000000" w:rsidRPr="003E0F17" w:rsidP="003E0F17">
            <w:pPr>
              <w:pStyle w:val="ListBullet"/>
            </w:pPr>
            <w:r w:rsidRPr="003E0F17">
              <w:t xml:space="preserve">measure optical signals at three WDM wavelengths </w:t>
            </w:r>
          </w:p>
          <w:p w:rsidR="00000000" w:rsidRPr="003E0F17" w:rsidP="003E0F17">
            <w:pPr>
              <w:pStyle w:val="ListBullet"/>
            </w:pPr>
            <w:r w:rsidRPr="003E0F17">
              <w:t>install lead-in module in the enclosure for both an aerial and underground installation</w:t>
            </w:r>
          </w:p>
          <w:p w:rsidR="00000000" w:rsidRPr="003E0F17" w:rsidP="003E0F17">
            <w:pPr>
              <w:pStyle w:val="ListBullet"/>
            </w:pPr>
            <w:r w:rsidRPr="003E0F17">
              <w:t>demonstrate successful completion of the procedures</w:t>
            </w:r>
          </w:p>
          <w:p w:rsidR="00000000" w:rsidRPr="003E0F17" w:rsidP="003E0F17">
            <w:pPr>
              <w:pStyle w:val="ListBullet"/>
            </w:pPr>
            <w:r w:rsidRPr="003E0F17">
              <w:t>complete connection recording</w:t>
            </w:r>
          </w:p>
          <w:p w:rsidR="00000000" w:rsidP="003E0F17">
            <w:pPr>
              <w:pStyle w:val="ListBullet"/>
              <w:rPr>
                <w:lang w:val="en-NZ"/>
              </w:rPr>
            </w:pPr>
            <w:r w:rsidRPr="003E0F17">
              <w:t>comply with all related OHS requirements and work practices.</w:t>
            </w:r>
          </w:p>
        </w:tc>
      </w:tr>
      <w:tr w:rsidTr="00AB19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Context of</w:t>
            </w:r>
            <w:r w:rsidRPr="003E0F17">
              <w:t xml:space="preserve">, </w:t>
            </w:r>
            <w:r w:rsidRPr="003E0F17">
              <w:rPr>
                <w:rStyle w:val="SpecialBold"/>
              </w:rPr>
              <w:t>and specific</w:t>
            </w:r>
            <w:r w:rsidRPr="003E0F17">
              <w:rPr>
                <w:rStyle w:val="SpecialBold"/>
              </w:rPr>
              <w:t xml:space="preserve">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BodyText"/>
            </w:pPr>
            <w:r w:rsidRPr="003E0F17">
              <w:t>Assessment must ensure:</w:t>
            </w:r>
          </w:p>
          <w:p w:rsidR="00000000" w:rsidRPr="003E0F17" w:rsidP="003E0F17">
            <w:pPr>
              <w:pStyle w:val="ListBullet"/>
            </w:pPr>
            <w:r w:rsidRPr="003E0F17">
              <w:t>access to a telecommunications operations site where installation of lead-in module and cable for FTTP may be conducted</w:t>
            </w:r>
          </w:p>
          <w:p w:rsidR="00000000" w:rsidRPr="003E0F17" w:rsidP="003E0F17">
            <w:pPr>
              <w:pStyle w:val="ListBullet"/>
            </w:pPr>
            <w:r w:rsidRPr="003E0F17">
              <w:t>a fibre lead-in module, distribution pit, premises conduit and relevant ONT</w:t>
            </w:r>
          </w:p>
          <w:p w:rsidR="00000000" w:rsidRPr="003E0F17" w:rsidP="003E0F17">
            <w:pPr>
              <w:pStyle w:val="ListBullet"/>
            </w:pPr>
            <w:r w:rsidRPr="003E0F17">
              <w:t>use of to</w:t>
            </w:r>
            <w:r w:rsidRPr="003E0F17">
              <w:t>ols, equipment and personal protective equipment currently used in industry</w:t>
            </w:r>
          </w:p>
          <w:p w:rsidR="00000000" w:rsidP="003E0F17">
            <w:pPr>
              <w:pStyle w:val="ListBullet"/>
              <w:rPr>
                <w:lang w:val="en-NZ"/>
              </w:rPr>
            </w:pPr>
            <w:r w:rsidRPr="003E0F17">
              <w:t xml:space="preserve">relevant regulatory and equipment documentation that impacts on work activities. </w:t>
            </w:r>
          </w:p>
        </w:tc>
      </w:tr>
      <w:tr w:rsidTr="00AB19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BodyText"/>
            </w:pPr>
            <w:r w:rsidRPr="003E0F17">
              <w:t>A range of assessment methods should be used to assess practical skills and</w:t>
            </w:r>
            <w:r w:rsidRPr="003E0F17">
              <w:t xml:space="preserve"> knowledge. The following examples are appropriate for this unit:</w:t>
            </w:r>
          </w:p>
          <w:p w:rsidR="00000000" w:rsidRPr="003E0F17" w:rsidP="003E0F17">
            <w:pPr>
              <w:pStyle w:val="ListBullet"/>
            </w:pPr>
            <w:r w:rsidRPr="003E0F17">
              <w:t>direct observation of the candidate installing lead-in module and cable for FTTP applying all related OHS requirements and work practices</w:t>
            </w:r>
          </w:p>
          <w:p w:rsidR="00000000" w:rsidRPr="003E0F17" w:rsidP="003E0F17">
            <w:pPr>
              <w:pStyle w:val="ListBullet"/>
            </w:pPr>
            <w:r w:rsidRPr="003E0F17">
              <w:t xml:space="preserve">direct observation of the candidate measuring optical signals at three WDM wavelengths </w:t>
            </w:r>
          </w:p>
          <w:p w:rsidR="00000000" w:rsidP="003E0F17">
            <w:pPr>
              <w:pStyle w:val="ListBullet"/>
              <w:rPr>
                <w:lang w:val="en-NZ"/>
              </w:rPr>
            </w:pPr>
            <w:r w:rsidRPr="003E0F17">
              <w:t>oral or written questioning to assess required knowledge.</w:t>
            </w:r>
          </w:p>
        </w:tc>
      </w:tr>
      <w:tr w:rsidTr="00AB19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Guidance information for assessment</w:t>
            </w:r>
            <w:r w:rsidRPr="003E0F17">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BodyText"/>
            </w:pPr>
            <w:r w:rsidRPr="003E0F17">
              <w:t>Holistic assessment with other units relevant to the industry sector, wo</w:t>
            </w:r>
            <w:r w:rsidRPr="003E0F17">
              <w:t>rkplaces and job role is recommended, for example:</w:t>
            </w:r>
          </w:p>
          <w:p w:rsidR="00000000" w:rsidRPr="003E0F17" w:rsidP="003E0F17">
            <w:pPr>
              <w:pStyle w:val="ListBullet"/>
            </w:pPr>
            <w:r w:rsidRPr="003E0F17">
              <w:t xml:space="preserve">ICTBWN3088A Install optical fibre splitters in fibre distribution hubs </w:t>
            </w:r>
          </w:p>
          <w:p w:rsidR="00000000" w:rsidRPr="003E0F17" w:rsidP="003E0F17">
            <w:pPr>
              <w:pStyle w:val="ListBullet"/>
            </w:pPr>
            <w:r w:rsidRPr="003E0F17">
              <w:t>ICTBWN3100A Work safely with live fibre to test and commission a fibre to the x installation.</w:t>
            </w:r>
          </w:p>
          <w:p w:rsidR="00000000" w:rsidRPr="003E0F17" w:rsidP="003E0F17">
            <w:pPr>
              <w:pStyle w:val="BodyText"/>
            </w:pPr>
          </w:p>
          <w:p w:rsidR="00000000" w:rsidRPr="003E0F17" w:rsidP="003E0F17">
            <w:pPr>
              <w:pStyle w:val="BodyText"/>
            </w:pPr>
            <w:r w:rsidRPr="003E0F17">
              <w:t>Aboriginal people and other people fr</w:t>
            </w:r>
            <w:r w:rsidRPr="003E0F17">
              <w:t>om a non-English speaking background may have second language issues.</w:t>
            </w:r>
          </w:p>
          <w:p w:rsidR="00000000" w:rsidRPr="003E0F17" w:rsidP="003E0F17">
            <w:pPr>
              <w:pStyle w:val="BodyText"/>
            </w:pPr>
          </w:p>
          <w:p w:rsidR="00000000" w:rsidRPr="003E0F17" w:rsidP="003E0F17">
            <w:pPr>
              <w:pStyle w:val="BodyText"/>
            </w:pPr>
            <w:r w:rsidRPr="003E0F17">
              <w:t xml:space="preserve">Access must be provided to appropriate learning and assessment support when required. </w:t>
            </w:r>
          </w:p>
          <w:p w:rsidR="00000000" w:rsidRPr="003E0F17" w:rsidP="003E0F17">
            <w:pPr>
              <w:pStyle w:val="BodyText"/>
            </w:pPr>
          </w:p>
          <w:p w:rsidR="00000000" w:rsidRPr="003E0F17" w:rsidP="003E0F17">
            <w:pPr>
              <w:pStyle w:val="BodyText"/>
            </w:pPr>
            <w:r w:rsidRPr="003E0F17">
              <w:t>Assessment processes and techniques must be culturally appropriate, and appropriate to the oral c</w:t>
            </w:r>
            <w:r w:rsidRPr="003E0F17">
              <w:t>ommunication skill level, and language and literacy capacity of the candidate and the work being performed.</w:t>
            </w:r>
          </w:p>
          <w:p w:rsidR="00000000" w:rsidRPr="003E0F17" w:rsidP="003E0F17">
            <w:pPr>
              <w:pStyle w:val="BodyText"/>
            </w:pPr>
          </w:p>
          <w:p w:rsidR="00000000" w:rsidRPr="003E0F17" w:rsidP="003E0F17">
            <w:pPr>
              <w:pStyle w:val="BodyText"/>
            </w:pPr>
            <w:r w:rsidRPr="003E0F17">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3E0F17" w:rsidP="003E0F17">
            <w:pPr>
              <w:pStyle w:val="BodyText"/>
            </w:pPr>
          </w:p>
          <w:p w:rsidR="00000000" w:rsidRPr="003E0F17" w:rsidP="003E0F17">
            <w:pPr>
              <w:pStyle w:val="BodyText"/>
            </w:pPr>
            <w:r w:rsidRPr="003E0F17">
              <w:t>Where applicable, physical resources should include equipment modified for people with special needs.</w:t>
            </w:r>
          </w:p>
        </w:tc>
      </w:tr>
    </w:tbl>
    <w:p w:rsidR="00AB1926" w:rsidP="003E0F17">
      <w:pPr>
        <w:pStyle w:val="BodyText"/>
      </w:pPr>
    </w:p>
    <w:p w:rsidR="00AB1926" w:rsidP="003E0F17">
      <w:pPr>
        <w:pStyle w:val="BodyText"/>
      </w:pPr>
    </w:p>
    <w:p w:rsidR="00000000" w:rsidRPr="003E0F17" w:rsidP="003E0F17">
      <w:pPr>
        <w:pStyle w:val="Heading1"/>
      </w:pPr>
      <w:bookmarkStart w:id="11" w:name="O_252411"/>
      <w:bookmarkEnd w:id="11"/>
      <w:r w:rsidRPr="003E0F17">
        <w:t>Range Statement</w:t>
      </w:r>
    </w:p>
    <w:tbl>
      <w:tblPr>
        <w:tblW w:w="0" w:type="auto"/>
        <w:tblLayout w:type="fixed"/>
        <w:tblCellMar>
          <w:left w:w="62" w:type="dxa"/>
          <w:right w:w="62" w:type="dxa"/>
        </w:tblCellMar>
        <w:tblLook w:val="0000"/>
      </w:tblPr>
      <w:tblGrid>
        <w:gridCol w:w="3457"/>
        <w:gridCol w:w="5065"/>
      </w:tblGrid>
      <w:tr w:rsidTr="00AB19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RANGE STATEMENT</w:t>
            </w:r>
          </w:p>
        </w:tc>
      </w:tr>
      <w:tr w:rsidTr="00AB19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t>The range statement relates to the unit of competency as a whole. It allows for different work en</w:t>
            </w:r>
            <w:r w:rsidRPr="003E0F17">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3E0F17">
              <w:t>of the candidate, accessibility of the item, and local industry and regional contexts) may also be included.</w:t>
            </w:r>
          </w:p>
        </w:tc>
      </w:tr>
      <w:tr w:rsidTr="00AB1926">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BoldandItalics"/>
              </w:rPr>
              <w:t>Relevant legislation</w:t>
            </w:r>
            <w:r w:rsidRPr="003E0F17">
              <w:t xml:space="preserve">, </w:t>
            </w:r>
            <w:r w:rsidRPr="003E0F17">
              <w:rPr>
                <w:rStyle w:val="BoldandItalics"/>
              </w:rPr>
              <w:t>codes</w:t>
            </w:r>
            <w:r w:rsidRPr="003E0F17">
              <w:t xml:space="preserve">, </w:t>
            </w:r>
            <w:r w:rsidRPr="003E0F17">
              <w:rPr>
                <w:rStyle w:val="BoldandItalics"/>
              </w:rPr>
              <w:t>regulations and standards</w:t>
            </w:r>
            <w:r w:rsidRPr="003E0F17">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appropriate licences:</w:t>
            </w:r>
          </w:p>
          <w:p w:rsidR="00000000" w:rsidRPr="003E0F17" w:rsidP="003E0F17">
            <w:pPr>
              <w:pStyle w:val="ListBullet2"/>
            </w:pPr>
            <w:r w:rsidRPr="003E0F17">
              <w:t>winch</w:t>
            </w:r>
          </w:p>
          <w:p w:rsidR="00000000" w:rsidRPr="003E0F17" w:rsidP="003E0F17">
            <w:pPr>
              <w:pStyle w:val="ListBullet2"/>
            </w:pPr>
            <w:r w:rsidRPr="003E0F17">
              <w:t>crane</w:t>
            </w:r>
          </w:p>
          <w:p w:rsidR="00000000" w:rsidRPr="003E0F17" w:rsidP="003E0F17">
            <w:pPr>
              <w:pStyle w:val="ListBullet2"/>
            </w:pPr>
            <w:r w:rsidRPr="003E0F17">
              <w:t>forklift</w:t>
            </w:r>
          </w:p>
          <w:p w:rsidR="00000000" w:rsidRPr="003E0F17" w:rsidP="003E0F17">
            <w:pPr>
              <w:pStyle w:val="ListBullet2"/>
            </w:pPr>
            <w:r w:rsidRPr="003E0F17">
              <w:t>EWP</w:t>
            </w:r>
          </w:p>
          <w:p w:rsidR="00000000" w:rsidRPr="003E0F17" w:rsidP="003E0F17">
            <w:pPr>
              <w:pStyle w:val="ListBullet"/>
            </w:pPr>
            <w:r w:rsidRPr="003E0F17">
              <w:t>Australian Communications Industry Forum (ACIF) standards and codes</w:t>
            </w:r>
          </w:p>
          <w:p w:rsidR="00000000" w:rsidRPr="003E0F17" w:rsidP="003E0F17">
            <w:pPr>
              <w:pStyle w:val="ListBullet"/>
            </w:pPr>
            <w:r w:rsidRPr="003E0F17">
              <w:t xml:space="preserve">AS Communications Cabling Manual (CCM) </w:t>
            </w:r>
            <w:r w:rsidRPr="003E0F17">
              <w:br/>
              <w:t>Volume 1</w:t>
            </w:r>
          </w:p>
          <w:p w:rsidR="00000000" w:rsidRPr="003E0F17" w:rsidP="003E0F17">
            <w:pPr>
              <w:pStyle w:val="ListBullet"/>
            </w:pPr>
            <w:r w:rsidRPr="003E0F17">
              <w:t>AS/NZS 3000:2007</w:t>
            </w:r>
          </w:p>
          <w:p w:rsidR="00000000" w:rsidRPr="003E0F17" w:rsidP="003E0F17">
            <w:pPr>
              <w:pStyle w:val="ListBullet"/>
            </w:pPr>
            <w:r w:rsidRPr="003E0F17">
              <w:t>AS/NZS 3080:2003</w:t>
            </w:r>
          </w:p>
          <w:p w:rsidR="00000000" w:rsidRPr="003E0F17" w:rsidP="003E0F17">
            <w:pPr>
              <w:pStyle w:val="ListBullet"/>
            </w:pPr>
            <w:r w:rsidRPr="003E0F17">
              <w:t>AS/NZS 3084:2003</w:t>
            </w:r>
          </w:p>
          <w:p w:rsidR="00000000" w:rsidRPr="003E0F17" w:rsidP="003E0F17">
            <w:pPr>
              <w:pStyle w:val="ListBullet"/>
            </w:pPr>
            <w:r w:rsidRPr="003E0F17">
              <w:t>AS/NZS 3085.1:2004</w:t>
            </w:r>
          </w:p>
          <w:p w:rsidR="00000000" w:rsidRPr="003E0F17" w:rsidP="003E0F17">
            <w:pPr>
              <w:pStyle w:val="ListBullet"/>
            </w:pPr>
            <w:r w:rsidRPr="003E0F17">
              <w:t>AS/NZS IEC 61935.1:2006</w:t>
            </w:r>
          </w:p>
          <w:p w:rsidR="00000000" w:rsidRPr="003E0F17" w:rsidP="003E0F17">
            <w:pPr>
              <w:pStyle w:val="ListBullet"/>
            </w:pPr>
            <w:r w:rsidRPr="003E0F17">
              <w:t>AS/NZS IEC 61935.2:2006</w:t>
            </w:r>
          </w:p>
          <w:p w:rsidR="00000000" w:rsidRPr="003E0F17" w:rsidP="003E0F17">
            <w:pPr>
              <w:pStyle w:val="ListBullet"/>
            </w:pPr>
            <w:r w:rsidRPr="003E0F17">
              <w:t>AS/NZS ISO/IEC 14763.</w:t>
            </w:r>
            <w:r w:rsidRPr="003E0F17">
              <w:t>3:2007</w:t>
            </w:r>
          </w:p>
          <w:p w:rsidR="00000000" w:rsidRPr="003E0F17" w:rsidP="003E0F17">
            <w:pPr>
              <w:pStyle w:val="ListBullet"/>
            </w:pPr>
            <w:r w:rsidRPr="003E0F17">
              <w:t>AS/NZS ISO/IEC 15018:2005</w:t>
            </w:r>
          </w:p>
          <w:p w:rsidR="00000000" w:rsidRPr="003E0F17" w:rsidP="003E0F17">
            <w:pPr>
              <w:pStyle w:val="ListBullet"/>
            </w:pPr>
            <w:r w:rsidRPr="003E0F17">
              <w:t xml:space="preserve">AS/NZS ISO/IEC 24702:2007 </w:t>
            </w:r>
          </w:p>
          <w:p w:rsidR="00000000" w:rsidRPr="003E0F17" w:rsidP="003E0F17">
            <w:pPr>
              <w:pStyle w:val="ListBullet"/>
            </w:pPr>
            <w:r w:rsidRPr="003E0F17">
              <w:t>cabling security codes and regulations</w:t>
            </w:r>
          </w:p>
          <w:p w:rsidR="00000000" w:rsidRPr="003E0F17" w:rsidP="003E0F17">
            <w:pPr>
              <w:pStyle w:val="ListBullet"/>
            </w:pPr>
            <w:r w:rsidRPr="003E0F17">
              <w:t>Environmental Protection Acts</w:t>
            </w:r>
          </w:p>
          <w:p w:rsidR="00000000" w:rsidRPr="003E0F17" w:rsidP="003E0F17">
            <w:pPr>
              <w:pStyle w:val="ListBullet"/>
            </w:pPr>
            <w:r w:rsidRPr="003E0F17">
              <w:t>OHS</w:t>
            </w:r>
          </w:p>
          <w:p w:rsidR="00000000" w:rsidRPr="003E0F17" w:rsidP="003E0F17">
            <w:pPr>
              <w:pStyle w:val="ListBullet"/>
            </w:pPr>
            <w:r w:rsidRPr="003E0F17">
              <w:t>road and traffic control legislation and codes</w:t>
            </w:r>
          </w:p>
          <w:p w:rsidR="00000000" w:rsidP="003E0F17">
            <w:pPr>
              <w:pStyle w:val="ListBullet"/>
              <w:rPr>
                <w:lang w:val="en-NZ"/>
              </w:rPr>
            </w:pPr>
            <w:r w:rsidRPr="003E0F17">
              <w:t>technical standards AS/ACIF S008:2006 and AS/ACIF S009:2006.</w:t>
            </w:r>
          </w:p>
        </w:tc>
      </w:tr>
      <w:tr w:rsidTr="00AB1926">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BoldandItalics"/>
              </w:rPr>
              <w:t>Appropriate personnel</w:t>
            </w:r>
            <w:r w:rsidRPr="003E0F17">
              <w:t xml:space="preserve"> may be: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consultant</w:t>
            </w:r>
          </w:p>
          <w:p w:rsidR="00000000" w:rsidRPr="003E0F17" w:rsidP="003E0F17">
            <w:pPr>
              <w:pStyle w:val="ListBullet"/>
            </w:pPr>
            <w:r w:rsidRPr="003E0F17">
              <w:t>project engineer</w:t>
            </w:r>
          </w:p>
          <w:p w:rsidR="00000000" w:rsidRPr="003E0F17" w:rsidP="003E0F17">
            <w:pPr>
              <w:pStyle w:val="ListBullet"/>
            </w:pPr>
            <w:r w:rsidRPr="003E0F17">
              <w:t>project supervisor</w:t>
            </w:r>
          </w:p>
          <w:p w:rsidR="00000000" w:rsidP="003E0F17">
            <w:pPr>
              <w:pStyle w:val="ListBullet"/>
              <w:rPr>
                <w:lang w:val="en-NZ"/>
              </w:rPr>
            </w:pPr>
            <w:r w:rsidRPr="003E0F17">
              <w:t>site supervisor.</w:t>
            </w:r>
          </w:p>
        </w:tc>
      </w:tr>
      <w:tr w:rsidTr="00AB1926">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BoldandItalics"/>
              </w:rPr>
              <w:t>Safety hazards</w:t>
            </w:r>
            <w:r w:rsidRPr="003E0F17">
              <w:t xml:space="preserve"> may refer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access points that may contain:</w:t>
            </w:r>
          </w:p>
          <w:p w:rsidR="00000000" w:rsidRPr="003E0F17" w:rsidP="003E0F17">
            <w:pPr>
              <w:pStyle w:val="ListBullet2"/>
            </w:pPr>
            <w:r w:rsidRPr="003E0F17">
              <w:t>hazardous light (non-visible laser)</w:t>
            </w:r>
          </w:p>
          <w:p w:rsidR="00000000" w:rsidRPr="003E0F17" w:rsidP="003E0F17">
            <w:pPr>
              <w:pStyle w:val="ListBullet2"/>
            </w:pPr>
            <w:r w:rsidRPr="003E0F17">
              <w:t>radio frequency (RF) emission</w:t>
            </w:r>
          </w:p>
          <w:p w:rsidR="00000000" w:rsidRPr="003E0F17" w:rsidP="003E0F17">
            <w:pPr>
              <w:pStyle w:val="ListBullet"/>
            </w:pPr>
            <w:r w:rsidRPr="003E0F17">
              <w:t>active lasers with no safety labels</w:t>
            </w:r>
          </w:p>
          <w:p w:rsidR="00000000" w:rsidRPr="003E0F17" w:rsidP="003E0F17">
            <w:pPr>
              <w:pStyle w:val="ListBullet"/>
            </w:pPr>
            <w:r w:rsidRPr="003E0F17">
              <w:t>active optical fibres</w:t>
            </w:r>
          </w:p>
          <w:p w:rsidR="00000000" w:rsidRPr="003E0F17" w:rsidP="003E0F17">
            <w:pPr>
              <w:pStyle w:val="ListBullet"/>
            </w:pPr>
            <w:r w:rsidRPr="003E0F17">
              <w:t>contact with remote power feed</w:t>
            </w:r>
          </w:p>
          <w:p w:rsidR="00000000" w:rsidRPr="003E0F17" w:rsidP="003E0F17">
            <w:pPr>
              <w:pStyle w:val="ListBullet"/>
            </w:pPr>
            <w:r w:rsidRPr="003E0F17">
              <w:t>electrical supply that require mandatory separation from communications cable</w:t>
            </w:r>
          </w:p>
          <w:p w:rsidR="00000000" w:rsidRPr="003E0F17" w:rsidP="003E0F17">
            <w:pPr>
              <w:pStyle w:val="ListBullet"/>
            </w:pPr>
            <w:r w:rsidRPr="003E0F17">
              <w:t>exposed fibres</w:t>
            </w:r>
          </w:p>
          <w:p w:rsidR="00000000" w:rsidRPr="003E0F17" w:rsidP="003E0F17">
            <w:pPr>
              <w:pStyle w:val="ListBullet"/>
            </w:pPr>
            <w:r w:rsidRPr="003E0F17">
              <w:t>unsafe support structures</w:t>
            </w:r>
          </w:p>
          <w:p w:rsidR="00000000" w:rsidRPr="003E0F17" w:rsidP="003E0F17">
            <w:pPr>
              <w:pStyle w:val="ListBullet"/>
            </w:pPr>
            <w:r w:rsidRPr="003E0F17">
              <w:t>unsafe weather:</w:t>
            </w:r>
          </w:p>
          <w:p w:rsidR="00000000" w:rsidRPr="003E0F17" w:rsidP="003E0F17">
            <w:pPr>
              <w:pStyle w:val="ListBullet2"/>
            </w:pPr>
            <w:r w:rsidRPr="003E0F17">
              <w:t>heavy rains</w:t>
            </w:r>
          </w:p>
          <w:p w:rsidR="00000000" w:rsidRPr="003E0F17" w:rsidP="003E0F17">
            <w:pPr>
              <w:pStyle w:val="ListBullet2"/>
            </w:pPr>
            <w:r w:rsidRPr="003E0F17">
              <w:t>high winds</w:t>
            </w:r>
          </w:p>
          <w:p w:rsidR="00000000" w:rsidRPr="003E0F17" w:rsidP="003E0F17">
            <w:pPr>
              <w:pStyle w:val="ListBullet2"/>
            </w:pPr>
            <w:r w:rsidRPr="003E0F17">
              <w:t>severe h</w:t>
            </w:r>
            <w:r w:rsidRPr="003E0F17">
              <w:t>eat or cold</w:t>
            </w:r>
          </w:p>
          <w:p w:rsidR="00000000" w:rsidP="003E0F17">
            <w:pPr>
              <w:pStyle w:val="ListBullet2"/>
              <w:rPr>
                <w:lang w:val="en-NZ"/>
              </w:rPr>
            </w:pPr>
            <w:r w:rsidRPr="003E0F17">
              <w:t>thunderstorms.</w:t>
            </w:r>
          </w:p>
        </w:tc>
      </w:tr>
      <w:tr w:rsidTr="00AB1926">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BoldandItalics"/>
              </w:rPr>
              <w:t>Lead</w:t>
            </w:r>
            <w:r w:rsidRPr="003E0F17">
              <w:t>-</w:t>
            </w:r>
            <w:r w:rsidRPr="003E0F17">
              <w:rPr>
                <w:rStyle w:val="BoldandItalics"/>
              </w:rPr>
              <w:t>in module</w:t>
            </w:r>
            <w:r w:rsidRPr="003E0F17">
              <w:t xml:space="preserve">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1310 nm</w:t>
            </w:r>
          </w:p>
          <w:p w:rsidR="00000000" w:rsidRPr="003E0F17" w:rsidP="003E0F17">
            <w:pPr>
              <w:pStyle w:val="ListBullet"/>
            </w:pPr>
            <w:r w:rsidRPr="003E0F17">
              <w:t>1490 nm</w:t>
            </w:r>
          </w:p>
          <w:p w:rsidR="00000000" w:rsidP="003E0F17">
            <w:pPr>
              <w:pStyle w:val="ListBullet"/>
              <w:rPr>
                <w:lang w:val="en-NZ"/>
              </w:rPr>
            </w:pPr>
            <w:r w:rsidRPr="003E0F17">
              <w:t>1550 nm.</w:t>
            </w:r>
          </w:p>
        </w:tc>
      </w:tr>
      <w:tr w:rsidTr="00AB1926">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BoldandItalics"/>
              </w:rPr>
              <w:t>Installation requirements</w:t>
            </w:r>
            <w:r w:rsidRPr="003E0F17">
              <w:t xml:space="preserve"> may refer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aerial</w:t>
            </w:r>
          </w:p>
          <w:p w:rsidR="00000000" w:rsidRPr="003E0F17" w:rsidP="003E0F17">
            <w:pPr>
              <w:pStyle w:val="ListBullet"/>
            </w:pPr>
            <w:r w:rsidRPr="003E0F17">
              <w:t>underground</w:t>
            </w:r>
          </w:p>
          <w:p w:rsidR="00000000" w:rsidP="003E0F17">
            <w:pPr>
              <w:pStyle w:val="ListBullet"/>
              <w:rPr>
                <w:lang w:val="en-NZ"/>
              </w:rPr>
            </w:pPr>
            <w:r w:rsidRPr="003E0F17">
              <w:t>combination of underground and aerial.</w:t>
            </w:r>
          </w:p>
        </w:tc>
      </w:tr>
      <w:tr w:rsidTr="00AB1926">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BoldandItalics"/>
              </w:rPr>
              <w:t>Tools and safety equipment</w:t>
            </w:r>
            <w:r w:rsidRPr="003E0F17">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 xml:space="preserve">personal protective equipment </w:t>
            </w:r>
          </w:p>
          <w:p w:rsidR="00000000" w:rsidRPr="003E0F17" w:rsidP="003E0F17">
            <w:pPr>
              <w:pStyle w:val="ListBullet"/>
            </w:pPr>
            <w:r w:rsidRPr="003E0F17">
              <w:t>safety equipment</w:t>
            </w:r>
          </w:p>
          <w:p w:rsidR="00000000" w:rsidRPr="003E0F17" w:rsidP="003E0F17">
            <w:pPr>
              <w:pStyle w:val="ListBullet"/>
            </w:pPr>
            <w:r w:rsidRPr="003E0F17">
              <w:t>test equipment:</w:t>
            </w:r>
          </w:p>
          <w:p w:rsidR="00000000" w:rsidRPr="003E0F17" w:rsidP="003E0F17">
            <w:pPr>
              <w:pStyle w:val="ListBullet2"/>
            </w:pPr>
            <w:r w:rsidRPr="003E0F17">
              <w:t>passive optical network (PON) meter</w:t>
            </w:r>
          </w:p>
          <w:p w:rsidR="00000000" w:rsidRPr="003E0F17" w:rsidP="003E0F17">
            <w:pPr>
              <w:pStyle w:val="ListBullet2"/>
            </w:pPr>
            <w:r w:rsidRPr="003E0F17">
              <w:t>optical time domain reflectometer (OTDR)</w:t>
            </w:r>
          </w:p>
          <w:p w:rsidR="00000000" w:rsidRPr="003E0F17" w:rsidP="003E0F17">
            <w:pPr>
              <w:pStyle w:val="ListBullet2"/>
            </w:pPr>
            <w:r w:rsidRPr="003E0F17">
              <w:t>local area network (LAN) Cat tester</w:t>
            </w:r>
          </w:p>
          <w:p w:rsidR="00000000" w:rsidRPr="003E0F17" w:rsidP="003E0F17">
            <w:pPr>
              <w:pStyle w:val="ListBullet2"/>
            </w:pPr>
            <w:r w:rsidRPr="003E0F17">
              <w:t>network analyser</w:t>
            </w:r>
          </w:p>
          <w:p w:rsidR="00000000" w:rsidRPr="003E0F17" w:rsidP="003E0F17">
            <w:pPr>
              <w:pStyle w:val="ListBullet"/>
            </w:pPr>
            <w:r w:rsidRPr="003E0F17">
              <w:t>tools:</w:t>
            </w:r>
          </w:p>
          <w:p w:rsidR="00000000" w:rsidRPr="003E0F17" w:rsidP="003E0F17">
            <w:pPr>
              <w:pStyle w:val="ListBullet2"/>
            </w:pPr>
            <w:r w:rsidRPr="003E0F17">
              <w:t>fibre cleaning kit</w:t>
            </w:r>
          </w:p>
          <w:p w:rsidR="00000000" w:rsidRPr="003E0F17" w:rsidP="003E0F17">
            <w:pPr>
              <w:pStyle w:val="ListBullet2"/>
            </w:pPr>
            <w:r w:rsidRPr="003E0F17">
              <w:t>fibre splicer</w:t>
            </w:r>
          </w:p>
          <w:p w:rsidR="00000000" w:rsidRPr="003E0F17" w:rsidP="003E0F17">
            <w:pPr>
              <w:pStyle w:val="ListBullet2"/>
            </w:pPr>
            <w:r w:rsidRPr="003E0F17">
              <w:t>labeller</w:t>
            </w:r>
          </w:p>
          <w:p w:rsidR="00000000" w:rsidRPr="003E0F17" w:rsidP="003E0F17">
            <w:pPr>
              <w:pStyle w:val="ListBullet2"/>
            </w:pPr>
            <w:r w:rsidRPr="003E0F17">
              <w:t>screw drivers</w:t>
            </w:r>
          </w:p>
          <w:p w:rsidR="00000000" w:rsidRPr="003E0F17" w:rsidP="003E0F17">
            <w:pPr>
              <w:pStyle w:val="ListBullet2"/>
            </w:pPr>
            <w:r w:rsidRPr="003E0F17">
              <w:t>spanners</w:t>
            </w:r>
          </w:p>
          <w:p w:rsidR="00000000" w:rsidP="003E0F17">
            <w:pPr>
              <w:pStyle w:val="ListBullet2"/>
              <w:rPr>
                <w:lang w:val="en-NZ"/>
              </w:rPr>
            </w:pPr>
            <w:r w:rsidRPr="003E0F17">
              <w:t>tagging tool.</w:t>
            </w:r>
          </w:p>
        </w:tc>
      </w:tr>
      <w:tr w:rsidTr="00AB1926">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BoldandItalics"/>
              </w:rPr>
              <w:t>Lead</w:t>
            </w:r>
            <w:r w:rsidRPr="003E0F17">
              <w:t>-</w:t>
            </w:r>
            <w:r w:rsidRPr="003E0F17">
              <w:rPr>
                <w:rStyle w:val="BoldandItalics"/>
              </w:rPr>
              <w:t>in module</w:t>
            </w:r>
            <w:r w:rsidRPr="003E0F17">
              <w:t xml:space="preserve"> </w:t>
            </w:r>
            <w:r w:rsidRPr="003E0F17">
              <w:rPr>
                <w:rStyle w:val="BoldandItalics"/>
              </w:rPr>
              <w:t>damage</w:t>
            </w:r>
            <w:r w:rsidRPr="003E0F17">
              <w:t xml:space="preserve">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cuts in fibre sheathing</w:t>
            </w:r>
          </w:p>
          <w:p w:rsidR="00000000" w:rsidRPr="003E0F17" w:rsidP="003E0F17">
            <w:pPr>
              <w:pStyle w:val="ListBullet"/>
            </w:pPr>
            <w:r w:rsidRPr="003E0F17">
              <w:t>end caps on connectors</w:t>
            </w:r>
          </w:p>
          <w:p w:rsidR="00000000" w:rsidRPr="003E0F17" w:rsidP="003E0F17">
            <w:pPr>
              <w:pStyle w:val="ListBullet"/>
            </w:pPr>
            <w:r w:rsidRPr="003E0F17">
              <w:t>kinks in fibre leads</w:t>
            </w:r>
          </w:p>
          <w:p w:rsidR="00000000" w:rsidP="003E0F17">
            <w:pPr>
              <w:pStyle w:val="ListBullet"/>
              <w:rPr>
                <w:lang w:val="en-NZ"/>
              </w:rPr>
            </w:pPr>
            <w:r w:rsidRPr="003E0F17">
              <w:t>physical damage to module body.</w:t>
            </w:r>
          </w:p>
        </w:tc>
      </w:tr>
      <w:tr w:rsidTr="00AB1926">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BoldandItalics"/>
              </w:rPr>
              <w:t>OHS and environmental requirements</w:t>
            </w:r>
            <w:r w:rsidRPr="003E0F17">
              <w:t xml:space="preserve"> may relate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identifying other services, including power and gas</w:t>
            </w:r>
          </w:p>
          <w:p w:rsidR="00000000" w:rsidRPr="003E0F17" w:rsidP="003E0F17">
            <w:pPr>
              <w:pStyle w:val="ListBullet"/>
            </w:pPr>
            <w:r w:rsidRPr="003E0F17">
              <w:t>personal protec</w:t>
            </w:r>
            <w:r w:rsidRPr="003E0F17">
              <w:t>tive equipment:</w:t>
            </w:r>
          </w:p>
          <w:p w:rsidR="00000000" w:rsidRPr="003E0F17" w:rsidP="003E0F17">
            <w:pPr>
              <w:pStyle w:val="ListBullet2"/>
            </w:pPr>
            <w:r w:rsidRPr="003E0F17">
              <w:t>earmuffs</w:t>
            </w:r>
          </w:p>
          <w:p w:rsidR="00000000" w:rsidRPr="003E0F17" w:rsidP="003E0F17">
            <w:pPr>
              <w:pStyle w:val="ListBullet2"/>
            </w:pPr>
            <w:r w:rsidRPr="003E0F17">
              <w:t>gloves:</w:t>
            </w:r>
          </w:p>
          <w:p w:rsidR="00000000" w:rsidRPr="003E0F17" w:rsidP="003E0F17">
            <w:pPr>
              <w:pStyle w:val="ListBullet3"/>
            </w:pPr>
            <w:r w:rsidRPr="003E0F17">
              <w:t>leather</w:t>
            </w:r>
          </w:p>
          <w:p w:rsidR="00000000" w:rsidRPr="003E0F17" w:rsidP="003E0F17">
            <w:pPr>
              <w:pStyle w:val="ListBullet3"/>
            </w:pPr>
            <w:r w:rsidRPr="003E0F17">
              <w:t>plastic</w:t>
            </w:r>
          </w:p>
          <w:p w:rsidR="00000000" w:rsidRPr="003E0F17" w:rsidP="003E0F17">
            <w:pPr>
              <w:pStyle w:val="ListBullet3"/>
            </w:pPr>
            <w:r w:rsidRPr="003E0F17">
              <w:t>rubber</w:t>
            </w:r>
          </w:p>
          <w:p w:rsidR="00000000" w:rsidRPr="003E0F17" w:rsidP="003E0F17">
            <w:pPr>
              <w:pStyle w:val="ListBullet2"/>
            </w:pPr>
            <w:r w:rsidRPr="003E0F17">
              <w:t>head protection</w:t>
            </w:r>
          </w:p>
          <w:p w:rsidR="00000000" w:rsidRPr="003E0F17" w:rsidP="003E0F17">
            <w:pPr>
              <w:pStyle w:val="ListBullet2"/>
            </w:pPr>
            <w:r w:rsidRPr="003E0F17">
              <w:t xml:space="preserve">masks </w:t>
            </w:r>
          </w:p>
          <w:p w:rsidR="00000000" w:rsidRPr="003E0F17" w:rsidP="003E0F17">
            <w:pPr>
              <w:pStyle w:val="ListBullet2"/>
            </w:pPr>
            <w:r w:rsidRPr="003E0F17">
              <w:t>protective suits</w:t>
            </w:r>
          </w:p>
          <w:p w:rsidR="00000000" w:rsidRPr="003E0F17" w:rsidP="003E0F17">
            <w:pPr>
              <w:pStyle w:val="ListBullet2"/>
            </w:pPr>
            <w:r w:rsidRPr="003E0F17">
              <w:t>safety boots</w:t>
            </w:r>
          </w:p>
          <w:p w:rsidR="00000000" w:rsidRPr="003E0F17" w:rsidP="003E0F17">
            <w:pPr>
              <w:pStyle w:val="ListBullet2"/>
            </w:pPr>
            <w:r w:rsidRPr="003E0F17">
              <w:t>safety glasses</w:t>
            </w:r>
          </w:p>
          <w:p w:rsidR="00000000" w:rsidRPr="003E0F17" w:rsidP="003E0F17">
            <w:pPr>
              <w:pStyle w:val="ListBullet"/>
            </w:pPr>
            <w:r w:rsidRPr="003E0F17">
              <w:t>safe working practices, such as the safe use and handling of:</w:t>
            </w:r>
          </w:p>
          <w:p w:rsidR="00000000" w:rsidRPr="003E0F17" w:rsidP="003E0F17">
            <w:pPr>
              <w:pStyle w:val="ListBullet2"/>
            </w:pPr>
            <w:r w:rsidRPr="003E0F17">
              <w:t>chemicals</w:t>
            </w:r>
          </w:p>
          <w:p w:rsidR="00000000" w:rsidRPr="003E0F17" w:rsidP="003E0F17">
            <w:pPr>
              <w:pStyle w:val="ListBullet2"/>
            </w:pPr>
            <w:r w:rsidRPr="003E0F17">
              <w:t>materials</w:t>
            </w:r>
          </w:p>
          <w:p w:rsidR="00000000" w:rsidRPr="003E0F17" w:rsidP="003E0F17">
            <w:pPr>
              <w:pStyle w:val="ListBullet2"/>
            </w:pPr>
            <w:r w:rsidRPr="003E0F17">
              <w:t>tools and equipment</w:t>
            </w:r>
          </w:p>
          <w:p w:rsidR="00000000" w:rsidRPr="003E0F17" w:rsidP="003E0F17">
            <w:pPr>
              <w:pStyle w:val="ListBullet"/>
            </w:pPr>
            <w:r w:rsidRPr="003E0F17">
              <w:t>safety equipment:</w:t>
            </w:r>
          </w:p>
          <w:p w:rsidR="00000000" w:rsidRPr="003E0F17" w:rsidP="003E0F17">
            <w:pPr>
              <w:pStyle w:val="ListBullet2"/>
            </w:pPr>
            <w:r w:rsidRPr="003E0F17">
              <w:t>flashing lights</w:t>
            </w:r>
          </w:p>
          <w:p w:rsidR="00000000" w:rsidRPr="003E0F17" w:rsidP="003E0F17">
            <w:pPr>
              <w:pStyle w:val="ListBullet2"/>
            </w:pPr>
            <w:r w:rsidRPr="003E0F17">
              <w:t>safety barriers</w:t>
            </w:r>
          </w:p>
          <w:p w:rsidR="00000000" w:rsidRPr="003E0F17" w:rsidP="003E0F17">
            <w:pPr>
              <w:pStyle w:val="ListBullet2"/>
            </w:pPr>
            <w:r w:rsidRPr="003E0F17">
              <w:t>warning signs and tapes</w:t>
            </w:r>
          </w:p>
          <w:p w:rsidR="00000000" w:rsidRPr="003E0F17" w:rsidP="003E0F17">
            <w:pPr>
              <w:pStyle w:val="ListBullet2"/>
            </w:pPr>
            <w:r w:rsidRPr="003E0F17">
              <w:t>witches hats</w:t>
            </w:r>
          </w:p>
          <w:p w:rsidR="00000000" w:rsidRPr="003E0F17" w:rsidP="003E0F17">
            <w:pPr>
              <w:pStyle w:val="ListBullet"/>
            </w:pPr>
            <w:r w:rsidRPr="003E0F17">
              <w:t>special access requirements</w:t>
            </w:r>
          </w:p>
          <w:p w:rsidR="00000000" w:rsidRPr="003E0F17" w:rsidP="003E0F17">
            <w:pPr>
              <w:pStyle w:val="ListBullet"/>
            </w:pPr>
            <w:r w:rsidRPr="003E0F17">
              <w:t>environmental considerations:</w:t>
            </w:r>
          </w:p>
          <w:p w:rsidR="00000000" w:rsidRPr="003E0F17" w:rsidP="003E0F17">
            <w:pPr>
              <w:pStyle w:val="ListBullet2"/>
            </w:pPr>
            <w:r w:rsidRPr="003E0F17">
              <w:t>clean-up protection</w:t>
            </w:r>
          </w:p>
          <w:p w:rsidR="00000000" w:rsidRPr="003E0F17" w:rsidP="003E0F17">
            <w:pPr>
              <w:pStyle w:val="ListBullet2"/>
            </w:pPr>
            <w:r w:rsidRPr="003E0F17">
              <w:t>stormwater protection</w:t>
            </w:r>
          </w:p>
          <w:p w:rsidR="00000000" w:rsidP="003E0F17">
            <w:pPr>
              <w:pStyle w:val="ListBullet2"/>
              <w:rPr>
                <w:lang w:val="en-NZ"/>
              </w:rPr>
            </w:pPr>
            <w:r w:rsidRPr="003E0F17">
              <w:t>waste management.</w:t>
            </w:r>
          </w:p>
        </w:tc>
      </w:tr>
      <w:tr w:rsidTr="00AB1926">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BoldandItalics"/>
              </w:rPr>
              <w:t>Other services</w:t>
            </w:r>
            <w:r w:rsidRPr="003E0F17">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alarms</w:t>
            </w:r>
          </w:p>
          <w:p w:rsidR="00000000" w:rsidRPr="003E0F17" w:rsidP="003E0F17">
            <w:pPr>
              <w:pStyle w:val="ListBullet"/>
            </w:pPr>
            <w:r w:rsidRPr="003E0F17">
              <w:t>electrical services</w:t>
            </w:r>
          </w:p>
          <w:p w:rsidR="00000000" w:rsidRPr="003E0F17" w:rsidP="003E0F17">
            <w:pPr>
              <w:pStyle w:val="ListBullet"/>
            </w:pPr>
            <w:r w:rsidRPr="003E0F17">
              <w:t>fire sprinkler systems</w:t>
            </w:r>
          </w:p>
          <w:p w:rsidR="00000000" w:rsidRPr="003E0F17" w:rsidP="003E0F17">
            <w:pPr>
              <w:pStyle w:val="ListBullet"/>
            </w:pPr>
            <w:r w:rsidRPr="003E0F17">
              <w:t>gas and water mains</w:t>
            </w:r>
          </w:p>
          <w:p w:rsidR="00000000" w:rsidRPr="003E0F17" w:rsidP="003E0F17">
            <w:pPr>
              <w:pStyle w:val="ListBullet"/>
            </w:pPr>
            <w:r w:rsidRPr="003E0F17">
              <w:t>high voltage (HV) power</w:t>
            </w:r>
          </w:p>
          <w:p w:rsidR="00000000" w:rsidP="003E0F17">
            <w:pPr>
              <w:pStyle w:val="ListBullet"/>
              <w:rPr>
                <w:lang w:val="en-NZ"/>
              </w:rPr>
            </w:pPr>
            <w:r w:rsidRPr="003E0F17">
              <w:t>other service provider networks.</w:t>
            </w:r>
          </w:p>
        </w:tc>
      </w:tr>
      <w:tr w:rsidTr="00AB1926">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BoldandItalics"/>
              </w:rPr>
              <w:t>Enclosure</w:t>
            </w:r>
            <w:r w:rsidRPr="003E0F17">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cabinet</w:t>
            </w:r>
          </w:p>
          <w:p w:rsidR="00000000" w:rsidRPr="003E0F17" w:rsidP="003E0F17">
            <w:pPr>
              <w:pStyle w:val="ListBullet"/>
            </w:pPr>
            <w:r w:rsidRPr="003E0F17">
              <w:t>FTTP cabinet</w:t>
            </w:r>
          </w:p>
          <w:p w:rsidR="00000000" w:rsidRPr="003E0F17" w:rsidP="003E0F17">
            <w:pPr>
              <w:pStyle w:val="ListBullet"/>
            </w:pPr>
            <w:r w:rsidRPr="003E0F17">
              <w:t>HFC housing</w:t>
            </w:r>
          </w:p>
          <w:p w:rsidR="00000000" w:rsidRPr="003E0F17" w:rsidP="003E0F17">
            <w:pPr>
              <w:pStyle w:val="ListBullet"/>
            </w:pPr>
            <w:r w:rsidRPr="003E0F17">
              <w:t>housing</w:t>
            </w:r>
          </w:p>
          <w:p w:rsidR="00000000" w:rsidP="003E0F17">
            <w:pPr>
              <w:pStyle w:val="ListBullet"/>
              <w:rPr>
                <w:lang w:val="en-NZ"/>
              </w:rPr>
            </w:pPr>
            <w:r w:rsidRPr="003E0F17">
              <w:t>pit.</w:t>
            </w:r>
          </w:p>
        </w:tc>
      </w:tr>
      <w:tr w:rsidTr="00AB1926">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BoldandItalics"/>
              </w:rPr>
              <w:t>Maximum strain</w:t>
            </w:r>
            <w:r w:rsidRPr="003E0F17">
              <w:t xml:space="preserve"> may relate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typically 600 nm</w:t>
            </w:r>
          </w:p>
          <w:p w:rsidR="00000000" w:rsidP="003E0F17">
            <w:pPr>
              <w:pStyle w:val="ListBullet"/>
              <w:rPr>
                <w:lang w:val="en-NZ"/>
              </w:rPr>
            </w:pPr>
            <w:r w:rsidRPr="003E0F17">
              <w:t>verify with manufacturer's for specific value.</w:t>
            </w:r>
          </w:p>
        </w:tc>
      </w:tr>
      <w:tr w:rsidTr="00AB1926">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BoldandItalics"/>
              </w:rPr>
              <w:t>Clean ONT adapter and connector</w:t>
            </w:r>
            <w:r w:rsidRPr="003E0F17">
              <w:t xml:space="preserve"> may use: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dry clean</w:t>
            </w:r>
          </w:p>
          <w:p w:rsidR="00000000" w:rsidRPr="003E0F17" w:rsidP="003E0F17">
            <w:pPr>
              <w:pStyle w:val="ListBullet"/>
            </w:pPr>
            <w:r w:rsidRPr="003E0F17">
              <w:t>lint-free swabs</w:t>
            </w:r>
          </w:p>
          <w:p w:rsidR="00000000" w:rsidRPr="003E0F17" w:rsidP="003E0F17">
            <w:pPr>
              <w:pStyle w:val="ListBullet"/>
            </w:pPr>
            <w:r w:rsidRPr="003E0F17">
              <w:t>lint-free wipes</w:t>
            </w:r>
          </w:p>
          <w:p w:rsidR="00000000" w:rsidP="003E0F17">
            <w:pPr>
              <w:pStyle w:val="ListBullet"/>
              <w:rPr>
                <w:lang w:val="en-NZ"/>
              </w:rPr>
            </w:pPr>
            <w:r w:rsidRPr="003E0F17">
              <w:t>wet clean.</w:t>
            </w:r>
          </w:p>
        </w:tc>
      </w:tr>
      <w:tr w:rsidTr="00AB1926">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BoldandItalics"/>
              </w:rPr>
              <w:t>Contaminants</w:t>
            </w:r>
            <w:r w:rsidRPr="003E0F17">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chips</w:t>
            </w:r>
          </w:p>
          <w:p w:rsidR="00000000" w:rsidRPr="003E0F17" w:rsidP="003E0F17">
            <w:pPr>
              <w:pStyle w:val="ListBullet"/>
            </w:pPr>
            <w:r w:rsidRPr="003E0F17">
              <w:t>dry residue</w:t>
            </w:r>
          </w:p>
          <w:p w:rsidR="00000000" w:rsidRPr="003E0F17" w:rsidP="003E0F17">
            <w:pPr>
              <w:pStyle w:val="ListBullet"/>
            </w:pPr>
            <w:r w:rsidRPr="003E0F17">
              <w:t>dust</w:t>
            </w:r>
          </w:p>
          <w:p w:rsidR="00000000" w:rsidRPr="003E0F17" w:rsidP="003E0F17">
            <w:pPr>
              <w:pStyle w:val="ListBullet"/>
            </w:pPr>
            <w:r w:rsidRPr="003E0F17">
              <w:t>liquids</w:t>
            </w:r>
          </w:p>
          <w:p w:rsidR="00000000" w:rsidP="003E0F17">
            <w:pPr>
              <w:pStyle w:val="ListBullet"/>
              <w:rPr>
                <w:lang w:val="en-NZ"/>
              </w:rPr>
            </w:pPr>
            <w:r w:rsidRPr="003E0F17">
              <w:t>scratches.</w:t>
            </w:r>
          </w:p>
        </w:tc>
      </w:tr>
      <w:tr w:rsidTr="00AB1926">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BoldandItalics"/>
              </w:rPr>
              <w:t>WDM Optical wavelength</w:t>
            </w:r>
            <w:r w:rsidRPr="003E0F17">
              <w:t xml:space="preserve"> is one of:</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ListBullet"/>
            </w:pPr>
            <w:r w:rsidRPr="003E0F17">
              <w:t>1310 nm</w:t>
            </w:r>
          </w:p>
          <w:p w:rsidR="00000000" w:rsidRPr="003E0F17" w:rsidP="003E0F17">
            <w:pPr>
              <w:pStyle w:val="ListBullet"/>
            </w:pPr>
            <w:r w:rsidRPr="003E0F17">
              <w:t>1490 nm</w:t>
            </w:r>
          </w:p>
          <w:p w:rsidR="00000000" w:rsidRPr="003E0F17" w:rsidP="003E0F17">
            <w:pPr>
              <w:pStyle w:val="ListBullet"/>
            </w:pPr>
            <w:r w:rsidRPr="003E0F17">
              <w:t>1550 nm.</w:t>
            </w:r>
          </w:p>
        </w:tc>
      </w:tr>
    </w:tbl>
    <w:p w:rsidR="00AB1926" w:rsidP="003E0F17">
      <w:pPr>
        <w:pStyle w:val="BodyText"/>
      </w:pPr>
    </w:p>
    <w:p w:rsidR="00AB1926" w:rsidP="003E0F17">
      <w:pPr>
        <w:pStyle w:val="BodyText"/>
      </w:pPr>
    </w:p>
    <w:p w:rsidR="00000000" w:rsidRPr="003E0F17" w:rsidP="003E0F17">
      <w:pPr>
        <w:pStyle w:val="Heading1"/>
      </w:pPr>
      <w:bookmarkStart w:id="12" w:name="O_208562"/>
      <w:bookmarkEnd w:id="12"/>
      <w:r w:rsidRPr="003E0F17">
        <w:t>Unit Sector(s)</w:t>
      </w:r>
    </w:p>
    <w:tbl>
      <w:tblPr>
        <w:tblW w:w="0" w:type="auto"/>
        <w:tblLayout w:type="fixed"/>
        <w:tblCellMar>
          <w:left w:w="62" w:type="dxa"/>
          <w:right w:w="62" w:type="dxa"/>
        </w:tblCellMar>
        <w:tblLook w:val="0000"/>
      </w:tblPr>
      <w:tblGrid>
        <w:gridCol w:w="2570"/>
        <w:gridCol w:w="5952"/>
      </w:tblGrid>
      <w:tr w:rsidTr="00AB192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BodyText"/>
            </w:pPr>
            <w:r w:rsidRPr="003E0F17">
              <w:t>Telecommunications</w:t>
            </w:r>
          </w:p>
        </w:tc>
      </w:tr>
    </w:tbl>
    <w:p w:rsidR="00AB1926" w:rsidP="003E0F17">
      <w:pPr>
        <w:pStyle w:val="BodyText"/>
      </w:pPr>
    </w:p>
    <w:p w:rsidR="00AB1926" w:rsidP="003E0F17">
      <w:pPr>
        <w:pStyle w:val="BodyText"/>
      </w:pPr>
    </w:p>
    <w:p w:rsidR="00000000" w:rsidRPr="003E0F17" w:rsidP="003E0F17">
      <w:pPr>
        <w:pStyle w:val="Heading1"/>
      </w:pPr>
      <w:bookmarkStart w:id="13" w:name="O_208559"/>
      <w:bookmarkEnd w:id="13"/>
      <w:r w:rsidRPr="003E0F17">
        <w:t>Co-requisite units</w:t>
      </w:r>
    </w:p>
    <w:tbl>
      <w:tblPr>
        <w:tblW w:w="0" w:type="auto"/>
        <w:tblLayout w:type="fixed"/>
        <w:tblCellMar>
          <w:left w:w="62" w:type="dxa"/>
          <w:right w:w="62" w:type="dxa"/>
        </w:tblCellMar>
        <w:tblLook w:val="0000"/>
      </w:tblPr>
      <w:tblGrid>
        <w:gridCol w:w="2641"/>
        <w:gridCol w:w="1322"/>
        <w:gridCol w:w="4559"/>
      </w:tblGrid>
      <w:tr w:rsidTr="00AB19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B19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p>
        </w:tc>
      </w:tr>
      <w:tr w:rsidTr="00AB19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BodyText"/>
            </w:pPr>
          </w:p>
        </w:tc>
      </w:tr>
    </w:tbl>
    <w:p w:rsidR="00AB1926" w:rsidP="003E0F17">
      <w:pPr>
        <w:pStyle w:val="BodyText"/>
      </w:pPr>
    </w:p>
    <w:p w:rsidR="00AB1926" w:rsidP="003E0F17">
      <w:pPr>
        <w:pStyle w:val="BodyText"/>
      </w:pPr>
    </w:p>
    <w:p w:rsidR="00000000" w:rsidRPr="003E0F17" w:rsidP="003E0F17">
      <w:pPr>
        <w:pStyle w:val="Heading1"/>
      </w:pPr>
      <w:bookmarkStart w:id="14" w:name="O_208561"/>
      <w:bookmarkEnd w:id="14"/>
      <w:r w:rsidRPr="003E0F17">
        <w:t>Competency field</w:t>
      </w:r>
    </w:p>
    <w:tbl>
      <w:tblPr>
        <w:tblW w:w="0" w:type="auto"/>
        <w:tblLayout w:type="fixed"/>
        <w:tblCellMar>
          <w:left w:w="62" w:type="dxa"/>
          <w:right w:w="62" w:type="dxa"/>
        </w:tblCellMar>
        <w:tblLook w:val="0000"/>
      </w:tblPr>
      <w:tblGrid>
        <w:gridCol w:w="2776"/>
        <w:gridCol w:w="5746"/>
      </w:tblGrid>
      <w:tr w:rsidTr="00AB192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17">
            <w:pPr>
              <w:pStyle w:val="BodyText"/>
              <w:rPr>
                <w:lang w:val="en-NZ"/>
              </w:rPr>
            </w:pPr>
            <w:r w:rsidRPr="003E0F1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17" w:rsidP="003E0F17">
            <w:pPr>
              <w:pStyle w:val="BodyText"/>
            </w:pPr>
            <w:r w:rsidRPr="003E0F17">
              <w:t>Broadband and wireless networks</w:t>
            </w:r>
          </w:p>
        </w:tc>
      </w:tr>
    </w:tbl>
    <w:p w:rsidR="00AB1926" w:rsidP="003E0F17">
      <w:pPr>
        <w:pStyle w:val="BodyText"/>
      </w:pPr>
    </w:p>
    <w:p w:rsidR="00AB1926" w:rsidP="003E0F17">
      <w:pPr>
        <w:pStyle w:val="BodyText"/>
      </w:pPr>
    </w:p>
    <w:p w:rsidR="00000000" w:rsidRPr="003E0F17" w:rsidP="003E0F17"/>
    <w:sectPr w:rsidSect="003E0F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926" w:rsidP="00AB1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26" w:rsidP="003E0F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B1926" w:rsidP="003E0F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1926" w:rsidP="003E0F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926" w:rsidP="00AB19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26" w:rsidP="003E0F17">
    <w:pPr>
      <w:pStyle w:val="Header"/>
      <w:framePr w:wrap="around"/>
    </w:pPr>
    <w:r>
      <w:fldChar w:fldCharType="begin"/>
    </w:r>
    <w:r>
      <w:instrText xml:space="preserve"> TITLE   \* MERGEFORMAT </w:instrText>
    </w:r>
    <w:r>
      <w:fldChar w:fldCharType="separate"/>
    </w:r>
    <w:r>
      <w:t>ICTBWN3090A Install lead-in module and cable for fibre to the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1926" w:rsidP="003E0F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C8A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5C2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0275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F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0F17"/>
    <w:pPr>
      <w:spacing w:before="360" w:after="60"/>
      <w:outlineLvl w:val="0"/>
    </w:pPr>
    <w:rPr>
      <w:sz w:val="32"/>
    </w:rPr>
  </w:style>
  <w:style w:type="paragraph" w:styleId="Heading2">
    <w:name w:val="heading 2"/>
    <w:basedOn w:val="HeadingBase"/>
    <w:next w:val="BodyText"/>
    <w:link w:val="Heading2Char"/>
    <w:qFormat/>
    <w:rsid w:val="003E0F17"/>
    <w:pPr>
      <w:keepLines/>
      <w:spacing w:before="240" w:after="120"/>
      <w:outlineLvl w:val="1"/>
    </w:pPr>
    <w:rPr>
      <w:sz w:val="28"/>
      <w:szCs w:val="40"/>
    </w:rPr>
  </w:style>
  <w:style w:type="paragraph" w:styleId="Heading3">
    <w:name w:val="heading 3"/>
    <w:basedOn w:val="HeadingBase"/>
    <w:next w:val="BodyText"/>
    <w:link w:val="Heading3Char"/>
    <w:qFormat/>
    <w:rsid w:val="003E0F17"/>
    <w:pPr>
      <w:spacing w:before="180" w:after="120"/>
      <w:outlineLvl w:val="2"/>
    </w:pPr>
    <w:rPr>
      <w:spacing w:val="-10"/>
      <w:kern w:val="32"/>
    </w:rPr>
  </w:style>
  <w:style w:type="paragraph" w:styleId="Heading4">
    <w:name w:val="heading 4"/>
    <w:basedOn w:val="HeadingBase"/>
    <w:next w:val="BodyText"/>
    <w:link w:val="Heading4Char"/>
    <w:qFormat/>
    <w:rsid w:val="003E0F17"/>
    <w:pPr>
      <w:spacing w:before="160" w:after="120"/>
      <w:outlineLvl w:val="3"/>
    </w:pPr>
    <w:rPr>
      <w:sz w:val="22"/>
    </w:rPr>
  </w:style>
  <w:style w:type="paragraph" w:styleId="Heading5">
    <w:name w:val="heading 5"/>
    <w:basedOn w:val="HeadingBase"/>
    <w:next w:val="Normal"/>
    <w:link w:val="Heading5Char"/>
    <w:qFormat/>
    <w:rsid w:val="003E0F17"/>
    <w:pPr>
      <w:spacing w:before="80"/>
      <w:outlineLvl w:val="4"/>
    </w:pPr>
    <w:rPr>
      <w:color w:val="918585"/>
      <w:sz w:val="20"/>
    </w:rPr>
  </w:style>
  <w:style w:type="paragraph" w:styleId="Heading6">
    <w:name w:val="heading 6"/>
    <w:basedOn w:val="HeadingBase"/>
    <w:next w:val="Normal"/>
    <w:link w:val="Heading6Char"/>
    <w:qFormat/>
    <w:rsid w:val="003E0F17"/>
    <w:pPr>
      <w:spacing w:before="60"/>
      <w:outlineLvl w:val="5"/>
    </w:pPr>
    <w:rPr>
      <w:color w:val="918585"/>
      <w:sz w:val="20"/>
    </w:rPr>
  </w:style>
  <w:style w:type="paragraph" w:styleId="Heading7">
    <w:name w:val="heading 7"/>
    <w:basedOn w:val="Normal"/>
    <w:next w:val="Normal"/>
    <w:link w:val="Heading7Char"/>
    <w:qFormat/>
    <w:rsid w:val="003E0F17"/>
    <w:pPr>
      <w:ind w:left="720"/>
      <w:outlineLvl w:val="6"/>
    </w:pPr>
    <w:rPr>
      <w:i/>
    </w:rPr>
  </w:style>
  <w:style w:type="paragraph" w:styleId="Heading8">
    <w:name w:val="heading 8"/>
    <w:basedOn w:val="Normal"/>
    <w:next w:val="Normal"/>
    <w:link w:val="Heading8Char"/>
    <w:qFormat/>
    <w:rsid w:val="003E0F17"/>
    <w:pPr>
      <w:ind w:left="720"/>
      <w:outlineLvl w:val="7"/>
    </w:pPr>
    <w:rPr>
      <w:i/>
    </w:rPr>
  </w:style>
  <w:style w:type="paragraph" w:styleId="Heading9">
    <w:name w:val="heading 9"/>
    <w:basedOn w:val="Normal"/>
    <w:next w:val="Normal"/>
    <w:link w:val="Heading9Char"/>
    <w:qFormat/>
    <w:rsid w:val="003E0F17"/>
    <w:pPr>
      <w:ind w:left="720"/>
      <w:outlineLvl w:val="8"/>
    </w:pPr>
    <w:rPr>
      <w:i/>
    </w:rPr>
  </w:style>
  <w:style w:type="character" w:default="1" w:styleId="DefaultParagraphFont">
    <w:name w:val="Default Paragraph Font"/>
    <w:uiPriority w:val="1"/>
    <w:unhideWhenUsed/>
    <w:rsid w:val="003E0F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F17"/>
  </w:style>
  <w:style w:type="character" w:customStyle="1" w:styleId="Heading1Char">
    <w:name w:val="Heading 1 Char"/>
    <w:basedOn w:val="DefaultParagraphFont"/>
    <w:link w:val="Heading1"/>
    <w:rsid w:val="003E0F17"/>
    <w:rPr>
      <w:rFonts w:ascii="Times New Roman" w:eastAsia="Times New Roman" w:hAnsi="Times New Roman" w:cs="Times New Roman"/>
      <w:b/>
      <w:sz w:val="32"/>
      <w:szCs w:val="20"/>
      <w:lang w:eastAsia="en-US"/>
    </w:rPr>
  </w:style>
  <w:style w:type="paragraph" w:styleId="BodyText">
    <w:name w:val="Body Text"/>
    <w:basedOn w:val="Normal"/>
    <w:link w:val="BodyTextChar"/>
    <w:rsid w:val="003E0F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0F17"/>
    <w:rPr>
      <w:rFonts w:ascii="Times New Roman" w:eastAsia="Times New Roman" w:hAnsi="Times New Roman" w:cs="Times New Roman"/>
      <w:sz w:val="24"/>
      <w:lang w:val="en-US" w:eastAsia="en-US"/>
    </w:rPr>
  </w:style>
  <w:style w:type="paragraph" w:styleId="Footer">
    <w:name w:val="footer"/>
    <w:basedOn w:val="Normal"/>
    <w:link w:val="FooterChar"/>
    <w:rsid w:val="003E0F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F17"/>
    <w:rPr>
      <w:rFonts w:ascii="Times New Roman" w:eastAsia="Times New Roman" w:hAnsi="Times New Roman" w:cs="Times New Roman"/>
      <w:sz w:val="16"/>
      <w:lang w:val="en-US" w:eastAsia="en-US"/>
    </w:rPr>
  </w:style>
  <w:style w:type="paragraph" w:styleId="List">
    <w:name w:val="List"/>
    <w:basedOn w:val="BodyText"/>
    <w:next w:val="BodyText"/>
    <w:rsid w:val="003E0F17"/>
    <w:pPr>
      <w:tabs>
        <w:tab w:val="left" w:pos="340"/>
      </w:tabs>
      <w:spacing w:before="60" w:after="60"/>
      <w:ind w:left="340" w:hanging="340"/>
    </w:pPr>
  </w:style>
  <w:style w:type="paragraph" w:styleId="ListBullet">
    <w:name w:val="List Bullet"/>
    <w:basedOn w:val="List"/>
    <w:rsid w:val="003E0F17"/>
    <w:pPr>
      <w:numPr>
        <w:numId w:val="14"/>
      </w:numPr>
      <w:tabs>
        <w:tab w:val="clear" w:pos="340"/>
      </w:tabs>
      <w:spacing w:before="40" w:after="40"/>
    </w:pPr>
  </w:style>
  <w:style w:type="character" w:customStyle="1" w:styleId="SpecialBold">
    <w:name w:val="Special Bold"/>
    <w:basedOn w:val="DefaultParagraphFont"/>
    <w:rsid w:val="003E0F17"/>
    <w:rPr>
      <w:b/>
      <w:spacing w:val="0"/>
    </w:rPr>
  </w:style>
  <w:style w:type="paragraph" w:styleId="ListBullet2">
    <w:name w:val="List Bullet 2"/>
    <w:basedOn w:val="List2"/>
    <w:rsid w:val="003E0F17"/>
    <w:pPr>
      <w:numPr>
        <w:numId w:val="15"/>
      </w:numPr>
      <w:tabs>
        <w:tab w:val="clear" w:pos="680"/>
      </w:tabs>
    </w:pPr>
  </w:style>
  <w:style w:type="paragraph" w:styleId="Header">
    <w:name w:val="header"/>
    <w:basedOn w:val="Normal"/>
    <w:link w:val="HeaderChar"/>
    <w:rsid w:val="003E0F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F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0F17"/>
    <w:pPr>
      <w:spacing w:before="240" w:after="120"/>
      <w:outlineLvl w:val="0"/>
    </w:pPr>
    <w:rPr>
      <w:rFonts w:ascii="Times New Roman" w:hAnsi="Times New Roman"/>
      <w:b/>
      <w:sz w:val="28"/>
    </w:rPr>
  </w:style>
  <w:style w:type="paragraph" w:customStyle="1" w:styleId="AllowPageBreak">
    <w:name w:val="AllowPageBreak"/>
    <w:rsid w:val="003E0F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0F17"/>
    <w:pPr>
      <w:tabs>
        <w:tab w:val="left" w:pos="680"/>
      </w:tabs>
      <w:spacing w:before="60" w:after="60"/>
      <w:ind w:left="680" w:hanging="340"/>
    </w:pPr>
  </w:style>
  <w:style w:type="paragraph" w:styleId="ListBullet3">
    <w:name w:val="List Bullet 3"/>
    <w:basedOn w:val="List3"/>
    <w:rsid w:val="003E0F17"/>
    <w:pPr>
      <w:numPr>
        <w:numId w:val="3"/>
      </w:numPr>
      <w:tabs>
        <w:tab w:val="clear" w:pos="1021"/>
      </w:tabs>
      <w:ind w:left="1037" w:hanging="357"/>
    </w:pPr>
  </w:style>
  <w:style w:type="character" w:customStyle="1" w:styleId="BoldandItalics">
    <w:name w:val="Bold and Italics"/>
    <w:qFormat/>
    <w:rsid w:val="003E0F17"/>
    <w:rPr>
      <w:b/>
      <w:i/>
      <w:u w:val="none"/>
    </w:rPr>
  </w:style>
  <w:style w:type="character" w:customStyle="1" w:styleId="Heading2Char">
    <w:name w:val="Heading 2 Char"/>
    <w:basedOn w:val="DefaultParagraphFont"/>
    <w:link w:val="Heading2"/>
    <w:rsid w:val="003E0F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F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F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F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F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F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0F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0F17"/>
    <w:rPr>
      <w:rFonts w:ascii="Courier New" w:eastAsia="Times New Roman" w:hAnsi="Courier New" w:cs="Times New Roman"/>
      <w:i/>
      <w:szCs w:val="20"/>
      <w:lang w:val="en-US" w:eastAsia="en-US"/>
    </w:rPr>
  </w:style>
  <w:style w:type="paragraph" w:customStyle="1" w:styleId="HeadingBase">
    <w:name w:val="Heading Base"/>
    <w:rsid w:val="003E0F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F17"/>
    <w:pPr>
      <w:tabs>
        <w:tab w:val="right" w:leader="dot" w:pos="9072"/>
      </w:tabs>
      <w:ind w:left="567"/>
    </w:pPr>
    <w:rPr>
      <w:szCs w:val="22"/>
    </w:rPr>
  </w:style>
  <w:style w:type="paragraph" w:customStyle="1" w:styleId="TOCBase">
    <w:name w:val="TOC Base"/>
    <w:rsid w:val="003E0F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F17"/>
    <w:pPr>
      <w:tabs>
        <w:tab w:val="right" w:leader="dot" w:pos="9072"/>
      </w:tabs>
      <w:spacing w:before="40" w:after="40"/>
      <w:ind w:left="284"/>
    </w:pPr>
    <w:rPr>
      <w:rFonts w:ascii="Times New Roman" w:hAnsi="Times New Roman"/>
    </w:rPr>
  </w:style>
  <w:style w:type="paragraph" w:styleId="TOC1">
    <w:name w:val="toc 1"/>
    <w:basedOn w:val="TOCBase"/>
    <w:next w:val="Normal"/>
    <w:rsid w:val="003E0F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0F17"/>
    <w:pPr>
      <w:spacing w:before="5040"/>
      <w:jc w:val="center"/>
    </w:pPr>
    <w:rPr>
      <w:sz w:val="48"/>
      <w:szCs w:val="72"/>
      <w:lang w:val="en-US"/>
    </w:rPr>
  </w:style>
  <w:style w:type="character" w:customStyle="1" w:styleId="TitleChar">
    <w:name w:val="Title Char"/>
    <w:basedOn w:val="DefaultParagraphFont"/>
    <w:link w:val="Title"/>
    <w:rsid w:val="003E0F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F17"/>
    <w:pPr>
      <w:tabs>
        <w:tab w:val="left" w:pos="3600"/>
        <w:tab w:val="left" w:pos="3958"/>
      </w:tabs>
    </w:pPr>
  </w:style>
  <w:style w:type="paragraph" w:customStyle="1" w:styleId="Note">
    <w:name w:val="Note"/>
    <w:basedOn w:val="BodyText"/>
    <w:rsid w:val="003E0F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0F17"/>
    <w:pPr>
      <w:framePr w:wrap="auto" w:hAnchor="text" w:y="6049"/>
    </w:pPr>
    <w:rPr>
      <w:color w:val="000000"/>
      <w:sz w:val="40"/>
    </w:rPr>
  </w:style>
  <w:style w:type="paragraph" w:customStyle="1" w:styleId="TOCTitle">
    <w:name w:val="TOCTitle"/>
    <w:basedOn w:val="Heading1"/>
    <w:rsid w:val="003E0F17"/>
    <w:pPr>
      <w:spacing w:after="240"/>
      <w:jc w:val="center"/>
      <w:outlineLvl w:val="9"/>
    </w:pPr>
    <w:rPr>
      <w:caps/>
    </w:rPr>
  </w:style>
  <w:style w:type="paragraph" w:customStyle="1" w:styleId="Version">
    <w:name w:val="Version"/>
    <w:rsid w:val="003E0F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0F17"/>
    <w:pPr>
      <w:keepNext w:val="0"/>
      <w:tabs>
        <w:tab w:val="right" w:pos="4176"/>
      </w:tabs>
      <w:ind w:left="198" w:hanging="198"/>
    </w:pPr>
    <w:rPr>
      <w:rFonts w:ascii="Garamond" w:hAnsi="Garamond"/>
    </w:rPr>
  </w:style>
  <w:style w:type="paragraph" w:styleId="IndexHeading">
    <w:name w:val="index heading"/>
    <w:basedOn w:val="Normal"/>
    <w:next w:val="Index1"/>
    <w:semiHidden/>
    <w:rsid w:val="003E0F17"/>
    <w:pPr>
      <w:spacing w:before="120" w:after="120"/>
    </w:pPr>
    <w:rPr>
      <w:rFonts w:ascii="Arial" w:hAnsi="Arial"/>
      <w:b/>
      <w:color w:val="918585"/>
      <w:sz w:val="24"/>
    </w:rPr>
  </w:style>
  <w:style w:type="paragraph" w:customStyle="1" w:styleId="Chapter">
    <w:name w:val="Chapter"/>
    <w:basedOn w:val="Normal"/>
    <w:rsid w:val="003E0F17"/>
    <w:pPr>
      <w:spacing w:before="240"/>
    </w:pPr>
    <w:rPr>
      <w:rFonts w:ascii="Times New Roman" w:hAnsi="Times New Roman"/>
      <w:smallCaps/>
      <w:spacing w:val="80"/>
      <w:sz w:val="28"/>
    </w:rPr>
  </w:style>
  <w:style w:type="paragraph" w:customStyle="1" w:styleId="InChapter">
    <w:name w:val="InChapter"/>
    <w:basedOn w:val="Heading3"/>
    <w:rsid w:val="003E0F17"/>
    <w:pPr>
      <w:spacing w:after="240"/>
      <w:outlineLvl w:val="9"/>
    </w:pPr>
    <w:rPr>
      <w:noProof/>
    </w:rPr>
  </w:style>
  <w:style w:type="paragraph" w:styleId="Index2">
    <w:name w:val="index 2"/>
    <w:basedOn w:val="Normal"/>
    <w:next w:val="Normal"/>
    <w:semiHidden/>
    <w:rsid w:val="003E0F17"/>
    <w:pPr>
      <w:tabs>
        <w:tab w:val="right" w:pos="4176"/>
      </w:tabs>
      <w:ind w:left="568" w:hanging="284"/>
    </w:pPr>
    <w:rPr>
      <w:rFonts w:ascii="Garamond" w:hAnsi="Garamond"/>
    </w:rPr>
  </w:style>
  <w:style w:type="paragraph" w:customStyle="1" w:styleId="Byline">
    <w:name w:val="Byline"/>
    <w:rsid w:val="003E0F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F17"/>
    <w:pPr>
      <w:tabs>
        <w:tab w:val="clear" w:pos="3600"/>
        <w:tab w:val="clear" w:pos="3958"/>
      </w:tabs>
      <w:jc w:val="right"/>
    </w:pPr>
  </w:style>
  <w:style w:type="character" w:styleId="Emphasis">
    <w:name w:val="Emphasis"/>
    <w:basedOn w:val="DefaultParagraphFont"/>
    <w:qFormat/>
    <w:rsid w:val="003E0F17"/>
    <w:rPr>
      <w:i/>
    </w:rPr>
  </w:style>
  <w:style w:type="paragraph" w:styleId="Caption">
    <w:name w:val="caption"/>
    <w:basedOn w:val="BodyText"/>
    <w:next w:val="Normal"/>
    <w:qFormat/>
    <w:rsid w:val="003E0F17"/>
    <w:pPr>
      <w:framePr w:w="2268" w:hSpace="181" w:vSpace="181" w:wrap="around" w:vAnchor="text" w:hAnchor="page" w:x="1135" w:y="285" w:anchorLock="1"/>
    </w:pPr>
    <w:rPr>
      <w:i/>
    </w:rPr>
  </w:style>
  <w:style w:type="paragraph" w:customStyle="1" w:styleId="MiniTOCTitle">
    <w:name w:val="MiniTOCTitle"/>
    <w:basedOn w:val="Heading4"/>
    <w:rsid w:val="003E0F17"/>
    <w:pPr>
      <w:spacing w:before="240"/>
      <w:outlineLvl w:val="9"/>
    </w:pPr>
    <w:rPr>
      <w:noProof/>
      <w:sz w:val="24"/>
    </w:rPr>
  </w:style>
  <w:style w:type="paragraph" w:customStyle="1" w:styleId="MiniTOCItem">
    <w:name w:val="MiniTOCItem"/>
    <w:basedOn w:val="ListBullet"/>
    <w:rsid w:val="003E0F17"/>
    <w:pPr>
      <w:numPr>
        <w:numId w:val="0"/>
      </w:numPr>
      <w:tabs>
        <w:tab w:val="right" w:leader="dot" w:pos="6521"/>
      </w:tabs>
      <w:spacing w:before="0" w:after="0"/>
    </w:pPr>
  </w:style>
  <w:style w:type="paragraph" w:customStyle="1" w:styleId="TOFTitle">
    <w:name w:val="TOFTitle"/>
    <w:basedOn w:val="TOCTitle"/>
    <w:rsid w:val="003E0F17"/>
  </w:style>
  <w:style w:type="paragraph" w:styleId="TableofFigures">
    <w:name w:val="table of figures"/>
    <w:basedOn w:val="Normal"/>
    <w:next w:val="Normal"/>
    <w:semiHidden/>
    <w:rsid w:val="003E0F17"/>
    <w:pPr>
      <w:tabs>
        <w:tab w:val="right" w:leader="dot" w:pos="9072"/>
      </w:tabs>
      <w:ind w:left="970" w:hanging="403"/>
    </w:pPr>
    <w:rPr>
      <w:rFonts w:ascii="Times New Roman" w:hAnsi="Times New Roman"/>
      <w:b/>
    </w:rPr>
  </w:style>
  <w:style w:type="paragraph" w:styleId="ListNumber">
    <w:name w:val="List Number"/>
    <w:basedOn w:val="List"/>
    <w:rsid w:val="003E0F17"/>
    <w:pPr>
      <w:numPr>
        <w:numId w:val="12"/>
      </w:numPr>
    </w:pPr>
  </w:style>
  <w:style w:type="character" w:customStyle="1" w:styleId="WingdingSymbols">
    <w:name w:val="Wingding Symbols"/>
    <w:rsid w:val="003E0F17"/>
    <w:rPr>
      <w:rFonts w:ascii="Wingdings" w:hAnsi="Wingdings"/>
    </w:rPr>
  </w:style>
  <w:style w:type="paragraph" w:customStyle="1" w:styleId="TableHeading">
    <w:name w:val="Table Heading"/>
    <w:basedOn w:val="HeadingBase"/>
    <w:rsid w:val="003E0F17"/>
    <w:pPr>
      <w:keepLines/>
      <w:pBdr>
        <w:bottom w:val="single" w:sz="6" w:space="1" w:color="918585"/>
      </w:pBdr>
      <w:spacing w:before="240"/>
    </w:pPr>
  </w:style>
  <w:style w:type="character" w:customStyle="1" w:styleId="HotSpot">
    <w:name w:val="HotSpot"/>
    <w:rsid w:val="003E0F17"/>
    <w:rPr>
      <w:color w:val="0033CC"/>
      <w:u w:val="none"/>
    </w:rPr>
  </w:style>
  <w:style w:type="paragraph" w:customStyle="1" w:styleId="BodyTextRight">
    <w:name w:val="Body Text Right"/>
    <w:basedOn w:val="BodyText"/>
    <w:rsid w:val="003E0F17"/>
    <w:pPr>
      <w:spacing w:before="0" w:after="0"/>
      <w:jc w:val="right"/>
    </w:pPr>
  </w:style>
  <w:style w:type="paragraph" w:styleId="Index3">
    <w:name w:val="index 3"/>
    <w:basedOn w:val="ListNumber2"/>
    <w:next w:val="Normal"/>
    <w:semiHidden/>
    <w:rsid w:val="003E0F17"/>
    <w:pPr>
      <w:numPr>
        <w:numId w:val="0"/>
      </w:numPr>
      <w:tabs>
        <w:tab w:val="right" w:leader="dot" w:pos="4176"/>
      </w:tabs>
    </w:pPr>
  </w:style>
  <w:style w:type="paragraph" w:styleId="ListNumber2">
    <w:name w:val="List Number 2"/>
    <w:basedOn w:val="List2"/>
    <w:rsid w:val="003E0F17"/>
    <w:pPr>
      <w:numPr>
        <w:numId w:val="11"/>
      </w:numPr>
      <w:tabs>
        <w:tab w:val="clear" w:pos="1060"/>
      </w:tabs>
    </w:pPr>
  </w:style>
  <w:style w:type="paragraph" w:customStyle="1" w:styleId="MarginNote">
    <w:name w:val="Margin Note"/>
    <w:basedOn w:val="BodyText"/>
    <w:rsid w:val="003E0F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F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F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0F17"/>
    <w:rPr>
      <w:sz w:val="32"/>
    </w:rPr>
  </w:style>
  <w:style w:type="paragraph" w:customStyle="1" w:styleId="HeadingProcedure">
    <w:name w:val="Heading Procedure"/>
    <w:basedOn w:val="HeadingBase"/>
    <w:next w:val="Normal"/>
    <w:rsid w:val="003E0F17"/>
    <w:pPr>
      <w:tabs>
        <w:tab w:val="left" w:pos="0"/>
      </w:tabs>
      <w:spacing w:before="120" w:after="60"/>
    </w:pPr>
    <w:rPr>
      <w:i/>
      <w:color w:val="918585"/>
      <w:sz w:val="22"/>
    </w:rPr>
  </w:style>
  <w:style w:type="paragraph" w:customStyle="1" w:styleId="TableBodyText">
    <w:name w:val="Table Body Text"/>
    <w:basedOn w:val="BodyText"/>
    <w:rsid w:val="003E0F17"/>
    <w:pPr>
      <w:spacing w:before="60" w:after="60"/>
    </w:pPr>
  </w:style>
  <w:style w:type="paragraph" w:styleId="ListContinue">
    <w:name w:val="List Continue"/>
    <w:basedOn w:val="List"/>
    <w:rsid w:val="003E0F17"/>
    <w:pPr>
      <w:ind w:firstLine="0"/>
    </w:pPr>
  </w:style>
  <w:style w:type="paragraph" w:customStyle="1" w:styleId="ListNote">
    <w:name w:val="List Note"/>
    <w:basedOn w:val="List"/>
    <w:rsid w:val="003E0F17"/>
    <w:pPr>
      <w:pBdr>
        <w:top w:val="single" w:sz="6" w:space="2" w:color="918585"/>
        <w:bottom w:val="single" w:sz="6" w:space="2" w:color="918585"/>
      </w:pBdr>
      <w:tabs>
        <w:tab w:val="left" w:pos="1021"/>
      </w:tabs>
      <w:ind w:firstLine="0"/>
    </w:pPr>
  </w:style>
  <w:style w:type="paragraph" w:customStyle="1" w:styleId="Warning">
    <w:name w:val="Warning"/>
    <w:basedOn w:val="BodyText"/>
    <w:rsid w:val="003E0F17"/>
    <w:pPr>
      <w:shd w:val="clear" w:color="auto" w:fill="D9D9D9"/>
      <w:tabs>
        <w:tab w:val="left" w:pos="992"/>
      </w:tabs>
      <w:ind w:left="119" w:right="119"/>
    </w:pPr>
    <w:rPr>
      <w:sz w:val="20"/>
    </w:rPr>
  </w:style>
  <w:style w:type="paragraph" w:customStyle="1" w:styleId="MarginIcons">
    <w:name w:val="Margin Icons"/>
    <w:basedOn w:val="BodyText"/>
    <w:rsid w:val="003E0F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F17"/>
    <w:rPr>
      <w:rFonts w:ascii="Courier New" w:hAnsi="Courier New"/>
    </w:rPr>
  </w:style>
  <w:style w:type="paragraph" w:customStyle="1" w:styleId="NoteBullet">
    <w:name w:val="Note Bullet"/>
    <w:basedOn w:val="Note"/>
    <w:rsid w:val="003E0F17"/>
    <w:pPr>
      <w:tabs>
        <w:tab w:val="clear" w:pos="680"/>
      </w:tabs>
      <w:spacing w:before="60" w:after="60"/>
    </w:pPr>
  </w:style>
  <w:style w:type="paragraph" w:customStyle="1" w:styleId="SubHeading2">
    <w:name w:val="SubHeading2"/>
    <w:basedOn w:val="HeadingBase"/>
    <w:rsid w:val="003E0F17"/>
    <w:pPr>
      <w:spacing w:before="240" w:after="60"/>
    </w:pPr>
    <w:rPr>
      <w:sz w:val="20"/>
    </w:rPr>
  </w:style>
  <w:style w:type="paragraph" w:customStyle="1" w:styleId="SubHeading1">
    <w:name w:val="SubHeading1"/>
    <w:basedOn w:val="HeadingBase"/>
    <w:rsid w:val="003E0F17"/>
    <w:pPr>
      <w:spacing w:before="240" w:after="60"/>
    </w:pPr>
    <w:rPr>
      <w:color w:val="918585"/>
      <w:sz w:val="22"/>
    </w:rPr>
  </w:style>
  <w:style w:type="paragraph" w:customStyle="1" w:styleId="SideHeading">
    <w:name w:val="Side Heading"/>
    <w:basedOn w:val="HeadingBase"/>
    <w:rsid w:val="003E0F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F17"/>
    <w:pPr>
      <w:numPr>
        <w:numId w:val="13"/>
      </w:numPr>
    </w:pPr>
  </w:style>
  <w:style w:type="paragraph" w:styleId="PlainText">
    <w:name w:val="Plain Text"/>
    <w:basedOn w:val="Normal"/>
    <w:link w:val="PlainTextChar"/>
    <w:rsid w:val="003E0F17"/>
    <w:rPr>
      <w:sz w:val="20"/>
    </w:rPr>
  </w:style>
  <w:style w:type="character" w:customStyle="1" w:styleId="PlainTextChar">
    <w:name w:val="Plain Text Char"/>
    <w:basedOn w:val="DefaultParagraphFont"/>
    <w:link w:val="PlainText"/>
    <w:rsid w:val="003E0F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0F17"/>
    <w:rPr>
      <w:b/>
      <w:smallCaps/>
    </w:rPr>
  </w:style>
  <w:style w:type="paragraph" w:customStyle="1" w:styleId="TableListNumber">
    <w:name w:val="Table List Number"/>
    <w:basedOn w:val="ListNumber"/>
    <w:rsid w:val="003E0F17"/>
    <w:pPr>
      <w:numPr>
        <w:numId w:val="0"/>
      </w:numPr>
    </w:pPr>
  </w:style>
  <w:style w:type="paragraph" w:styleId="TOC4">
    <w:name w:val="toc 4"/>
    <w:basedOn w:val="TOCBase"/>
    <w:next w:val="Normal"/>
    <w:semiHidden/>
    <w:rsid w:val="003E0F17"/>
    <w:pPr>
      <w:tabs>
        <w:tab w:val="right" w:leader="dot" w:pos="9071"/>
      </w:tabs>
      <w:ind w:left="1701"/>
    </w:pPr>
  </w:style>
  <w:style w:type="paragraph" w:customStyle="1" w:styleId="ListAlpha">
    <w:name w:val="List Alpha"/>
    <w:basedOn w:val="List"/>
    <w:rsid w:val="003E0F17"/>
    <w:pPr>
      <w:numPr>
        <w:numId w:val="10"/>
      </w:numPr>
    </w:pPr>
  </w:style>
  <w:style w:type="paragraph" w:customStyle="1" w:styleId="ListAlpha2">
    <w:name w:val="List Alpha 2"/>
    <w:basedOn w:val="List2"/>
    <w:rsid w:val="003E0F17"/>
    <w:pPr>
      <w:numPr>
        <w:numId w:val="9"/>
      </w:numPr>
    </w:pPr>
  </w:style>
  <w:style w:type="paragraph" w:styleId="List3">
    <w:name w:val="List 3"/>
    <w:basedOn w:val="BodyText"/>
    <w:rsid w:val="003E0F17"/>
    <w:pPr>
      <w:tabs>
        <w:tab w:val="left" w:pos="1021"/>
      </w:tabs>
      <w:spacing w:before="60" w:after="60"/>
      <w:ind w:left="1020" w:hanging="340"/>
    </w:pPr>
  </w:style>
  <w:style w:type="paragraph" w:styleId="List4">
    <w:name w:val="List 4"/>
    <w:basedOn w:val="BodyText"/>
    <w:rsid w:val="003E0F17"/>
    <w:pPr>
      <w:tabs>
        <w:tab w:val="left" w:pos="1361"/>
      </w:tabs>
      <w:spacing w:before="60" w:after="60"/>
      <w:ind w:left="1361" w:hanging="340"/>
    </w:pPr>
  </w:style>
  <w:style w:type="paragraph" w:styleId="List5">
    <w:name w:val="List 5"/>
    <w:basedOn w:val="BodyText"/>
    <w:rsid w:val="003E0F17"/>
    <w:pPr>
      <w:tabs>
        <w:tab w:val="left" w:pos="1701"/>
      </w:tabs>
      <w:spacing w:before="60" w:after="60"/>
      <w:ind w:left="1701" w:hanging="340"/>
    </w:pPr>
  </w:style>
  <w:style w:type="paragraph" w:styleId="ListBullet4">
    <w:name w:val="List Bullet 4"/>
    <w:basedOn w:val="List4"/>
    <w:rsid w:val="003E0F17"/>
    <w:pPr>
      <w:numPr>
        <w:numId w:val="4"/>
      </w:numPr>
    </w:pPr>
  </w:style>
  <w:style w:type="paragraph" w:styleId="ListBullet5">
    <w:name w:val="List Bullet 5"/>
    <w:basedOn w:val="List5"/>
    <w:rsid w:val="003E0F17"/>
    <w:pPr>
      <w:numPr>
        <w:numId w:val="5"/>
      </w:numPr>
    </w:pPr>
  </w:style>
  <w:style w:type="paragraph" w:styleId="ListContinue2">
    <w:name w:val="List Continue 2"/>
    <w:basedOn w:val="List2"/>
    <w:rsid w:val="003E0F17"/>
    <w:pPr>
      <w:ind w:firstLine="0"/>
    </w:pPr>
  </w:style>
  <w:style w:type="paragraph" w:styleId="ListContinue3">
    <w:name w:val="List Continue 3"/>
    <w:basedOn w:val="List3"/>
    <w:rsid w:val="003E0F17"/>
    <w:pPr>
      <w:ind w:left="1021" w:firstLine="0"/>
    </w:pPr>
  </w:style>
  <w:style w:type="paragraph" w:styleId="ListContinue4">
    <w:name w:val="List Continue 4"/>
    <w:basedOn w:val="List4"/>
    <w:rsid w:val="003E0F17"/>
    <w:pPr>
      <w:ind w:firstLine="0"/>
    </w:pPr>
  </w:style>
  <w:style w:type="paragraph" w:styleId="ListContinue5">
    <w:name w:val="List Continue 5"/>
    <w:basedOn w:val="List5"/>
    <w:rsid w:val="003E0F17"/>
    <w:pPr>
      <w:ind w:firstLine="0"/>
    </w:pPr>
  </w:style>
  <w:style w:type="paragraph" w:styleId="ListNumber3">
    <w:name w:val="List Number 3"/>
    <w:basedOn w:val="List3"/>
    <w:rsid w:val="003E0F17"/>
    <w:pPr>
      <w:numPr>
        <w:numId w:val="6"/>
      </w:numPr>
    </w:pPr>
  </w:style>
  <w:style w:type="paragraph" w:styleId="ListNumber4">
    <w:name w:val="List Number 4"/>
    <w:basedOn w:val="List4"/>
    <w:rsid w:val="003E0F17"/>
    <w:pPr>
      <w:numPr>
        <w:numId w:val="7"/>
      </w:numPr>
    </w:pPr>
  </w:style>
  <w:style w:type="paragraph" w:styleId="ListNumber5">
    <w:name w:val="List Number 5"/>
    <w:basedOn w:val="List5"/>
    <w:rsid w:val="003E0F17"/>
    <w:pPr>
      <w:numPr>
        <w:numId w:val="8"/>
      </w:numPr>
    </w:pPr>
  </w:style>
  <w:style w:type="paragraph" w:styleId="BlockText">
    <w:name w:val="Block Text"/>
    <w:basedOn w:val="Normal"/>
    <w:rsid w:val="003E0F17"/>
    <w:pPr>
      <w:spacing w:after="120"/>
      <w:ind w:left="1440" w:right="1440"/>
    </w:pPr>
  </w:style>
  <w:style w:type="character" w:customStyle="1" w:styleId="Subscript">
    <w:name w:val="Subscript"/>
    <w:basedOn w:val="DefaultParagraphFont"/>
    <w:rsid w:val="003E0F17"/>
    <w:rPr>
      <w:sz w:val="16"/>
      <w:vertAlign w:val="subscript"/>
    </w:rPr>
  </w:style>
  <w:style w:type="character" w:customStyle="1" w:styleId="Superscript">
    <w:name w:val="Superscript"/>
    <w:basedOn w:val="DefaultParagraphFont"/>
    <w:rsid w:val="003E0F17"/>
    <w:rPr>
      <w:sz w:val="16"/>
      <w:vertAlign w:val="superscript"/>
    </w:rPr>
  </w:style>
  <w:style w:type="character" w:customStyle="1" w:styleId="Symbols">
    <w:name w:val="Symbols"/>
    <w:basedOn w:val="DefaultParagraphFont"/>
    <w:rsid w:val="003E0F17"/>
    <w:rPr>
      <w:rFonts w:ascii="Symbol" w:hAnsi="Symbol"/>
    </w:rPr>
  </w:style>
  <w:style w:type="character" w:customStyle="1" w:styleId="MenuOptions">
    <w:name w:val="Menu Options"/>
    <w:basedOn w:val="DefaultParagraphFont"/>
    <w:rsid w:val="003E0F17"/>
    <w:rPr>
      <w:rFonts w:ascii="Arial Narrow" w:hAnsi="Arial Narrow"/>
      <w:smallCaps/>
    </w:rPr>
  </w:style>
  <w:style w:type="character" w:customStyle="1" w:styleId="Buttons">
    <w:name w:val="Buttons"/>
    <w:basedOn w:val="DefaultParagraphFont"/>
    <w:rsid w:val="003E0F17"/>
    <w:rPr>
      <w:b/>
    </w:rPr>
  </w:style>
  <w:style w:type="character" w:customStyle="1" w:styleId="Underlined">
    <w:name w:val="Underlined"/>
    <w:basedOn w:val="DefaultParagraphFont"/>
    <w:rsid w:val="003E0F17"/>
    <w:rPr>
      <w:u w:val="single"/>
    </w:rPr>
  </w:style>
  <w:style w:type="paragraph" w:customStyle="1" w:styleId="TableBodyTextRight">
    <w:name w:val="Table Body Text Right"/>
    <w:basedOn w:val="TableBodyText"/>
    <w:rsid w:val="003E0F17"/>
    <w:pPr>
      <w:widowControl w:val="0"/>
      <w:autoSpaceDE w:val="0"/>
      <w:autoSpaceDN w:val="0"/>
      <w:adjustRightInd w:val="0"/>
      <w:jc w:val="right"/>
    </w:pPr>
    <w:rPr>
      <w:rFonts w:cs="Arial"/>
      <w:szCs w:val="18"/>
    </w:rPr>
  </w:style>
  <w:style w:type="paragraph" w:customStyle="1" w:styleId="CopyrightText">
    <w:name w:val="Copyright Text"/>
    <w:basedOn w:val="BodyText"/>
    <w:rsid w:val="003E0F17"/>
    <w:rPr>
      <w:sz w:val="18"/>
    </w:rPr>
  </w:style>
  <w:style w:type="paragraph" w:customStyle="1" w:styleId="BodySmallRight">
    <w:name w:val="Body Small Right"/>
    <w:basedOn w:val="BodyTextRight"/>
    <w:rsid w:val="003E0F17"/>
    <w:rPr>
      <w:sz w:val="18"/>
      <w:szCs w:val="18"/>
    </w:rPr>
  </w:style>
  <w:style w:type="paragraph" w:customStyle="1" w:styleId="MarginEdition">
    <w:name w:val="Margin Edition"/>
    <w:basedOn w:val="MarginNote"/>
    <w:rsid w:val="003E0F17"/>
    <w:pPr>
      <w:spacing w:before="0" w:after="0"/>
    </w:pPr>
    <w:rPr>
      <w:rFonts w:ascii="Times New Roman" w:hAnsi="Times New Roman"/>
      <w:color w:val="999999"/>
    </w:rPr>
  </w:style>
  <w:style w:type="paragraph" w:customStyle="1" w:styleId="Spacer">
    <w:name w:val="Spacer"/>
    <w:basedOn w:val="Normal"/>
    <w:rsid w:val="003E0F17"/>
    <w:rPr>
      <w:sz w:val="2"/>
      <w:szCs w:val="2"/>
    </w:rPr>
  </w:style>
  <w:style w:type="character" w:customStyle="1" w:styleId="Small">
    <w:name w:val="Small"/>
    <w:basedOn w:val="DefaultParagraphFont"/>
    <w:rsid w:val="003E0F17"/>
    <w:rPr>
      <w:sz w:val="16"/>
    </w:rPr>
  </w:style>
  <w:style w:type="paragraph" w:customStyle="1" w:styleId="WideTable">
    <w:name w:val="Wide Table"/>
    <w:basedOn w:val="Normal"/>
    <w:rsid w:val="003E0F17"/>
    <w:pPr>
      <w:ind w:left="-1418"/>
    </w:pPr>
    <w:rPr>
      <w:sz w:val="2"/>
      <w:szCs w:val="2"/>
    </w:rPr>
  </w:style>
  <w:style w:type="character" w:styleId="PageNumber">
    <w:name w:val="page number"/>
    <w:basedOn w:val="DefaultParagraphFont"/>
    <w:rsid w:val="003E0F17"/>
  </w:style>
  <w:style w:type="paragraph" w:styleId="Quote">
    <w:name w:val="Quote"/>
    <w:basedOn w:val="Heading1"/>
    <w:link w:val="QuoteChar"/>
    <w:qFormat/>
    <w:rsid w:val="003E0F17"/>
    <w:rPr>
      <w:b w:val="0"/>
      <w:sz w:val="72"/>
      <w:szCs w:val="72"/>
      <w:lang w:val="en-NZ"/>
    </w:rPr>
  </w:style>
  <w:style w:type="character" w:customStyle="1" w:styleId="QuoteChar">
    <w:name w:val="Quote Char"/>
    <w:basedOn w:val="DefaultParagraphFont"/>
    <w:link w:val="Quote"/>
    <w:rsid w:val="003E0F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F17"/>
    <w:pPr>
      <w:pageBreakBefore/>
    </w:pPr>
  </w:style>
  <w:style w:type="paragraph" w:customStyle="1" w:styleId="Border">
    <w:name w:val="Border"/>
    <w:basedOn w:val="Normal"/>
    <w:qFormat/>
    <w:rsid w:val="003E0F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F17"/>
    <w:rPr>
      <w:b/>
      <w:bCs/>
      <w:i/>
      <w:iCs/>
      <w:color w:val="auto"/>
    </w:rPr>
  </w:style>
  <w:style w:type="paragraph" w:styleId="IntenseQuote">
    <w:name w:val="Intense Quote"/>
    <w:basedOn w:val="Normal"/>
    <w:next w:val="Normal"/>
    <w:link w:val="IntenseQuoteChar"/>
    <w:uiPriority w:val="30"/>
    <w:qFormat/>
    <w:rsid w:val="003E0F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F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0F17"/>
    <w:rPr>
      <w:smallCaps/>
      <w:color w:val="auto"/>
      <w:u w:val="single"/>
    </w:rPr>
  </w:style>
  <w:style w:type="character" w:styleId="IntenseReference">
    <w:name w:val="Intense Reference"/>
    <w:basedOn w:val="DefaultParagraphFont"/>
    <w:uiPriority w:val="32"/>
    <w:qFormat/>
    <w:rsid w:val="003E0F17"/>
    <w:rPr>
      <w:b/>
      <w:bCs/>
      <w:smallCaps/>
      <w:color w:val="auto"/>
      <w:spacing w:val="5"/>
      <w:u w:val="single"/>
    </w:rPr>
  </w:style>
  <w:style w:type="paragraph" w:customStyle="1" w:styleId="2ColumnHeading">
    <w:name w:val="2Column Heading"/>
    <w:basedOn w:val="BodyText"/>
    <w:qFormat/>
    <w:rsid w:val="003E0F17"/>
    <w:pPr>
      <w:spacing w:after="60"/>
      <w:ind w:left="-2268"/>
    </w:pPr>
    <w:rPr>
      <w:b/>
    </w:rPr>
  </w:style>
  <w:style w:type="paragraph" w:customStyle="1" w:styleId="Heading1TOC">
    <w:name w:val="Heading1 TOC"/>
    <w:basedOn w:val="Normal"/>
    <w:qFormat/>
    <w:rsid w:val="003E0F17"/>
    <w:pPr>
      <w:spacing w:before="240" w:after="120"/>
    </w:pPr>
    <w:rPr>
      <w:rFonts w:ascii="Times New Roman" w:hAnsi="Times New Roman"/>
      <w:b/>
      <w:sz w:val="32"/>
    </w:rPr>
  </w:style>
  <w:style w:type="paragraph" w:customStyle="1" w:styleId="Heading2TOC">
    <w:name w:val="Heading2 TOC"/>
    <w:basedOn w:val="Normal"/>
    <w:qFormat/>
    <w:rsid w:val="003E0F17"/>
    <w:pPr>
      <w:spacing w:before="240" w:after="60"/>
    </w:pPr>
    <w:rPr>
      <w:rFonts w:ascii="Times New Roman" w:hAnsi="Times New Roman"/>
      <w:b/>
      <w:sz w:val="28"/>
    </w:rPr>
  </w:style>
  <w:style w:type="character" w:customStyle="1" w:styleId="Underline">
    <w:name w:val="Underline"/>
    <w:basedOn w:val="DefaultParagraphFont"/>
    <w:qFormat/>
    <w:rsid w:val="003E0F17"/>
    <w:rPr>
      <w:u w:val="single"/>
    </w:rPr>
  </w:style>
  <w:style w:type="paragraph" w:styleId="BalloonText">
    <w:name w:val="Balloon Text"/>
    <w:basedOn w:val="Normal"/>
    <w:link w:val="BalloonTextChar"/>
    <w:rsid w:val="003E0F17"/>
    <w:rPr>
      <w:rFonts w:ascii="Tahoma" w:hAnsi="Tahoma" w:cs="Tahoma"/>
      <w:sz w:val="16"/>
      <w:szCs w:val="16"/>
    </w:rPr>
  </w:style>
  <w:style w:type="character" w:customStyle="1" w:styleId="BalloonTextChar">
    <w:name w:val="Balloon Text Char"/>
    <w:basedOn w:val="DefaultParagraphFont"/>
    <w:link w:val="BalloonText"/>
    <w:rsid w:val="003E0F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0F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0F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1738</Words>
  <Characters>10686</Characters>
  <Application>Microsoft Office Word</Application>
  <DocSecurity>0</DocSecurity>
  <Lines>433</Lines>
  <Paragraphs>257</Paragraphs>
  <ScaleCrop>false</ScaleCrop>
  <Company>Author-it Software Corporation Ltd.</Company>
  <LinksUpToDate>false</LinksUpToDate>
  <CharactersWithSpaces>12336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ICTBWN3090A Install lead-in module and cable for fibre to the premises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2012-05-26T07:24:00Z</dcterms:created>
  <dcterms:modified xsi:type="dcterms:W3CDTF">2012-05-26T07:24:00Z</dcterms:modified>
</cp:coreProperties>
</file>