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2431" w:rsidP="00132431">
      <w:pPr>
        <w:pStyle w:val="Title"/>
      </w:pPr>
      <w:r>
        <w:fldChar w:fldCharType="begin"/>
      </w:r>
      <w:r>
        <w:instrText xml:space="preserve"> TITLE   \* MERGEFORMAT </w:instrText>
      </w:r>
      <w:r>
        <w:fldChar w:fldCharType="separate"/>
      </w:r>
      <w:r>
        <w:t>ICTBWN3082B Perform tests on optical communication system and components</w:t>
      </w:r>
      <w:r>
        <w:fldChar w:fldCharType="end"/>
      </w:r>
    </w:p>
    <w:p w:rsidR="00132431" w:rsidP="00132431">
      <w:pPr>
        <w:pStyle w:val="Version"/>
        <w:sectPr w:rsidSect="00625A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5A14" w:rsidP="00625A14">
      <w:pPr>
        <w:pStyle w:val="SuperHeading"/>
      </w:pPr>
      <w:r w:rsidRPr="00625A14">
        <w:t>ICTBWN3082B Perform tests on optical communication system and components</w:t>
      </w:r>
    </w:p>
    <w:p w:rsidR="00000000" w:rsidRPr="00625A14" w:rsidP="00625A14">
      <w:pPr>
        <w:pStyle w:val="Heading1"/>
      </w:pPr>
      <w:bookmarkStart w:id="1" w:name="O_639194"/>
      <w:bookmarkEnd w:id="1"/>
      <w:r w:rsidRPr="00625A14">
        <w:t>Modification History</w:t>
      </w:r>
    </w:p>
    <w:tbl>
      <w:tblPr>
        <w:tblW w:w="0" w:type="auto"/>
        <w:tblLayout w:type="fixed"/>
        <w:tblCellMar>
          <w:left w:w="62" w:type="dxa"/>
          <w:right w:w="62" w:type="dxa"/>
        </w:tblCellMar>
        <w:tblLook w:val="0000"/>
      </w:tblPr>
      <w:tblGrid>
        <w:gridCol w:w="2430"/>
        <w:gridCol w:w="6315"/>
      </w:tblGrid>
      <w:tr w:rsidTr="00625A1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A14" w:rsidP="00625A14">
            <w:pPr>
              <w:pStyle w:val="BodyText"/>
            </w:pPr>
            <w:r w:rsidRPr="00625A14">
              <w:rPr>
                <w:rStyle w:val="SpecialBold"/>
              </w:rPr>
              <w:t>Release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A14">
            <w:pPr>
              <w:pStyle w:val="BodyText"/>
              <w:rPr>
                <w:lang w:val="en-NZ"/>
              </w:rPr>
            </w:pPr>
            <w:r w:rsidRPr="00625A14">
              <w:rPr>
                <w:rStyle w:val="SpecialBold"/>
              </w:rPr>
              <w:t>Comments</w:t>
            </w:r>
          </w:p>
        </w:tc>
      </w:tr>
      <w:tr w:rsidTr="00625A1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A14">
            <w:pPr>
              <w:pStyle w:val="BodyText"/>
              <w:rPr>
                <w:lang w:val="en-NZ"/>
              </w:rPr>
            </w:pPr>
            <w:r w:rsidRPr="00625A14">
              <w:t>Release 2</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A14" w:rsidP="00625A14">
            <w:pPr>
              <w:pStyle w:val="BodyText"/>
            </w:pPr>
            <w:r w:rsidRPr="00625A14">
              <w:t xml:space="preserve">This version first released with </w:t>
            </w:r>
            <w:r w:rsidRPr="00625A14">
              <w:rPr>
                <w:rStyle w:val="Emphasis"/>
              </w:rPr>
              <w:t>ICT10 Integrated Telecommunications Training Package Version 3.0</w:t>
            </w:r>
            <w:r w:rsidRPr="00625A14">
              <w:t>.</w:t>
            </w:r>
          </w:p>
          <w:p w:rsidR="00000000" w:rsidRPr="00625A14" w:rsidP="00625A14">
            <w:pPr>
              <w:pStyle w:val="BodyText"/>
            </w:pPr>
          </w:p>
          <w:p w:rsidR="00000000" w:rsidRPr="00625A14" w:rsidP="00625A14">
            <w:pPr>
              <w:pStyle w:val="BodyText"/>
            </w:pPr>
            <w:r w:rsidRPr="00625A14">
              <w:t>References to other units updated.</w:t>
            </w:r>
          </w:p>
          <w:p w:rsidR="00000000" w:rsidRPr="00625A14" w:rsidP="00625A14">
            <w:pPr>
              <w:pStyle w:val="BodyText"/>
            </w:pPr>
          </w:p>
          <w:p w:rsidR="00000000" w:rsidP="00625A14">
            <w:pPr>
              <w:pStyle w:val="BodyText"/>
              <w:rPr>
                <w:lang w:val="en-NZ"/>
              </w:rPr>
            </w:pPr>
            <w:r w:rsidRPr="00625A14">
              <w:t>Outcomes deemed equivalent.</w:t>
            </w:r>
          </w:p>
        </w:tc>
      </w:tr>
      <w:tr w:rsidTr="00625A1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A14">
            <w:pPr>
              <w:pStyle w:val="BodyText"/>
              <w:rPr>
                <w:lang w:val="en-NZ"/>
              </w:rPr>
            </w:pPr>
            <w:r w:rsidRPr="00625A14">
              <w:t>Release 1</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A14" w:rsidP="00625A14">
            <w:pPr>
              <w:pStyle w:val="BodyText"/>
            </w:pPr>
            <w:r w:rsidRPr="00625A14">
              <w:t xml:space="preserve">This version first released with </w:t>
            </w:r>
            <w:r w:rsidRPr="00625A14">
              <w:rPr>
                <w:rStyle w:val="Emphasis"/>
              </w:rPr>
              <w:t>ICT10 Integrated Telecommunications Training Package Version 1.0</w:t>
            </w:r>
            <w:r w:rsidRPr="00625A14">
              <w:t>.</w:t>
            </w:r>
          </w:p>
        </w:tc>
      </w:tr>
    </w:tbl>
    <w:p w:rsidR="00000000" w:rsidRPr="00625A14" w:rsidP="00625A14">
      <w:pPr>
        <w:pStyle w:val="BodyText"/>
      </w:pPr>
    </w:p>
    <w:p w:rsidR="00000000" w:rsidRPr="00625A14" w:rsidP="00625A14">
      <w:pPr>
        <w:pStyle w:val="AllowPageBreak"/>
      </w:pPr>
    </w:p>
    <w:p w:rsidR="00000000" w:rsidRPr="00625A14" w:rsidP="00625A14">
      <w:pPr>
        <w:pStyle w:val="Heading1"/>
      </w:pPr>
      <w:bookmarkStart w:id="2" w:name="O_639195"/>
      <w:bookmarkEnd w:id="2"/>
      <w:r w:rsidRPr="00625A14">
        <w:t>Unit Descriptor</w:t>
      </w:r>
    </w:p>
    <w:p w:rsidR="00000000" w:rsidRPr="00625A14" w:rsidP="00625A14">
      <w:pPr>
        <w:pStyle w:val="BodyText"/>
      </w:pPr>
      <w:r w:rsidRPr="00625A14">
        <w:t>This unit describes the performance outcomes, s</w:t>
      </w:r>
      <w:r w:rsidRPr="00625A14">
        <w:t>kills and knowledge required to test optical communication systems and components in the field using portable test instruments.</w:t>
      </w:r>
    </w:p>
    <w:p w:rsidR="00000000" w:rsidRPr="00625A14" w:rsidP="00625A14">
      <w:pPr>
        <w:pStyle w:val="BodyText"/>
      </w:pPr>
    </w:p>
    <w:p w:rsidR="00000000" w:rsidRPr="00625A14" w:rsidP="00625A14">
      <w:pPr>
        <w:pStyle w:val="BodyText"/>
      </w:pPr>
      <w:r w:rsidRPr="00625A14">
        <w:t>It covers testing of point-to-point networks as well as next generation optical fibre networks which use passive optical networ</w:t>
      </w:r>
      <w:r w:rsidRPr="00625A14">
        <w:t>k (PON) technologies in fibre to the home (FTTH) deployment.</w:t>
      </w:r>
    </w:p>
    <w:p w:rsidR="00000000" w:rsidRPr="00625A14" w:rsidP="00625A14">
      <w:pPr>
        <w:pStyle w:val="AllowPageBreak"/>
      </w:pPr>
    </w:p>
    <w:p w:rsidR="00000000" w:rsidRPr="00625A14" w:rsidP="00625A14">
      <w:pPr>
        <w:pStyle w:val="Heading1"/>
      </w:pPr>
      <w:bookmarkStart w:id="3" w:name="O_639196"/>
      <w:bookmarkEnd w:id="3"/>
      <w:r w:rsidRPr="00625A14">
        <w:t>Application of the Unit</w:t>
      </w:r>
    </w:p>
    <w:p w:rsidR="00000000" w:rsidRPr="00625A14" w:rsidP="00625A14">
      <w:pPr>
        <w:pStyle w:val="BodyText"/>
      </w:pPr>
      <w:r w:rsidRPr="00625A14">
        <w:t xml:space="preserve">Installation contractors, technical staff and field officers from telecommunications service providers or other private and public organisations </w:t>
      </w:r>
      <w:r w:rsidRPr="00625A14">
        <w:t>or regulatory authorities apply the skills and knowledge in this unit.</w:t>
      </w:r>
    </w:p>
    <w:p w:rsidR="00000000" w:rsidRPr="00625A14" w:rsidP="00625A14">
      <w:pPr>
        <w:pStyle w:val="BodyText"/>
      </w:pPr>
    </w:p>
    <w:p w:rsidR="00000000" w:rsidRPr="00625A14" w:rsidP="00625A14">
      <w:pPr>
        <w:pStyle w:val="BodyText"/>
      </w:pPr>
      <w:r w:rsidRPr="00625A14">
        <w:t>They combine technical skills with organisational and administrative skills to perform tests on broadband passive optical networks (PON), fibre to the x (FTTx) networks, hybrid fibre c</w:t>
      </w:r>
      <w:r w:rsidRPr="00625A14">
        <w:t>oaxial (HFC) networks and dense wavelength division multiplexing (DWDM) systems during installation, maintenance, commissioning and troubleshooting phases.</w:t>
      </w:r>
    </w:p>
    <w:p w:rsidR="00000000" w:rsidRPr="00625A14" w:rsidP="00625A14">
      <w:pPr>
        <w:pStyle w:val="AllowPageBreak"/>
      </w:pPr>
    </w:p>
    <w:p w:rsidR="00000000" w:rsidRPr="00625A14" w:rsidP="00625A14">
      <w:pPr>
        <w:pStyle w:val="Heading1"/>
      </w:pPr>
      <w:bookmarkStart w:id="4" w:name="O_639197"/>
      <w:bookmarkEnd w:id="4"/>
      <w:r w:rsidRPr="00625A14">
        <w:t>Licensing/Regulatory Information</w:t>
      </w:r>
    </w:p>
    <w:p w:rsidR="00000000" w:rsidRPr="00625A14" w:rsidP="00625A14">
      <w:pPr>
        <w:pStyle w:val="BodyText"/>
      </w:pPr>
      <w:r w:rsidRPr="00625A14">
        <w:t>Licensing, legislative, regulatory and certificati</w:t>
      </w:r>
      <w:r w:rsidRPr="00625A14">
        <w:t>on requirements apply to working at heights. If an elevated work platform (EWP) is required, verify state or territory law requirements for a licence to operate an EWP. Users should confirm requirements with the relevant federal, state or territory authori</w:t>
      </w:r>
      <w:r w:rsidRPr="00625A14">
        <w:t>ty.</w:t>
      </w:r>
    </w:p>
    <w:p w:rsidR="00000000" w:rsidRPr="00625A14" w:rsidP="00625A14">
      <w:pPr>
        <w:pStyle w:val="BodyText"/>
      </w:pPr>
    </w:p>
    <w:p w:rsidR="00000000" w:rsidRPr="00625A14" w:rsidP="00625A14">
      <w:pPr>
        <w:pStyle w:val="BodyText"/>
      </w:pPr>
      <w:r w:rsidRPr="00625A14">
        <w:t>If working at heights, achievement of the unit ‘CPCPCM2015A Work safely on roofs’ from the CPC08 Construction and Plumbing Services Integrated framework training Package fulfils this requirement.</w:t>
      </w:r>
    </w:p>
    <w:p w:rsidR="00000000" w:rsidRPr="00625A14" w:rsidP="00625A14">
      <w:pPr>
        <w:pStyle w:val="AllowPageBreak"/>
      </w:pPr>
    </w:p>
    <w:p w:rsidR="00000000" w:rsidRPr="00625A14" w:rsidP="00625A14">
      <w:pPr>
        <w:pStyle w:val="Heading1"/>
      </w:pPr>
      <w:bookmarkStart w:id="5" w:name="O_639198"/>
      <w:bookmarkEnd w:id="5"/>
      <w:r w:rsidRPr="00625A14">
        <w:t>Pre-Requisites</w:t>
      </w:r>
    </w:p>
    <w:p w:rsidR="00000000" w:rsidRPr="00625A14" w:rsidP="00625A14">
      <w:pPr>
        <w:pStyle w:val="BodyText"/>
      </w:pPr>
      <w:r w:rsidRPr="00625A14">
        <w:t>Not applicable.</w:t>
      </w:r>
    </w:p>
    <w:p w:rsidR="00000000" w:rsidRPr="00625A14" w:rsidP="00625A14">
      <w:pPr>
        <w:pStyle w:val="AllowPageBreak"/>
      </w:pPr>
    </w:p>
    <w:p w:rsidR="00000000" w:rsidRPr="00625A14" w:rsidP="00625A14">
      <w:pPr>
        <w:pStyle w:val="Heading1"/>
      </w:pPr>
      <w:bookmarkStart w:id="6" w:name="O_639199"/>
      <w:bookmarkEnd w:id="6"/>
      <w:r w:rsidRPr="00625A14">
        <w:t>Employability Skills Information</w:t>
      </w:r>
    </w:p>
    <w:p w:rsidR="00000000" w:rsidRPr="00625A14" w:rsidP="00625A14">
      <w:pPr>
        <w:pStyle w:val="BodyText"/>
      </w:pPr>
      <w:r w:rsidRPr="00625A14">
        <w:t>This unit contains employability skills.</w:t>
      </w:r>
    </w:p>
    <w:p w:rsidR="00000000" w:rsidRPr="00625A14" w:rsidP="00625A14">
      <w:pPr>
        <w:pStyle w:val="AllowPageBreak"/>
      </w:pPr>
    </w:p>
    <w:p w:rsidR="00000000" w:rsidRPr="00625A14" w:rsidP="00625A14">
      <w:pPr>
        <w:pStyle w:val="Heading1"/>
      </w:pPr>
      <w:bookmarkStart w:id="7" w:name="O_639200"/>
      <w:bookmarkEnd w:id="7"/>
      <w:r w:rsidRPr="00625A14">
        <w:t>Elements and Performance Criteria Pre-Content</w:t>
      </w:r>
    </w:p>
    <w:tbl>
      <w:tblPr>
        <w:tblW w:w="0" w:type="auto"/>
        <w:tblLayout w:type="fixed"/>
        <w:tblCellMar>
          <w:left w:w="62" w:type="dxa"/>
          <w:right w:w="62" w:type="dxa"/>
        </w:tblCellMar>
        <w:tblLook w:val="0000"/>
      </w:tblPr>
      <w:tblGrid>
        <w:gridCol w:w="2396"/>
        <w:gridCol w:w="6244"/>
      </w:tblGrid>
      <w:tr w:rsidTr="00625A14">
        <w:tblPrEx>
          <w:tblW w:w="0" w:type="auto"/>
          <w:tblLayout w:type="fixed"/>
          <w:tblCellMar>
            <w:left w:w="62" w:type="dxa"/>
            <w:right w:w="62" w:type="dxa"/>
          </w:tblCellMar>
          <w:tblLook w:val="0000"/>
        </w:tblPrEx>
        <w:trPr>
          <w:tblHeader/>
        </w:trPr>
        <w:tc>
          <w:tcPr>
            <w:tcW w:w="239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25A14" w:rsidP="00625A14">
            <w:pPr>
              <w:pStyle w:val="BodyText"/>
            </w:pPr>
            <w:r w:rsidRPr="00625A14">
              <w:rPr>
                <w:rStyle w:val="SpecialBold"/>
              </w:rPr>
              <w:t>Element</w:t>
            </w:r>
          </w:p>
        </w:tc>
        <w:tc>
          <w:tcPr>
            <w:tcW w:w="624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25A14">
            <w:pPr>
              <w:pStyle w:val="BodyText"/>
              <w:rPr>
                <w:lang w:val="en-NZ"/>
              </w:rPr>
            </w:pPr>
            <w:r w:rsidRPr="00625A14">
              <w:rPr>
                <w:rStyle w:val="SpecialBold"/>
              </w:rPr>
              <w:t>Performance Criteria</w:t>
            </w:r>
          </w:p>
        </w:tc>
      </w:tr>
      <w:tr w:rsidTr="00625A14">
        <w:tblPrEx>
          <w:tblW w:w="0" w:type="auto"/>
          <w:tblLayout w:type="fixed"/>
          <w:tblCellMar>
            <w:left w:w="62" w:type="dxa"/>
            <w:right w:w="62" w:type="dxa"/>
          </w:tblCellMar>
          <w:tblLook w:val="0000"/>
        </w:tblPrEx>
        <w:tc>
          <w:tcPr>
            <w:tcW w:w="239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25A14" w:rsidP="00625A14">
            <w:pPr>
              <w:pStyle w:val="BodyText"/>
            </w:pPr>
            <w:r w:rsidRPr="00625A14">
              <w:rPr>
                <w:rStyle w:val="Emphasis"/>
              </w:rPr>
              <w:t>Elements describe the essential outcomes of a unit of competency.</w:t>
            </w:r>
          </w:p>
        </w:tc>
        <w:tc>
          <w:tcPr>
            <w:tcW w:w="624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25A14" w:rsidP="00625A14">
            <w:pPr>
              <w:pStyle w:val="BodyText"/>
            </w:pPr>
            <w:r w:rsidRPr="00625A14">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25A14">
              <w:rPr>
                <w:rStyle w:val="Emphasis"/>
              </w:rPr>
              <w:t>nce is to be consistent with the evidence guide.</w:t>
            </w:r>
          </w:p>
        </w:tc>
      </w:tr>
    </w:tbl>
    <w:p w:rsidR="00000000" w:rsidRPr="00625A14" w:rsidP="00625A14">
      <w:pPr>
        <w:pStyle w:val="BodyText"/>
      </w:pPr>
    </w:p>
    <w:p w:rsidR="00000000" w:rsidRPr="00625A14" w:rsidP="00625A14">
      <w:pPr>
        <w:pStyle w:val="AllowPageBreak"/>
      </w:pPr>
    </w:p>
    <w:p w:rsidR="00000000" w:rsidRPr="00625A14" w:rsidP="00625A14">
      <w:pPr>
        <w:pStyle w:val="Heading1"/>
      </w:pPr>
      <w:bookmarkStart w:id="8" w:name="O_639201"/>
      <w:bookmarkEnd w:id="8"/>
      <w:r w:rsidRPr="00625A14">
        <w:t>Elements and Performance Criteria</w:t>
      </w:r>
    </w:p>
    <w:tbl>
      <w:tblPr>
        <w:tblW w:w="0" w:type="auto"/>
        <w:tblLayout w:type="fixed"/>
        <w:tblCellMar>
          <w:left w:w="62" w:type="dxa"/>
          <w:right w:w="62" w:type="dxa"/>
        </w:tblCellMar>
        <w:tblLook w:val="0000"/>
      </w:tblPr>
      <w:tblGrid>
        <w:gridCol w:w="2430"/>
        <w:gridCol w:w="6300"/>
      </w:tblGrid>
      <w:tr w:rsidTr="00625A1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A14">
            <w:pPr>
              <w:pStyle w:val="BodyText"/>
              <w:rPr>
                <w:lang w:val="en-NZ"/>
              </w:rPr>
            </w:pPr>
            <w:r w:rsidRPr="00625A14">
              <w:t>1. Prepare to use optical measuring instruments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A14" w:rsidP="00625A14">
            <w:pPr>
              <w:pStyle w:val="BodyText"/>
            </w:pPr>
            <w:r w:rsidRPr="00625A14">
              <w:t xml:space="preserve">1.1 Obtain </w:t>
            </w:r>
            <w:r w:rsidRPr="00625A14">
              <w:rPr>
                <w:rStyle w:val="BoldandItalics"/>
              </w:rPr>
              <w:t xml:space="preserve">relevant legislation, codes, regulations and standards </w:t>
            </w:r>
            <w:r w:rsidRPr="00625A14">
              <w:t>and prepare for the given work</w:t>
            </w:r>
          </w:p>
          <w:p w:rsidR="00000000" w:rsidRPr="00625A14" w:rsidP="00625A14">
            <w:pPr>
              <w:pStyle w:val="BodyText"/>
            </w:pPr>
            <w:r w:rsidRPr="00625A14">
              <w:t>1.2 Notif</w:t>
            </w:r>
            <w:r w:rsidRPr="00625A14">
              <w:t xml:space="preserve">y </w:t>
            </w:r>
            <w:r w:rsidRPr="00625A14">
              <w:rPr>
                <w:rStyle w:val="BoldandItalics"/>
              </w:rPr>
              <w:t xml:space="preserve">customer </w:t>
            </w:r>
            <w:r w:rsidRPr="00625A14">
              <w:t xml:space="preserve">for site access, security arrangements and location details of </w:t>
            </w:r>
            <w:r w:rsidRPr="00625A14">
              <w:rPr>
                <w:rStyle w:val="BoldandItalics"/>
              </w:rPr>
              <w:t xml:space="preserve">optical system </w:t>
            </w:r>
            <w:r w:rsidRPr="00625A14">
              <w:t>and test purpose</w:t>
            </w:r>
          </w:p>
          <w:p w:rsidR="00000000" w:rsidRPr="00625A14" w:rsidP="00625A14">
            <w:pPr>
              <w:pStyle w:val="BodyText"/>
            </w:pPr>
            <w:r w:rsidRPr="00625A14">
              <w:t xml:space="preserve">1.3 Identify site </w:t>
            </w:r>
            <w:r w:rsidRPr="00625A14">
              <w:rPr>
                <w:rStyle w:val="BoldandItalics"/>
              </w:rPr>
              <w:t xml:space="preserve">hazards </w:t>
            </w:r>
            <w:r w:rsidRPr="00625A14">
              <w:t>and notify appropriate personnel to make site safe</w:t>
            </w:r>
          </w:p>
          <w:p w:rsidR="00000000" w:rsidRPr="00625A14" w:rsidP="00625A14">
            <w:pPr>
              <w:pStyle w:val="BodyText"/>
            </w:pPr>
            <w:r w:rsidRPr="00625A14">
              <w:t>1.4 Devise and implement risk control measures of hazards with handling optical fibres and lasers in consultation with appropriate personnel</w:t>
            </w:r>
          </w:p>
          <w:p w:rsidR="00000000" w:rsidRPr="00625A14" w:rsidP="00625A14">
            <w:pPr>
              <w:pStyle w:val="BodyText"/>
            </w:pPr>
            <w:r w:rsidRPr="00625A14">
              <w:t xml:space="preserve">1.5 Prepare a </w:t>
            </w:r>
            <w:r w:rsidRPr="00625A14">
              <w:rPr>
                <w:rStyle w:val="BoldandItalics"/>
              </w:rPr>
              <w:t xml:space="preserve">testing plan </w:t>
            </w:r>
            <w:r w:rsidRPr="00625A14">
              <w:t xml:space="preserve">indicating the </w:t>
            </w:r>
            <w:r w:rsidRPr="00625A14">
              <w:rPr>
                <w:rStyle w:val="BoldandItalics"/>
              </w:rPr>
              <w:t xml:space="preserve">type of measurement </w:t>
            </w:r>
            <w:r w:rsidRPr="00625A14">
              <w:t xml:space="preserve">at the nominated </w:t>
            </w:r>
            <w:r w:rsidRPr="00625A14">
              <w:rPr>
                <w:rStyle w:val="BoldandItalics"/>
              </w:rPr>
              <w:t xml:space="preserve">wavelength </w:t>
            </w:r>
            <w:r w:rsidRPr="00625A14">
              <w:t>and seek approval from cu</w:t>
            </w:r>
            <w:r w:rsidRPr="00625A14">
              <w:t>stomer</w:t>
            </w:r>
          </w:p>
          <w:p w:rsidR="00000000" w:rsidP="00625A14">
            <w:pPr>
              <w:pStyle w:val="BodyText"/>
              <w:rPr>
                <w:lang w:val="en-NZ"/>
              </w:rPr>
            </w:pPr>
            <w:r w:rsidRPr="00625A14">
              <w:t xml:space="preserve">1.6 Select the appropriate </w:t>
            </w:r>
            <w:r w:rsidRPr="00625A14">
              <w:rPr>
                <w:rStyle w:val="BoldandItalics"/>
              </w:rPr>
              <w:t xml:space="preserve">tools </w:t>
            </w:r>
            <w:r w:rsidRPr="00625A14">
              <w:t xml:space="preserve">and </w:t>
            </w:r>
            <w:r w:rsidRPr="00625A14">
              <w:rPr>
                <w:rStyle w:val="BoldandItalics"/>
              </w:rPr>
              <w:t xml:space="preserve">test instruments </w:t>
            </w:r>
            <w:r w:rsidRPr="00625A14">
              <w:t>according to the required measurement and enterprise practice</w:t>
            </w:r>
          </w:p>
        </w:tc>
      </w:tr>
      <w:tr w:rsidTr="00625A1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A14">
            <w:pPr>
              <w:pStyle w:val="BodyText"/>
              <w:rPr>
                <w:lang w:val="en-NZ"/>
              </w:rPr>
            </w:pPr>
            <w:r w:rsidRPr="00625A14">
              <w:t>2. Conduct optical measurements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A14" w:rsidP="00625A14">
            <w:pPr>
              <w:pStyle w:val="BodyText"/>
            </w:pPr>
            <w:r w:rsidRPr="00625A14">
              <w:t>2.1 Set up test instrument according to manufacturer’</w:t>
            </w:r>
            <w:r w:rsidRPr="00625A14">
              <w:t xml:space="preserve">s instructions according to occupational health and safety </w:t>
            </w:r>
            <w:r w:rsidRPr="00625A14">
              <w:rPr>
                <w:rStyle w:val="BoldandItalics"/>
              </w:rPr>
              <w:t>(OHS) and environmental requirements</w:t>
            </w:r>
          </w:p>
          <w:p w:rsidR="00000000" w:rsidRPr="00625A14" w:rsidP="00625A14">
            <w:pPr>
              <w:pStyle w:val="BodyText"/>
            </w:pPr>
            <w:r w:rsidRPr="00625A14">
              <w:t>2.2 Perform measurement using knowledge of appropriate testing techniques and in a safe manner to assess the performance of optical system and component</w:t>
            </w:r>
          </w:p>
          <w:p w:rsidR="00000000" w:rsidRPr="00625A14" w:rsidP="00625A14">
            <w:pPr>
              <w:pStyle w:val="BodyText"/>
            </w:pPr>
            <w:r w:rsidRPr="00625A14">
              <w:t>2.3 Rec</w:t>
            </w:r>
            <w:r w:rsidRPr="00625A14">
              <w:t>ord test results and compare with standard test specifications from manufacturer and enterprise guidelines</w:t>
            </w:r>
          </w:p>
          <w:p w:rsidR="00000000" w:rsidP="00625A14">
            <w:pPr>
              <w:pStyle w:val="BodyText"/>
              <w:rPr>
                <w:lang w:val="en-NZ"/>
              </w:rPr>
            </w:pPr>
            <w:r w:rsidRPr="00625A14">
              <w:t>2.4 Evaluate the test results and report on the functionality of the optical component or equipment and the performance of the optical system</w:t>
            </w:r>
          </w:p>
        </w:tc>
      </w:tr>
      <w:tr w:rsidTr="00625A1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A14">
            <w:pPr>
              <w:pStyle w:val="BodyText"/>
              <w:rPr>
                <w:lang w:val="en-NZ"/>
              </w:rPr>
            </w:pPr>
            <w:r w:rsidRPr="00625A14">
              <w:t>3. Doc</w:t>
            </w:r>
            <w:r w:rsidRPr="00625A14">
              <w:t>ument measurement results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A14" w:rsidP="00625A14">
            <w:pPr>
              <w:pStyle w:val="BodyText"/>
            </w:pPr>
            <w:r w:rsidRPr="00625A14">
              <w:t>3.1 Document test results for future reference and make recommendations on optimising component and system performance</w:t>
            </w:r>
          </w:p>
          <w:p w:rsidR="00000000" w:rsidRPr="00625A14" w:rsidP="00625A14">
            <w:pPr>
              <w:pStyle w:val="BodyText"/>
            </w:pPr>
            <w:r w:rsidRPr="00625A14">
              <w:t>3.2 Clean work site and make safe according to the enterprise requirements and to customer satisfaction</w:t>
            </w:r>
          </w:p>
          <w:p w:rsidR="00000000" w:rsidRPr="00625A14" w:rsidP="00625A14">
            <w:pPr>
              <w:pStyle w:val="BodyText"/>
            </w:pPr>
            <w:r w:rsidRPr="00625A14">
              <w:t>3.3 Not</w:t>
            </w:r>
            <w:r w:rsidRPr="00625A14">
              <w:t>ify appropriate personnel of job completion for sign off and present test documentations</w:t>
            </w:r>
          </w:p>
        </w:tc>
      </w:tr>
    </w:tbl>
    <w:p w:rsidR="00000000" w:rsidRPr="00625A14" w:rsidP="00625A14">
      <w:pPr>
        <w:pStyle w:val="BodyText"/>
      </w:pPr>
    </w:p>
    <w:p w:rsidR="00000000" w:rsidRPr="00625A14" w:rsidP="00625A14">
      <w:pPr>
        <w:pStyle w:val="AllowPageBreak"/>
      </w:pPr>
    </w:p>
    <w:p w:rsidR="00000000" w:rsidRPr="00625A14" w:rsidP="00625A14">
      <w:pPr>
        <w:pStyle w:val="Heading1"/>
      </w:pPr>
      <w:bookmarkStart w:id="9" w:name="O_639202"/>
      <w:bookmarkEnd w:id="9"/>
      <w:r w:rsidRPr="00625A14">
        <w:t>Required Skills and Knowledge</w:t>
      </w:r>
    </w:p>
    <w:p w:rsidR="00000000" w:rsidRPr="00625A14" w:rsidP="00625A14">
      <w:pPr>
        <w:pStyle w:val="BodyText"/>
      </w:pPr>
      <w:r w:rsidRPr="00625A14">
        <w:rPr>
          <w:rStyle w:val="Emphasis"/>
        </w:rPr>
        <w:t>This section describes the skills and knowledge required for this unit.</w:t>
      </w:r>
    </w:p>
    <w:p w:rsidR="00000000" w:rsidRPr="00625A14" w:rsidP="00625A14">
      <w:pPr>
        <w:pStyle w:val="BodyText"/>
      </w:pPr>
    </w:p>
    <w:p w:rsidR="00000000" w:rsidRPr="00625A14" w:rsidP="00625A14">
      <w:pPr>
        <w:pStyle w:val="BodyText"/>
      </w:pPr>
      <w:r w:rsidRPr="00625A14">
        <w:rPr>
          <w:rStyle w:val="SpecialBold"/>
        </w:rPr>
        <w:t>Required skills</w:t>
      </w:r>
    </w:p>
    <w:p w:rsidR="00000000" w:rsidRPr="00625A14" w:rsidP="00625A14">
      <w:pPr>
        <w:pStyle w:val="BodyText"/>
      </w:pPr>
    </w:p>
    <w:p w:rsidR="00000000" w:rsidRPr="00625A14" w:rsidP="00625A14">
      <w:pPr>
        <w:pStyle w:val="ListBullet"/>
      </w:pPr>
      <w:r w:rsidRPr="00625A14">
        <w:t>communication skills to lia</w:t>
      </w:r>
      <w:r w:rsidRPr="00625A14">
        <w:t xml:space="preserve">ise with customers and enterprise staff </w:t>
      </w:r>
    </w:p>
    <w:p w:rsidR="00000000" w:rsidRPr="00625A14" w:rsidP="00625A14">
      <w:pPr>
        <w:pStyle w:val="ListBullet"/>
      </w:pPr>
      <w:r w:rsidRPr="00625A14">
        <w:t>literacy skills to read and interpret work instructions and document work</w:t>
      </w:r>
    </w:p>
    <w:p w:rsidR="00000000" w:rsidRPr="00625A14" w:rsidP="00625A14">
      <w:pPr>
        <w:pStyle w:val="ListBullet"/>
      </w:pPr>
      <w:r w:rsidRPr="00625A14">
        <w:t>numeracy skills to gather and record data from measurements</w:t>
      </w:r>
    </w:p>
    <w:p w:rsidR="00000000" w:rsidRPr="00625A14" w:rsidP="00625A14">
      <w:pPr>
        <w:pStyle w:val="ListBullet"/>
      </w:pPr>
      <w:r w:rsidRPr="00625A14">
        <w:t>planning and organisational skills to plan, prioritise and manage own work</w:t>
      </w:r>
    </w:p>
    <w:p w:rsidR="00000000" w:rsidRPr="00625A14" w:rsidP="00625A14">
      <w:pPr>
        <w:pStyle w:val="ListBullet"/>
      </w:pPr>
      <w:r w:rsidRPr="00625A14">
        <w:t>safety awareness skills to:</w:t>
      </w:r>
    </w:p>
    <w:p w:rsidR="00000000" w:rsidRPr="00625A14" w:rsidP="00625A14">
      <w:pPr>
        <w:pStyle w:val="ListBullet2"/>
      </w:pPr>
      <w:r w:rsidRPr="00625A14">
        <w:t>apply precautions and required action to minimise, control or eliminate hazards that may exist during work activities</w:t>
      </w:r>
    </w:p>
    <w:p w:rsidR="00000000" w:rsidRPr="00625A14" w:rsidP="00625A14">
      <w:pPr>
        <w:pStyle w:val="ListBullet2"/>
      </w:pPr>
      <w:r w:rsidRPr="00625A14">
        <w:t>select and use required personal protective equipment conforming to industry and OHS standards</w:t>
      </w:r>
    </w:p>
    <w:p w:rsidR="00000000" w:rsidRPr="00625A14" w:rsidP="00625A14">
      <w:pPr>
        <w:pStyle w:val="ListBullet2"/>
      </w:pPr>
      <w:r w:rsidRPr="00625A14">
        <w:t>work systemati</w:t>
      </w:r>
      <w:r w:rsidRPr="00625A14">
        <w:t>cally with required attention to detail without injury to self or others, or damage to goods or equipment</w:t>
      </w:r>
    </w:p>
    <w:p w:rsidR="00000000" w:rsidRPr="00625A14" w:rsidP="00625A14">
      <w:pPr>
        <w:pStyle w:val="ListBullet"/>
      </w:pPr>
      <w:r w:rsidRPr="00625A14">
        <w:t>technical skills to:</w:t>
      </w:r>
    </w:p>
    <w:p w:rsidR="00000000" w:rsidRPr="00625A14" w:rsidP="00625A14">
      <w:pPr>
        <w:pStyle w:val="ListBullet2"/>
      </w:pPr>
      <w:r w:rsidRPr="00625A14">
        <w:t>clean an optical connector to an acceptable industry standard</w:t>
      </w:r>
    </w:p>
    <w:p w:rsidR="00000000" w:rsidRPr="00625A14" w:rsidP="00625A14">
      <w:pPr>
        <w:pStyle w:val="ListBullet2"/>
      </w:pPr>
      <w:r w:rsidRPr="00625A14">
        <w:t>safely inspect an optical connector for contamination and determi</w:t>
      </w:r>
      <w:r w:rsidRPr="00625A14">
        <w:t>ne if cleaning is necessary</w:t>
      </w:r>
    </w:p>
    <w:p w:rsidR="00000000" w:rsidRPr="00625A14" w:rsidP="00625A14">
      <w:pPr>
        <w:pStyle w:val="ListBullet2"/>
      </w:pPr>
      <w:r w:rsidRPr="00625A14">
        <w:t>safely operate:</w:t>
      </w:r>
    </w:p>
    <w:p w:rsidR="00000000" w:rsidRPr="00625A14" w:rsidP="00625A14">
      <w:pPr>
        <w:pStyle w:val="ListBullet3"/>
      </w:pPr>
      <w:r w:rsidRPr="00625A14">
        <w:t>optical loss test set (OLTS)</w:t>
      </w:r>
    </w:p>
    <w:p w:rsidR="00000000" w:rsidRPr="00625A14" w:rsidP="00625A14">
      <w:pPr>
        <w:pStyle w:val="ListBullet3"/>
      </w:pPr>
      <w:r w:rsidRPr="00625A14">
        <w:t>optical time domain reflectometer (OTDR)</w:t>
      </w:r>
    </w:p>
    <w:p w:rsidR="00132431" w:rsidP="00625A14">
      <w:pPr>
        <w:pStyle w:val="ListBullet3"/>
      </w:pPr>
      <w:r w:rsidRPr="00625A14">
        <w:t>PON power meter.</w:t>
      </w:r>
    </w:p>
    <w:p w:rsidR="00132431" w:rsidP="00625A14">
      <w:pPr>
        <w:pStyle w:val="ListBullet3"/>
      </w:pPr>
    </w:p>
    <w:p w:rsidR="00000000" w:rsidRPr="00625A14" w:rsidP="00625A14">
      <w:pPr>
        <w:pStyle w:val="BodyText"/>
      </w:pPr>
      <w:r w:rsidRPr="00625A14">
        <w:rPr>
          <w:rStyle w:val="SpecialBold"/>
        </w:rPr>
        <w:t>Required knowledge</w:t>
      </w:r>
    </w:p>
    <w:p w:rsidR="00000000" w:rsidRPr="00625A14" w:rsidP="00625A14">
      <w:pPr>
        <w:pStyle w:val="BodyText"/>
      </w:pPr>
    </w:p>
    <w:p w:rsidR="00000000" w:rsidRPr="00625A14" w:rsidP="00625A14">
      <w:pPr>
        <w:pStyle w:val="ListBullet"/>
      </w:pPr>
      <w:r w:rsidRPr="00625A14">
        <w:t>consequences of mating contaminated optical connectors</w:t>
      </w:r>
    </w:p>
    <w:p w:rsidR="00000000" w:rsidRPr="00625A14" w:rsidP="00625A14">
      <w:pPr>
        <w:pStyle w:val="ListBullet"/>
      </w:pPr>
      <w:r w:rsidRPr="00625A14">
        <w:t>downstream and upstream signals</w:t>
      </w:r>
    </w:p>
    <w:p w:rsidR="00000000" w:rsidRPr="00625A14" w:rsidP="00625A14">
      <w:pPr>
        <w:pStyle w:val="ListBullet"/>
      </w:pPr>
      <w:r w:rsidRPr="00625A14">
        <w:t>DWDM metro and long haul system architecture</w:t>
      </w:r>
    </w:p>
    <w:p w:rsidR="00000000" w:rsidRPr="00625A14" w:rsidP="00625A14">
      <w:pPr>
        <w:pStyle w:val="ListBullet"/>
      </w:pPr>
      <w:r w:rsidRPr="00625A14">
        <w:t>HFC architecture (optical section)</w:t>
      </w:r>
    </w:p>
    <w:p w:rsidR="00000000" w:rsidRPr="00625A14" w:rsidP="00625A14">
      <w:pPr>
        <w:pStyle w:val="ListBullet"/>
      </w:pPr>
      <w:r w:rsidRPr="00625A14">
        <w:t>logarithmic power levels (decibels, dBm)</w:t>
      </w:r>
    </w:p>
    <w:p w:rsidR="00000000" w:rsidRPr="00625A14" w:rsidP="00625A14">
      <w:pPr>
        <w:pStyle w:val="ListBullet"/>
      </w:pPr>
      <w:r w:rsidRPr="00625A14">
        <w:t>optical connector types</w:t>
      </w:r>
    </w:p>
    <w:p w:rsidR="00000000" w:rsidRPr="00625A14" w:rsidP="00625A14">
      <w:pPr>
        <w:pStyle w:val="ListBullet"/>
      </w:pPr>
      <w:r w:rsidRPr="00625A14">
        <w:t>optical fibre safety, practices, handling and theory</w:t>
      </w:r>
    </w:p>
    <w:p w:rsidR="00000000" w:rsidRPr="00625A14" w:rsidP="00625A14">
      <w:pPr>
        <w:pStyle w:val="ListBullet"/>
      </w:pPr>
      <w:r w:rsidRPr="00625A14">
        <w:t>optical spectrum limits, wavelengths used in various applications and International Telecommunications Union (ITU) grid</w:t>
      </w:r>
    </w:p>
    <w:p w:rsidR="00000000" w:rsidRPr="00625A14" w:rsidP="00625A14">
      <w:pPr>
        <w:pStyle w:val="ListBullet"/>
      </w:pPr>
      <w:r w:rsidRPr="00625A14">
        <w:t>optical transmitters and receivers</w:t>
      </w:r>
    </w:p>
    <w:p w:rsidR="00000000" w:rsidRPr="00625A14" w:rsidP="00625A14">
      <w:pPr>
        <w:pStyle w:val="ListBullet"/>
      </w:pPr>
      <w:r w:rsidRPr="00625A14">
        <w:t>PON architecture</w:t>
      </w:r>
    </w:p>
    <w:p w:rsidR="00000000" w:rsidRPr="00625A14" w:rsidP="00625A14">
      <w:pPr>
        <w:pStyle w:val="ListBullet"/>
      </w:pPr>
      <w:r w:rsidRPr="00625A14">
        <w:t>safe handling procedures with optical fibres</w:t>
      </w:r>
    </w:p>
    <w:p w:rsidR="00000000" w:rsidRPr="00625A14" w:rsidP="00625A14">
      <w:pPr>
        <w:pStyle w:val="ListBullet"/>
      </w:pPr>
      <w:r w:rsidRPr="00625A14">
        <w:t>transmission system line rates:</w:t>
      </w:r>
    </w:p>
    <w:p w:rsidR="00000000" w:rsidRPr="00625A14" w:rsidP="00625A14">
      <w:pPr>
        <w:pStyle w:val="ListBullet2"/>
      </w:pPr>
      <w:r w:rsidRPr="00625A14">
        <w:t>optica</w:t>
      </w:r>
      <w:r w:rsidRPr="00625A14">
        <w:t>l Ethernet</w:t>
      </w:r>
    </w:p>
    <w:p w:rsidR="00000000" w:rsidRPr="00625A14" w:rsidP="00625A14">
      <w:pPr>
        <w:pStyle w:val="ListBullet2"/>
      </w:pPr>
      <w:r w:rsidRPr="00625A14">
        <w:t>synchronous digital hierarchy (SDH)</w:t>
      </w:r>
    </w:p>
    <w:p w:rsidR="00000000" w:rsidRPr="00625A14" w:rsidP="00625A14">
      <w:pPr>
        <w:pStyle w:val="ListBullet"/>
      </w:pPr>
      <w:r w:rsidRPr="00625A14">
        <w:t>wavelength division multiplexing (WDM), coarse wavelength division multiplexing (CWDM) and DWDM principles and optical multiplexers.</w:t>
      </w:r>
    </w:p>
    <w:p w:rsidR="00000000" w:rsidRPr="00625A14" w:rsidP="00625A14">
      <w:pPr>
        <w:pStyle w:val="AllowPageBreak"/>
      </w:pPr>
    </w:p>
    <w:p w:rsidR="00000000" w:rsidRPr="00625A14" w:rsidP="00625A14">
      <w:pPr>
        <w:pStyle w:val="Heading1"/>
      </w:pPr>
      <w:bookmarkStart w:id="10" w:name="O_639203"/>
      <w:bookmarkEnd w:id="10"/>
      <w:r w:rsidRPr="00625A14">
        <w:t>Evidence Guide</w:t>
      </w:r>
    </w:p>
    <w:p w:rsidR="00000000" w:rsidRPr="00625A14" w:rsidP="00625A14">
      <w:pPr>
        <w:pStyle w:val="BodyText"/>
      </w:pPr>
      <w:r w:rsidRPr="00625A14">
        <w:rPr>
          <w:rStyle w:val="Emphasis"/>
        </w:rPr>
        <w:t>The evidence guide provides advice on asses</w:t>
      </w:r>
      <w:r w:rsidRPr="00625A14">
        <w:rPr>
          <w:rStyle w:val="Emphasis"/>
        </w:rPr>
        <w:t>sment and must be read in conjunction with the performance criteria, required skills and knowledge, range statement and the Assessment Guidelines for the Training Package.</w:t>
      </w:r>
    </w:p>
    <w:p w:rsidR="00000000" w:rsidRPr="00625A14" w:rsidP="00625A14">
      <w:pPr>
        <w:pStyle w:val="BodyText"/>
      </w:pPr>
    </w:p>
    <w:tbl>
      <w:tblPr>
        <w:tblW w:w="0" w:type="auto"/>
        <w:tblLayout w:type="fixed"/>
        <w:tblCellMar>
          <w:left w:w="62" w:type="dxa"/>
          <w:right w:w="62" w:type="dxa"/>
        </w:tblCellMar>
        <w:tblLook w:val="0000"/>
      </w:tblPr>
      <w:tblGrid>
        <w:gridCol w:w="2430"/>
        <w:gridCol w:w="6300"/>
      </w:tblGrid>
      <w:tr w:rsidTr="00625A1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A14">
            <w:pPr>
              <w:pStyle w:val="BodyText"/>
              <w:rPr>
                <w:lang w:val="en-NZ"/>
              </w:rPr>
            </w:pPr>
            <w:r w:rsidRPr="00625A14">
              <w:rPr>
                <w:rStyle w:val="SpecialBold"/>
              </w:rPr>
              <w:t>Overview of assessment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A14">
            <w:pPr>
              <w:pStyle w:val="BodyText"/>
              <w:rPr>
                <w:lang w:val="en-NZ"/>
              </w:rPr>
            </w:pPr>
          </w:p>
        </w:tc>
      </w:tr>
      <w:tr w:rsidTr="00625A1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A14">
            <w:pPr>
              <w:pStyle w:val="BodyText"/>
              <w:rPr>
                <w:lang w:val="en-NZ"/>
              </w:rPr>
            </w:pPr>
            <w:r w:rsidRPr="00625A14">
              <w:rPr>
                <w:rStyle w:val="SpecialBold"/>
              </w:rPr>
              <w:t>Critical aspects for assessment and evidence required to demonstrate competency in this unit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A14" w:rsidP="00625A14">
            <w:pPr>
              <w:pStyle w:val="BodyText"/>
            </w:pPr>
            <w:r w:rsidRPr="00625A14">
              <w:t>Evidence of the ability to:</w:t>
            </w:r>
          </w:p>
          <w:p w:rsidR="00000000" w:rsidRPr="00625A14" w:rsidP="00625A14">
            <w:pPr>
              <w:pStyle w:val="BodyText"/>
            </w:pPr>
          </w:p>
          <w:p w:rsidR="00000000" w:rsidRPr="00625A14" w:rsidP="00625A14">
            <w:pPr>
              <w:pStyle w:val="ListBullet"/>
            </w:pPr>
            <w:r w:rsidRPr="00625A14">
              <w:t>measure optical power level</w:t>
            </w:r>
          </w:p>
          <w:p w:rsidR="00000000" w:rsidRPr="00625A14" w:rsidP="00625A14">
            <w:pPr>
              <w:pStyle w:val="ListBullet"/>
            </w:pPr>
            <w:r w:rsidRPr="00625A14">
              <w:t>measure insertion loss of a passive device</w:t>
            </w:r>
          </w:p>
          <w:p w:rsidR="00000000" w:rsidRPr="00625A14" w:rsidP="00625A14">
            <w:pPr>
              <w:pStyle w:val="ListBullet"/>
            </w:pPr>
            <w:r w:rsidRPr="00625A14">
              <w:t>measure end-to-end fibre loss (bi-directional)</w:t>
            </w:r>
          </w:p>
          <w:p w:rsidR="00000000" w:rsidRPr="00625A14" w:rsidP="00625A14">
            <w:pPr>
              <w:pStyle w:val="ListBullet"/>
            </w:pPr>
            <w:r w:rsidRPr="00625A14">
              <w:t xml:space="preserve">measure splice </w:t>
            </w:r>
            <w:r w:rsidRPr="00625A14">
              <w:t>loss</w:t>
            </w:r>
          </w:p>
          <w:p w:rsidR="00000000" w:rsidRPr="00625A14" w:rsidP="00625A14">
            <w:pPr>
              <w:pStyle w:val="ListBullet"/>
            </w:pPr>
            <w:r w:rsidRPr="00625A14">
              <w:t>measure distance to fault, event, end of fibre using OTDR</w:t>
            </w:r>
          </w:p>
          <w:p w:rsidR="00000000" w:rsidP="00625A14">
            <w:pPr>
              <w:pStyle w:val="ListBullet"/>
              <w:rPr>
                <w:lang w:val="en-NZ"/>
              </w:rPr>
            </w:pPr>
            <w:r w:rsidRPr="00625A14">
              <w:t>comply with all related OHS requirements and work practices.</w:t>
            </w:r>
          </w:p>
        </w:tc>
      </w:tr>
      <w:tr w:rsidTr="00625A1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A14">
            <w:pPr>
              <w:pStyle w:val="BodyText"/>
              <w:rPr>
                <w:lang w:val="en-NZ"/>
              </w:rPr>
            </w:pPr>
            <w:r w:rsidRPr="00625A14">
              <w:rPr>
                <w:rStyle w:val="SpecialBold"/>
              </w:rPr>
              <w:t>Context of and specific resources for assessment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A14" w:rsidP="00625A14">
            <w:pPr>
              <w:pStyle w:val="BodyText"/>
            </w:pPr>
            <w:r w:rsidRPr="00625A14">
              <w:t>Assessment must ensure:</w:t>
            </w:r>
          </w:p>
          <w:p w:rsidR="00000000" w:rsidRPr="00625A14" w:rsidP="00625A14">
            <w:pPr>
              <w:pStyle w:val="BodyText"/>
            </w:pPr>
          </w:p>
          <w:p w:rsidR="00000000" w:rsidRPr="00625A14" w:rsidP="00625A14">
            <w:pPr>
              <w:pStyle w:val="ListBullet"/>
            </w:pPr>
            <w:r w:rsidRPr="00625A14">
              <w:t>sites on which optical measurements can be conducted</w:t>
            </w:r>
          </w:p>
          <w:p w:rsidR="00000000" w:rsidRPr="00625A14" w:rsidP="00625A14">
            <w:pPr>
              <w:pStyle w:val="ListBullet"/>
            </w:pPr>
            <w:r w:rsidRPr="00625A14">
              <w:t>tools and equipment required for measurements</w:t>
            </w:r>
          </w:p>
          <w:p w:rsidR="00000000" w:rsidP="00625A14">
            <w:pPr>
              <w:pStyle w:val="ListBullet"/>
              <w:rPr>
                <w:lang w:val="en-NZ"/>
              </w:rPr>
            </w:pPr>
            <w:r w:rsidRPr="00625A14">
              <w:t>manufacturer’s documentation for test instruments and equipment under test.</w:t>
            </w:r>
          </w:p>
        </w:tc>
      </w:tr>
      <w:tr w:rsidTr="00625A1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A14">
            <w:pPr>
              <w:pStyle w:val="BodyText"/>
              <w:rPr>
                <w:lang w:val="en-NZ"/>
              </w:rPr>
            </w:pPr>
            <w:r w:rsidRPr="00625A14">
              <w:rPr>
                <w:rStyle w:val="SpecialBold"/>
              </w:rPr>
              <w:t>Method of assessment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A14" w:rsidP="00625A14">
            <w:pPr>
              <w:pStyle w:val="BodyText"/>
            </w:pPr>
            <w:r w:rsidRPr="00625A14">
              <w:t>A range of assessment methods should be used to assess practical skills and knowledge. The following examples ar</w:t>
            </w:r>
            <w:r w:rsidRPr="00625A14">
              <w:t>e appropriate for this unit:</w:t>
            </w:r>
          </w:p>
          <w:p w:rsidR="00000000" w:rsidRPr="00625A14" w:rsidP="00625A14">
            <w:pPr>
              <w:pStyle w:val="BodyText"/>
            </w:pPr>
          </w:p>
          <w:p w:rsidR="00000000" w:rsidRPr="00625A14" w:rsidP="00625A14">
            <w:pPr>
              <w:pStyle w:val="ListBullet"/>
            </w:pPr>
            <w:r w:rsidRPr="00625A14">
              <w:t>direct observation of the candidate performing optical measurements</w:t>
            </w:r>
          </w:p>
          <w:p w:rsidR="00000000" w:rsidRPr="00625A14" w:rsidP="00625A14">
            <w:pPr>
              <w:pStyle w:val="ListBullet"/>
            </w:pPr>
            <w:r w:rsidRPr="00625A14">
              <w:t>review of a written reports and test results completed by the candidate</w:t>
            </w:r>
          </w:p>
          <w:p w:rsidR="00000000" w:rsidP="00625A14">
            <w:pPr>
              <w:pStyle w:val="ListBullet"/>
              <w:rPr>
                <w:lang w:val="en-NZ"/>
              </w:rPr>
            </w:pPr>
            <w:r w:rsidRPr="00625A14">
              <w:t>oral or written questioning to assess required knowledge.</w:t>
            </w:r>
          </w:p>
        </w:tc>
      </w:tr>
      <w:tr w:rsidTr="00625A1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A14">
            <w:pPr>
              <w:pStyle w:val="BodyText"/>
              <w:rPr>
                <w:lang w:val="en-NZ"/>
              </w:rPr>
            </w:pPr>
            <w:r w:rsidRPr="00625A14">
              <w:rPr>
                <w:rStyle w:val="SpecialBold"/>
              </w:rPr>
              <w:t>Guidance information for a</w:t>
            </w:r>
            <w:r w:rsidRPr="00625A14">
              <w:rPr>
                <w:rStyle w:val="SpecialBold"/>
              </w:rPr>
              <w:t>ssessment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A14" w:rsidP="00625A14">
            <w:pPr>
              <w:pStyle w:val="BodyText"/>
            </w:pPr>
            <w:r w:rsidRPr="00625A14">
              <w:t>Holistic assessment with other units relevant to the industry sector, workplace and job role is recommended, for example:</w:t>
            </w:r>
          </w:p>
          <w:p w:rsidR="00000000" w:rsidRPr="00625A14" w:rsidP="00625A14">
            <w:pPr>
              <w:pStyle w:val="BodyText"/>
            </w:pPr>
          </w:p>
          <w:p w:rsidR="00000000" w:rsidRPr="00625A14" w:rsidP="00625A14">
            <w:pPr>
              <w:pStyle w:val="ListBullet"/>
            </w:pPr>
            <w:r w:rsidRPr="00625A14">
              <w:t>ICTBWN3100B Work safely with live fibre to test and commission a fibre to the x installation</w:t>
            </w:r>
          </w:p>
          <w:p w:rsidR="00000000" w:rsidRPr="00625A14" w:rsidP="00625A14">
            <w:pPr>
              <w:pStyle w:val="ListBullet"/>
            </w:pPr>
            <w:r w:rsidRPr="00625A14">
              <w:t>ICTBWN3205B Use optical and radio frequency measuring instruments.</w:t>
            </w:r>
          </w:p>
          <w:p w:rsidR="00000000" w:rsidRPr="00625A14" w:rsidP="00625A14">
            <w:pPr>
              <w:pStyle w:val="BodyText"/>
            </w:pPr>
          </w:p>
          <w:p w:rsidR="00000000" w:rsidRPr="00625A14" w:rsidP="00625A14">
            <w:pPr>
              <w:pStyle w:val="BodyText"/>
            </w:pPr>
            <w:r w:rsidRPr="00625A14">
              <w:t>Aboriginal people and other people from a non-English speaking background may have second language issues.</w:t>
            </w:r>
          </w:p>
          <w:p w:rsidR="00000000" w:rsidRPr="00625A14" w:rsidP="00625A14">
            <w:pPr>
              <w:pStyle w:val="BodyText"/>
            </w:pPr>
          </w:p>
          <w:p w:rsidR="00000000" w:rsidRPr="00625A14" w:rsidP="00625A14">
            <w:pPr>
              <w:pStyle w:val="BodyText"/>
            </w:pPr>
            <w:r w:rsidRPr="00625A14">
              <w:t>Access must be provided to appropriate learning and assessment support when requ</w:t>
            </w:r>
            <w:r w:rsidRPr="00625A14">
              <w:t>ired.</w:t>
            </w:r>
          </w:p>
          <w:p w:rsidR="00000000" w:rsidRPr="00625A14" w:rsidP="00625A14">
            <w:pPr>
              <w:pStyle w:val="BodyText"/>
            </w:pPr>
          </w:p>
          <w:p w:rsidR="00000000" w:rsidRPr="00625A14" w:rsidP="00625A14">
            <w:pPr>
              <w:pStyle w:val="BodyText"/>
            </w:pPr>
            <w:r w:rsidRPr="00625A14">
              <w:t xml:space="preserve">Assessment processes and techniques must be culturally appropriate, and appropriate to the oral communication skill level, and language </w:t>
            </w:r>
            <w:r w:rsidRPr="00625A14">
              <w:t>and literacy capacity of the candidate and the work being performed.</w:t>
            </w:r>
          </w:p>
          <w:p w:rsidR="00000000" w:rsidRPr="00625A14" w:rsidP="00625A14">
            <w:pPr>
              <w:pStyle w:val="BodyText"/>
            </w:pPr>
          </w:p>
          <w:p w:rsidR="00000000" w:rsidRPr="00625A14" w:rsidP="00625A14">
            <w:pPr>
              <w:pStyle w:val="BodyText"/>
            </w:pPr>
            <w:r w:rsidRPr="00625A14">
              <w:t xml:space="preserve">In all cases where practical assessment is </w:t>
            </w:r>
            <w:r w:rsidRPr="00625A14">
              <w:t>used it will be combined with targeted questioning to assess required knowledge. Questioning techniques should not require language, literacy and numeracy skills beyond those required in this unit of competency.</w:t>
            </w:r>
          </w:p>
          <w:p w:rsidR="00000000" w:rsidRPr="00625A14" w:rsidP="00625A14">
            <w:pPr>
              <w:pStyle w:val="BodyText"/>
            </w:pPr>
          </w:p>
          <w:p w:rsidR="00000000" w:rsidRPr="00625A14" w:rsidP="00625A14">
            <w:pPr>
              <w:pStyle w:val="BodyText"/>
            </w:pPr>
            <w:r w:rsidRPr="00625A14">
              <w:t>Where applicable, physical resources should</w:t>
            </w:r>
            <w:r w:rsidRPr="00625A14">
              <w:t xml:space="preserve"> include equipment modified for people with special needs.</w:t>
            </w:r>
          </w:p>
        </w:tc>
      </w:tr>
    </w:tbl>
    <w:p w:rsidR="00000000" w:rsidRPr="00625A14" w:rsidP="00625A14">
      <w:pPr>
        <w:pStyle w:val="BodyText"/>
      </w:pPr>
    </w:p>
    <w:p w:rsidR="00000000" w:rsidRPr="00625A14" w:rsidP="00625A14">
      <w:pPr>
        <w:pStyle w:val="AllowPageBreak"/>
      </w:pPr>
    </w:p>
    <w:p w:rsidR="00000000" w:rsidRPr="00625A14" w:rsidP="00625A14">
      <w:pPr>
        <w:pStyle w:val="Heading1"/>
      </w:pPr>
      <w:bookmarkStart w:id="11" w:name="O_639204"/>
      <w:bookmarkEnd w:id="11"/>
      <w:r w:rsidRPr="00625A14">
        <w:t>Range Statement</w:t>
      </w:r>
    </w:p>
    <w:p w:rsidR="00000000" w:rsidRPr="00625A14" w:rsidP="00625A14">
      <w:pPr>
        <w:pStyle w:val="BodyText"/>
      </w:pPr>
      <w:r w:rsidRPr="00625A14">
        <w:rPr>
          <w:rStyle w:val="Emphasis"/>
        </w:rPr>
        <w:t xml:space="preserve">The range statement relates to the unit of competency as a whole. It allows for different work environments and situations that may affect </w:t>
      </w:r>
      <w:r w:rsidRPr="00625A14">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625A14">
        <w:rPr>
          <w:rStyle w:val="Emphasis"/>
        </w:rPr>
        <w:t>m, and local industry and regional contexts) may also be included.</w:t>
      </w:r>
    </w:p>
    <w:p w:rsidR="00000000" w:rsidRPr="00625A14" w:rsidP="00625A14">
      <w:pPr>
        <w:pStyle w:val="BodyText"/>
      </w:pPr>
    </w:p>
    <w:tbl>
      <w:tblPr>
        <w:tblW w:w="0" w:type="auto"/>
        <w:tblLayout w:type="fixed"/>
        <w:tblCellMar>
          <w:left w:w="62" w:type="dxa"/>
          <w:right w:w="62" w:type="dxa"/>
        </w:tblCellMar>
        <w:tblLook w:val="0000"/>
      </w:tblPr>
      <w:tblGrid>
        <w:gridCol w:w="2700"/>
        <w:gridCol w:w="6150"/>
      </w:tblGrid>
      <w:tr w:rsidTr="00625A1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A14">
            <w:pPr>
              <w:pStyle w:val="BodyText"/>
              <w:rPr>
                <w:lang w:val="en-NZ"/>
              </w:rPr>
            </w:pPr>
            <w:r w:rsidRPr="00625A14">
              <w:rPr>
                <w:rStyle w:val="BoldandItalics"/>
              </w:rPr>
              <w:t xml:space="preserve">Relevant legislation, codes, regulations and standards </w:t>
            </w:r>
            <w:r w:rsidRPr="00625A14">
              <w:t>may include:</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A14" w:rsidP="00625A14">
            <w:pPr>
              <w:pStyle w:val="ListBullet"/>
            </w:pPr>
            <w:r w:rsidRPr="00625A14">
              <w:t>appropriate licences:</w:t>
            </w:r>
          </w:p>
          <w:p w:rsidR="00000000" w:rsidRPr="00625A14" w:rsidP="00625A14">
            <w:pPr>
              <w:pStyle w:val="ListBullet2"/>
            </w:pPr>
            <w:r w:rsidRPr="00625A14">
              <w:t>crane</w:t>
            </w:r>
          </w:p>
          <w:p w:rsidR="00000000" w:rsidRPr="00625A14" w:rsidP="00625A14">
            <w:pPr>
              <w:pStyle w:val="ListBullet2"/>
            </w:pPr>
            <w:r w:rsidRPr="00625A14">
              <w:t>EWP</w:t>
            </w:r>
          </w:p>
          <w:p w:rsidR="00000000" w:rsidRPr="00625A14" w:rsidP="00625A14">
            <w:pPr>
              <w:pStyle w:val="ListBullet2"/>
            </w:pPr>
            <w:r w:rsidRPr="00625A14">
              <w:t>forklift</w:t>
            </w:r>
          </w:p>
          <w:p w:rsidR="00000000" w:rsidRPr="00625A14" w:rsidP="00625A14">
            <w:pPr>
              <w:pStyle w:val="ListBullet2"/>
            </w:pPr>
            <w:r w:rsidRPr="00625A14">
              <w:t>winch</w:t>
            </w:r>
          </w:p>
          <w:p w:rsidR="00000000" w:rsidRPr="00625A14" w:rsidP="00625A14">
            <w:pPr>
              <w:pStyle w:val="ListBullet"/>
            </w:pPr>
            <w:r w:rsidRPr="00625A14">
              <w:t>Australian Construction Industry Forum (ACIF) standards and codes</w:t>
            </w:r>
          </w:p>
          <w:p w:rsidR="00000000" w:rsidRPr="00625A14" w:rsidP="00625A14">
            <w:pPr>
              <w:pStyle w:val="ListBullet"/>
            </w:pPr>
            <w:r w:rsidRPr="00625A14">
              <w:t>AS Communications Cabling Manual (CCM) Volume 1</w:t>
            </w:r>
          </w:p>
          <w:p w:rsidR="00000000" w:rsidRPr="00625A14" w:rsidP="00625A14">
            <w:pPr>
              <w:pStyle w:val="ListBullet"/>
            </w:pPr>
            <w:r w:rsidRPr="00625A14">
              <w:t>AS/NZS 3000:2007</w:t>
            </w:r>
          </w:p>
          <w:p w:rsidR="00000000" w:rsidRPr="00625A14" w:rsidP="00625A14">
            <w:pPr>
              <w:pStyle w:val="ListBullet"/>
            </w:pPr>
            <w:r w:rsidRPr="00625A14">
              <w:t>AS/NZS 3080:2003</w:t>
            </w:r>
          </w:p>
          <w:p w:rsidR="00000000" w:rsidRPr="00625A14" w:rsidP="00625A14">
            <w:pPr>
              <w:pStyle w:val="ListBullet"/>
            </w:pPr>
            <w:r w:rsidRPr="00625A14">
              <w:t>AS/NZS 3084:2003</w:t>
            </w:r>
          </w:p>
          <w:p w:rsidR="00000000" w:rsidRPr="00625A14" w:rsidP="00625A14">
            <w:pPr>
              <w:pStyle w:val="ListBullet"/>
            </w:pPr>
            <w:r w:rsidRPr="00625A14">
              <w:t>AS/NZS 3085.1:2004</w:t>
            </w:r>
          </w:p>
          <w:p w:rsidR="00000000" w:rsidRPr="00625A14" w:rsidP="00625A14">
            <w:pPr>
              <w:pStyle w:val="ListBullet"/>
            </w:pPr>
            <w:r w:rsidRPr="00625A14">
              <w:t>AS/NZS IEC 61935.1:2006</w:t>
            </w:r>
          </w:p>
          <w:p w:rsidR="00000000" w:rsidRPr="00625A14" w:rsidP="00625A14">
            <w:pPr>
              <w:pStyle w:val="ListBullet"/>
            </w:pPr>
            <w:r w:rsidRPr="00625A14">
              <w:t>AS/NZS IEC 61935.2:2006</w:t>
            </w:r>
          </w:p>
          <w:p w:rsidR="00000000" w:rsidRPr="00625A14" w:rsidP="00625A14">
            <w:pPr>
              <w:pStyle w:val="ListBullet"/>
            </w:pPr>
            <w:r w:rsidRPr="00625A14">
              <w:t>AS/NZS ISO/IEC 14763.3:2007</w:t>
            </w:r>
          </w:p>
          <w:p w:rsidR="00000000" w:rsidRPr="00625A14" w:rsidP="00625A14">
            <w:pPr>
              <w:pStyle w:val="ListBullet"/>
            </w:pPr>
            <w:r w:rsidRPr="00625A14">
              <w:t>AS/NZS ISO/IEC 15018:2005</w:t>
            </w:r>
          </w:p>
          <w:p w:rsidR="00000000" w:rsidRPr="00625A14" w:rsidP="00625A14">
            <w:pPr>
              <w:pStyle w:val="ListBullet"/>
            </w:pPr>
            <w:r w:rsidRPr="00625A14">
              <w:t>AS/NZS ISO/IEC 24702:2007</w:t>
            </w:r>
          </w:p>
          <w:p w:rsidR="00000000" w:rsidRPr="00625A14" w:rsidP="00625A14">
            <w:pPr>
              <w:pStyle w:val="ListBullet"/>
            </w:pPr>
            <w:r w:rsidRPr="00625A14">
              <w:t>cabling se</w:t>
            </w:r>
            <w:r w:rsidRPr="00625A14">
              <w:t>curity codes and regulations</w:t>
            </w:r>
          </w:p>
          <w:p w:rsidR="00000000" w:rsidRPr="00625A14" w:rsidP="00625A14">
            <w:pPr>
              <w:pStyle w:val="ListBullet"/>
            </w:pPr>
            <w:r w:rsidRPr="00625A14">
              <w:t>Environmental Protection Acts</w:t>
            </w:r>
          </w:p>
          <w:p w:rsidR="00000000" w:rsidRPr="00625A14" w:rsidP="00625A14">
            <w:pPr>
              <w:pStyle w:val="ListBullet"/>
            </w:pPr>
            <w:r w:rsidRPr="00625A14">
              <w:t>OHS</w:t>
            </w:r>
          </w:p>
          <w:p w:rsidR="00000000" w:rsidP="00625A14">
            <w:pPr>
              <w:pStyle w:val="ListBullet"/>
              <w:rPr>
                <w:lang w:val="en-NZ"/>
              </w:rPr>
            </w:pPr>
            <w:r w:rsidRPr="00625A14">
              <w:t>technical standards AS/ACIF S008:2006 and AS/ACIF S009:2006.</w:t>
            </w:r>
          </w:p>
        </w:tc>
      </w:tr>
      <w:tr w:rsidTr="00625A1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A14">
            <w:pPr>
              <w:pStyle w:val="BodyText"/>
              <w:rPr>
                <w:lang w:val="en-NZ"/>
              </w:rPr>
            </w:pPr>
            <w:r w:rsidRPr="00625A14">
              <w:rPr>
                <w:rStyle w:val="BoldandItalics"/>
              </w:rPr>
              <w:t xml:space="preserve">Customer </w:t>
            </w:r>
            <w:r w:rsidRPr="00625A14">
              <w:t>may be:</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A14" w:rsidP="00625A14">
            <w:pPr>
              <w:pStyle w:val="ListBullet"/>
            </w:pPr>
            <w:r w:rsidRPr="00625A14">
              <w:t>asset manager</w:t>
            </w:r>
          </w:p>
          <w:p w:rsidR="00000000" w:rsidRPr="00625A14" w:rsidP="00625A14">
            <w:pPr>
              <w:pStyle w:val="ListBullet"/>
            </w:pPr>
            <w:r w:rsidRPr="00625A14">
              <w:t>installation manager</w:t>
            </w:r>
          </w:p>
          <w:p w:rsidR="00000000" w:rsidRPr="00625A14" w:rsidP="00625A14">
            <w:pPr>
              <w:pStyle w:val="ListBullet"/>
            </w:pPr>
            <w:r w:rsidRPr="00625A14">
              <w:t>maintenance manager</w:t>
            </w:r>
          </w:p>
          <w:p w:rsidR="00000000" w:rsidRPr="00625A14" w:rsidP="00625A14">
            <w:pPr>
              <w:pStyle w:val="ListBullet"/>
            </w:pPr>
            <w:r w:rsidRPr="00625A14">
              <w:t>nominated customer representative</w:t>
            </w:r>
          </w:p>
          <w:p w:rsidR="00000000" w:rsidRPr="00625A14" w:rsidP="00625A14">
            <w:pPr>
              <w:pStyle w:val="ListBullet"/>
            </w:pPr>
            <w:r w:rsidRPr="00625A14">
              <w:t>outage manager</w:t>
            </w:r>
          </w:p>
          <w:p w:rsidR="00000000" w:rsidP="00625A14">
            <w:pPr>
              <w:pStyle w:val="ListBullet"/>
              <w:rPr>
                <w:lang w:val="en-NZ"/>
              </w:rPr>
            </w:pPr>
            <w:r w:rsidRPr="00625A14">
              <w:t>project manager.</w:t>
            </w:r>
          </w:p>
        </w:tc>
      </w:tr>
      <w:tr w:rsidTr="00625A1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A14">
            <w:pPr>
              <w:pStyle w:val="BodyText"/>
              <w:rPr>
                <w:lang w:val="en-NZ"/>
              </w:rPr>
            </w:pPr>
            <w:r w:rsidRPr="00625A14">
              <w:rPr>
                <w:rStyle w:val="BoldandItalics"/>
              </w:rPr>
              <w:t xml:space="preserve">Optical system </w:t>
            </w:r>
            <w:r w:rsidRPr="00625A14">
              <w:t>may contain:</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A14" w:rsidP="00625A14">
            <w:pPr>
              <w:pStyle w:val="ListBullet"/>
            </w:pPr>
            <w:r w:rsidRPr="00625A14">
              <w:t>add-drop multiplexer</w:t>
            </w:r>
          </w:p>
          <w:p w:rsidR="00000000" w:rsidRPr="00625A14" w:rsidP="00625A14">
            <w:pPr>
              <w:pStyle w:val="ListBullet"/>
            </w:pPr>
            <w:r w:rsidRPr="00625A14">
              <w:t>DWDM system</w:t>
            </w:r>
          </w:p>
          <w:p w:rsidR="00000000" w:rsidRPr="00625A14" w:rsidP="00625A14">
            <w:pPr>
              <w:pStyle w:val="ListBullet"/>
            </w:pPr>
            <w:r w:rsidRPr="00625A14">
              <w:t>fibre hub</w:t>
            </w:r>
          </w:p>
          <w:p w:rsidR="00000000" w:rsidRPr="00625A14" w:rsidP="00625A14">
            <w:pPr>
              <w:pStyle w:val="ListBullet"/>
            </w:pPr>
            <w:r w:rsidRPr="00625A14">
              <w:t>HFC network</w:t>
            </w:r>
          </w:p>
          <w:p w:rsidR="00000000" w:rsidRPr="00625A14" w:rsidP="00625A14">
            <w:pPr>
              <w:pStyle w:val="ListBullet"/>
            </w:pPr>
            <w:r w:rsidRPr="00625A14">
              <w:t>optical line termination (OLT)</w:t>
            </w:r>
          </w:p>
          <w:p w:rsidR="00000000" w:rsidRPr="00625A14" w:rsidP="00625A14">
            <w:pPr>
              <w:pStyle w:val="ListBullet"/>
            </w:pPr>
            <w:r w:rsidRPr="00625A14">
              <w:t>optical network termination (ONT)</w:t>
            </w:r>
          </w:p>
          <w:p w:rsidR="00000000" w:rsidRPr="00625A14" w:rsidP="00625A14">
            <w:pPr>
              <w:pStyle w:val="ListBullet"/>
            </w:pPr>
            <w:r w:rsidRPr="00625A14">
              <w:t>optical amplifier</w:t>
            </w:r>
          </w:p>
          <w:p w:rsidR="00000000" w:rsidP="00625A14">
            <w:pPr>
              <w:pStyle w:val="ListBullet"/>
              <w:rPr>
                <w:lang w:val="en-NZ"/>
              </w:rPr>
            </w:pPr>
            <w:r w:rsidRPr="00625A14">
              <w:t>optical splitter.</w:t>
            </w:r>
          </w:p>
        </w:tc>
      </w:tr>
      <w:tr w:rsidTr="00625A1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A14">
            <w:pPr>
              <w:pStyle w:val="BodyText"/>
              <w:rPr>
                <w:lang w:val="en-NZ"/>
              </w:rPr>
            </w:pPr>
            <w:r w:rsidRPr="00625A14">
              <w:rPr>
                <w:rStyle w:val="BoldandItalics"/>
              </w:rPr>
              <w:t xml:space="preserve">Hazards </w:t>
            </w:r>
            <w:r w:rsidRPr="00625A14">
              <w:t>may include:</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A14" w:rsidP="00625A14">
            <w:pPr>
              <w:pStyle w:val="ListBullet"/>
            </w:pPr>
            <w:r w:rsidRPr="00625A14">
              <w:t>building debris</w:t>
            </w:r>
          </w:p>
          <w:p w:rsidR="00000000" w:rsidRPr="00625A14" w:rsidP="00625A14">
            <w:pPr>
              <w:pStyle w:val="ListBullet"/>
            </w:pPr>
            <w:r w:rsidRPr="00625A14">
              <w:t>earth potential rise</w:t>
            </w:r>
          </w:p>
          <w:p w:rsidR="00000000" w:rsidRPr="00625A14" w:rsidP="00625A14">
            <w:pPr>
              <w:pStyle w:val="ListBullet"/>
            </w:pPr>
            <w:r w:rsidRPr="00625A14">
              <w:t>glass fibre</w:t>
            </w:r>
          </w:p>
          <w:p w:rsidR="00000000" w:rsidRPr="00625A14" w:rsidP="00625A14">
            <w:pPr>
              <w:pStyle w:val="ListBullet"/>
            </w:pPr>
            <w:r w:rsidRPr="00625A14">
              <w:t>live power lines</w:t>
            </w:r>
          </w:p>
          <w:p w:rsidR="00000000" w:rsidRPr="00625A14" w:rsidP="00625A14">
            <w:pPr>
              <w:pStyle w:val="ListBullet"/>
            </w:pPr>
            <w:r w:rsidRPr="00625A14">
              <w:t>manual handling</w:t>
            </w:r>
          </w:p>
          <w:p w:rsidR="00000000" w:rsidRPr="00625A14" w:rsidP="00625A14">
            <w:pPr>
              <w:pStyle w:val="ListBullet"/>
            </w:pPr>
            <w:r w:rsidRPr="00625A14">
              <w:t>mud and water</w:t>
            </w:r>
          </w:p>
          <w:p w:rsidR="00000000" w:rsidRPr="00625A14" w:rsidP="00625A14">
            <w:pPr>
              <w:pStyle w:val="ListBullet"/>
            </w:pPr>
            <w:r w:rsidRPr="00625A14">
              <w:t>natural gas and other gas build up</w:t>
            </w:r>
          </w:p>
          <w:p w:rsidR="00000000" w:rsidRPr="00625A14" w:rsidP="00625A14">
            <w:pPr>
              <w:pStyle w:val="ListBullet"/>
            </w:pPr>
            <w:r w:rsidRPr="00625A14">
              <w:t>optical fibre cable may contain hazardous light</w:t>
            </w:r>
          </w:p>
          <w:p w:rsidR="00000000" w:rsidRPr="00625A14" w:rsidP="00625A14">
            <w:pPr>
              <w:pStyle w:val="ListBullet"/>
            </w:pPr>
            <w:r w:rsidRPr="00625A14">
              <w:t>radio frequency (RF) equipment emitting radiation</w:t>
            </w:r>
          </w:p>
          <w:p w:rsidR="00000000" w:rsidRPr="00625A14" w:rsidP="00625A14">
            <w:pPr>
              <w:pStyle w:val="ListBullet"/>
            </w:pPr>
            <w:r w:rsidRPr="00625A14">
              <w:t>remote power feeding services which operate</w:t>
            </w:r>
            <w:r w:rsidRPr="00625A14">
              <w:t xml:space="preserve"> at above telecommunications network voltage</w:t>
            </w:r>
          </w:p>
          <w:p w:rsidR="00000000" w:rsidP="00625A14">
            <w:pPr>
              <w:pStyle w:val="ListBullet"/>
              <w:rPr>
                <w:lang w:val="en-NZ"/>
              </w:rPr>
            </w:pPr>
            <w:r w:rsidRPr="00625A14">
              <w:t>vermin.</w:t>
            </w:r>
          </w:p>
        </w:tc>
      </w:tr>
      <w:tr w:rsidTr="00625A1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A14">
            <w:pPr>
              <w:pStyle w:val="BodyText"/>
              <w:rPr>
                <w:lang w:val="en-NZ"/>
              </w:rPr>
            </w:pPr>
            <w:r w:rsidRPr="00625A14">
              <w:rPr>
                <w:rStyle w:val="BoldandItalics"/>
              </w:rPr>
              <w:t xml:space="preserve">Testing plan </w:t>
            </w:r>
            <w:r w:rsidRPr="00625A14">
              <w:t>may include:</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A14" w:rsidP="00625A14">
            <w:pPr>
              <w:pStyle w:val="ListBullet"/>
            </w:pPr>
            <w:r w:rsidRPr="00625A14">
              <w:t>correct test set-up</w:t>
            </w:r>
          </w:p>
          <w:p w:rsidR="00000000" w:rsidRPr="00625A14" w:rsidP="00625A14">
            <w:pPr>
              <w:pStyle w:val="ListBullet"/>
            </w:pPr>
            <w:r w:rsidRPr="00625A14">
              <w:t>recording and evaluation of measurements</w:t>
            </w:r>
          </w:p>
          <w:p w:rsidR="00000000" w:rsidRPr="00625A14" w:rsidP="00625A14">
            <w:pPr>
              <w:pStyle w:val="ListBullet"/>
            </w:pPr>
            <w:r w:rsidRPr="00625A14">
              <w:t>test layout</w:t>
            </w:r>
          </w:p>
          <w:p w:rsidR="00000000" w:rsidRPr="00625A14" w:rsidP="00625A14">
            <w:pPr>
              <w:pStyle w:val="ListBullet"/>
            </w:pPr>
            <w:r w:rsidRPr="00625A14">
              <w:t>test procedures</w:t>
            </w:r>
          </w:p>
          <w:p w:rsidR="00000000" w:rsidRPr="00625A14" w:rsidP="00625A14">
            <w:pPr>
              <w:pStyle w:val="ListBullet"/>
            </w:pPr>
            <w:r w:rsidRPr="00625A14">
              <w:t>test purpose</w:t>
            </w:r>
          </w:p>
          <w:p w:rsidR="00000000" w:rsidRPr="00625A14" w:rsidP="00625A14">
            <w:pPr>
              <w:pStyle w:val="ListBullet"/>
            </w:pPr>
            <w:r w:rsidRPr="00625A14">
              <w:t>test sites and location</w:t>
            </w:r>
          </w:p>
          <w:p w:rsidR="00000000" w:rsidRPr="00625A14" w:rsidP="00625A14">
            <w:pPr>
              <w:pStyle w:val="ListBullet"/>
            </w:pPr>
            <w:r w:rsidRPr="00625A14">
              <w:t>type of measurements</w:t>
            </w:r>
          </w:p>
          <w:p w:rsidR="00000000" w:rsidP="00625A14">
            <w:pPr>
              <w:pStyle w:val="ListBullet"/>
              <w:rPr>
                <w:lang w:val="en-NZ"/>
              </w:rPr>
            </w:pPr>
            <w:r w:rsidRPr="00625A14">
              <w:t>use of appropriate test equipment.</w:t>
            </w:r>
          </w:p>
        </w:tc>
      </w:tr>
      <w:tr w:rsidTr="00625A1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A14">
            <w:pPr>
              <w:pStyle w:val="BodyText"/>
              <w:rPr>
                <w:lang w:val="en-NZ"/>
              </w:rPr>
            </w:pPr>
            <w:r w:rsidRPr="00625A14">
              <w:rPr>
                <w:rStyle w:val="BoldandItalics"/>
              </w:rPr>
              <w:t xml:space="preserve">Type of measurement </w:t>
            </w:r>
            <w:r w:rsidRPr="00625A14">
              <w:t>may include:</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A14" w:rsidP="00625A14">
            <w:pPr>
              <w:pStyle w:val="ListBullet"/>
            </w:pPr>
            <w:r w:rsidRPr="00625A14">
              <w:t>end-to-end continuity using visual fault locator</w:t>
            </w:r>
          </w:p>
          <w:p w:rsidR="00000000" w:rsidRPr="00625A14" w:rsidP="00625A14">
            <w:pPr>
              <w:pStyle w:val="ListBullet"/>
            </w:pPr>
            <w:r w:rsidRPr="00625A14">
              <w:t>fibre loss (bi-directional)</w:t>
            </w:r>
          </w:p>
          <w:p w:rsidR="00000000" w:rsidRPr="00625A14" w:rsidP="00625A14">
            <w:pPr>
              <w:pStyle w:val="ListBullet"/>
            </w:pPr>
            <w:r w:rsidRPr="00625A14">
              <w:t>insertion loss:</w:t>
            </w:r>
          </w:p>
          <w:p w:rsidR="00000000" w:rsidRPr="00625A14" w:rsidP="00625A14">
            <w:pPr>
              <w:pStyle w:val="ListBullet2"/>
            </w:pPr>
            <w:r w:rsidRPr="00625A14">
              <w:t>coupler</w:t>
            </w:r>
          </w:p>
          <w:p w:rsidR="00000000" w:rsidRPr="00625A14" w:rsidP="00625A14">
            <w:pPr>
              <w:pStyle w:val="ListBullet2"/>
            </w:pPr>
            <w:r w:rsidRPr="00625A14">
              <w:t>filter</w:t>
            </w:r>
          </w:p>
          <w:p w:rsidR="00000000" w:rsidRPr="00625A14" w:rsidP="00625A14">
            <w:pPr>
              <w:pStyle w:val="ListBullet2"/>
            </w:pPr>
            <w:r w:rsidRPr="00625A14">
              <w:t>optical splitter</w:t>
            </w:r>
          </w:p>
          <w:p w:rsidR="00000000" w:rsidRPr="00625A14" w:rsidP="00625A14">
            <w:pPr>
              <w:pStyle w:val="ListBullet2"/>
            </w:pPr>
            <w:r w:rsidRPr="00625A14">
              <w:t>WDM</w:t>
            </w:r>
          </w:p>
          <w:p w:rsidR="00000000" w:rsidRPr="00625A14" w:rsidP="00625A14">
            <w:pPr>
              <w:pStyle w:val="ListBullet"/>
            </w:pPr>
            <w:r w:rsidRPr="00625A14">
              <w:t>optical power level at:</w:t>
            </w:r>
          </w:p>
          <w:p w:rsidR="00000000" w:rsidRPr="00625A14" w:rsidP="00625A14">
            <w:pPr>
              <w:pStyle w:val="ListBullet2"/>
            </w:pPr>
            <w:r w:rsidRPr="00625A14">
              <w:t>drop terminal</w:t>
            </w:r>
          </w:p>
          <w:p w:rsidR="00000000" w:rsidRPr="00625A14" w:rsidP="00625A14">
            <w:pPr>
              <w:pStyle w:val="ListBullet2"/>
            </w:pPr>
            <w:r w:rsidRPr="00625A14">
              <w:t>OLT</w:t>
            </w:r>
          </w:p>
          <w:p w:rsidR="00000000" w:rsidRPr="00625A14" w:rsidP="00625A14">
            <w:pPr>
              <w:pStyle w:val="ListBullet2"/>
            </w:pPr>
            <w:r w:rsidRPr="00625A14">
              <w:t>ONT</w:t>
            </w:r>
          </w:p>
          <w:p w:rsidR="00000000" w:rsidRPr="00625A14" w:rsidP="00625A14">
            <w:pPr>
              <w:pStyle w:val="ListBullet2"/>
            </w:pPr>
            <w:r w:rsidRPr="00625A14">
              <w:t>optical transmitter</w:t>
            </w:r>
          </w:p>
          <w:p w:rsidR="00000000" w:rsidRPr="00625A14" w:rsidP="00625A14">
            <w:pPr>
              <w:pStyle w:val="ListBullet2"/>
            </w:pPr>
            <w:r w:rsidRPr="00625A14">
              <w:t>patch panel</w:t>
            </w:r>
          </w:p>
          <w:p w:rsidR="00000000" w:rsidRPr="00625A14" w:rsidP="00625A14">
            <w:pPr>
              <w:pStyle w:val="ListBullet"/>
            </w:pPr>
            <w:r w:rsidRPr="00625A14">
              <w:t>optical return loss (ORL)</w:t>
            </w:r>
          </w:p>
          <w:p w:rsidR="00000000" w:rsidRPr="00625A14" w:rsidP="00625A14">
            <w:pPr>
              <w:pStyle w:val="ListBullet"/>
            </w:pPr>
            <w:r w:rsidRPr="00625A14">
              <w:t>splice loss</w:t>
            </w:r>
          </w:p>
          <w:p w:rsidR="00000000" w:rsidP="00625A14">
            <w:pPr>
              <w:pStyle w:val="ListBullet"/>
              <w:rPr>
                <w:lang w:val="en-NZ"/>
              </w:rPr>
            </w:pPr>
            <w:r w:rsidRPr="00625A14">
              <w:t>total end-to-end loss, including splices and connectors.</w:t>
            </w:r>
          </w:p>
        </w:tc>
      </w:tr>
      <w:tr w:rsidTr="00625A1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A14">
            <w:pPr>
              <w:pStyle w:val="BodyText"/>
              <w:rPr>
                <w:lang w:val="en-NZ"/>
              </w:rPr>
            </w:pPr>
            <w:r w:rsidRPr="00625A14">
              <w:rPr>
                <w:rStyle w:val="BoldandItalics"/>
              </w:rPr>
              <w:t xml:space="preserve">Wavelengths </w:t>
            </w:r>
            <w:r w:rsidRPr="00625A14">
              <w:t>may include:</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A14" w:rsidP="00625A14">
            <w:pPr>
              <w:pStyle w:val="ListBullet"/>
            </w:pPr>
            <w:r w:rsidRPr="00625A14">
              <w:t>850 nm</w:t>
            </w:r>
          </w:p>
          <w:p w:rsidR="00000000" w:rsidRPr="00625A14" w:rsidP="00625A14">
            <w:pPr>
              <w:pStyle w:val="ListBullet"/>
            </w:pPr>
            <w:r w:rsidRPr="00625A14">
              <w:t>1310 nm</w:t>
            </w:r>
          </w:p>
          <w:p w:rsidR="00000000" w:rsidRPr="00625A14" w:rsidP="00625A14">
            <w:pPr>
              <w:pStyle w:val="ListBullet"/>
            </w:pPr>
            <w:r w:rsidRPr="00625A14">
              <w:t>1490 nm</w:t>
            </w:r>
          </w:p>
          <w:p w:rsidR="00000000" w:rsidP="00625A14">
            <w:pPr>
              <w:pStyle w:val="ListBullet"/>
              <w:rPr>
                <w:lang w:val="en-NZ"/>
              </w:rPr>
            </w:pPr>
            <w:r w:rsidRPr="00625A14">
              <w:t>1550 nm.</w:t>
            </w:r>
          </w:p>
        </w:tc>
      </w:tr>
      <w:tr w:rsidTr="00625A1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A14">
            <w:pPr>
              <w:pStyle w:val="BodyText"/>
              <w:rPr>
                <w:lang w:val="en-NZ"/>
              </w:rPr>
            </w:pPr>
            <w:r w:rsidRPr="00625A14">
              <w:rPr>
                <w:rStyle w:val="BoldandItalics"/>
              </w:rPr>
              <w:t xml:space="preserve">Tools </w:t>
            </w:r>
            <w:r w:rsidRPr="00625A14">
              <w:t>may include:</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A14" w:rsidP="00625A14">
            <w:pPr>
              <w:pStyle w:val="ListBullet"/>
            </w:pPr>
            <w:r w:rsidRPr="00625A14">
              <w:t>alcohol swabs</w:t>
            </w:r>
          </w:p>
          <w:p w:rsidR="00000000" w:rsidRPr="00625A14" w:rsidP="00625A14">
            <w:pPr>
              <w:pStyle w:val="ListBullet"/>
            </w:pPr>
            <w:r w:rsidRPr="00625A14">
              <w:t>dry type cleaning cassette for optical connectors</w:t>
            </w:r>
          </w:p>
          <w:p w:rsidR="00000000" w:rsidRPr="00625A14" w:rsidP="00625A14">
            <w:pPr>
              <w:pStyle w:val="ListBullet"/>
            </w:pPr>
            <w:r w:rsidRPr="00625A14">
              <w:t>hand tools</w:t>
            </w:r>
          </w:p>
          <w:p w:rsidR="00000000" w:rsidRPr="00625A14" w:rsidP="00625A14">
            <w:pPr>
              <w:pStyle w:val="ListBullet"/>
            </w:pPr>
            <w:r w:rsidRPr="00625A14">
              <w:t>lint-free dry wipes</w:t>
            </w:r>
          </w:p>
          <w:p w:rsidR="00000000" w:rsidRPr="00625A14" w:rsidP="00625A14">
            <w:pPr>
              <w:pStyle w:val="ListBullet"/>
            </w:pPr>
            <w:r w:rsidRPr="00625A14">
              <w:t>microscope for examining optical connector with:</w:t>
            </w:r>
          </w:p>
          <w:p w:rsidR="00000000" w:rsidRPr="00625A14" w:rsidP="00625A14">
            <w:pPr>
              <w:pStyle w:val="ListBullet2"/>
            </w:pPr>
            <w:r w:rsidRPr="00625A14">
              <w:t>integral safety infra-red filter</w:t>
            </w:r>
          </w:p>
          <w:p w:rsidR="00000000" w:rsidRPr="00625A14" w:rsidP="00625A14">
            <w:pPr>
              <w:pStyle w:val="ListBullet2"/>
            </w:pPr>
            <w:r w:rsidRPr="00625A14">
              <w:t>video microscope display</w:t>
            </w:r>
          </w:p>
          <w:p w:rsidR="00000000" w:rsidRPr="00625A14" w:rsidP="00625A14">
            <w:pPr>
              <w:pStyle w:val="ListBullet"/>
            </w:pPr>
            <w:r w:rsidRPr="00625A14">
              <w:t>optical connector adaptors</w:t>
            </w:r>
          </w:p>
          <w:p w:rsidR="00000000" w:rsidRPr="00625A14" w:rsidP="00625A14">
            <w:pPr>
              <w:pStyle w:val="ListBullet2"/>
            </w:pPr>
            <w:r w:rsidRPr="00625A14">
              <w:t>FC to LC</w:t>
            </w:r>
          </w:p>
          <w:p w:rsidR="00000000" w:rsidRPr="00625A14" w:rsidP="00625A14">
            <w:pPr>
              <w:pStyle w:val="ListBullet2"/>
            </w:pPr>
            <w:r w:rsidRPr="00625A14">
              <w:t>FC to SC</w:t>
            </w:r>
          </w:p>
          <w:p w:rsidR="00000000" w:rsidRPr="00625A14" w:rsidP="00625A14">
            <w:pPr>
              <w:pStyle w:val="ListBullet2"/>
            </w:pPr>
            <w:r w:rsidRPr="00625A14">
              <w:t>FC to ST</w:t>
            </w:r>
          </w:p>
          <w:p w:rsidR="00000000" w:rsidRPr="00625A14" w:rsidP="00625A14">
            <w:pPr>
              <w:pStyle w:val="ListBullet2"/>
            </w:pPr>
            <w:r w:rsidRPr="00625A14">
              <w:t>SC to ST</w:t>
            </w:r>
          </w:p>
          <w:p w:rsidR="00000000" w:rsidRPr="00625A14" w:rsidP="00625A14">
            <w:pPr>
              <w:pStyle w:val="ListBullet"/>
            </w:pPr>
            <w:r w:rsidRPr="00625A14">
              <w:t>optical reference cable</w:t>
            </w:r>
          </w:p>
          <w:p w:rsidR="00000000" w:rsidP="00625A14">
            <w:pPr>
              <w:pStyle w:val="ListBullet"/>
              <w:rPr>
                <w:lang w:val="en-NZ"/>
              </w:rPr>
            </w:pPr>
            <w:r w:rsidRPr="00625A14">
              <w:t>optical termination.</w:t>
            </w:r>
          </w:p>
        </w:tc>
      </w:tr>
      <w:tr w:rsidTr="00625A1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A14">
            <w:pPr>
              <w:pStyle w:val="BodyText"/>
              <w:rPr>
                <w:lang w:val="en-NZ"/>
              </w:rPr>
            </w:pPr>
            <w:r w:rsidRPr="00625A14">
              <w:rPr>
                <w:rStyle w:val="BoldandItalics"/>
              </w:rPr>
              <w:t xml:space="preserve">Test instruments </w:t>
            </w:r>
            <w:r w:rsidRPr="00625A14">
              <w:t>may include:</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A14" w:rsidP="00625A14">
            <w:pPr>
              <w:pStyle w:val="ListBullet"/>
            </w:pPr>
            <w:r w:rsidRPr="00625A14">
              <w:t>bi-directional automated optical loss test set</w:t>
            </w:r>
          </w:p>
          <w:p w:rsidR="00000000" w:rsidRPr="00625A14" w:rsidP="00625A14">
            <w:pPr>
              <w:pStyle w:val="ListBullet"/>
            </w:pPr>
            <w:r w:rsidRPr="00625A14">
              <w:t>hand-held optical power meter</w:t>
            </w:r>
          </w:p>
          <w:p w:rsidR="00000000" w:rsidRPr="00625A14" w:rsidP="00625A14">
            <w:pPr>
              <w:pStyle w:val="ListBullet"/>
            </w:pPr>
            <w:r w:rsidRPr="00625A14">
              <w:t>hand-held optical source</w:t>
            </w:r>
          </w:p>
          <w:p w:rsidR="00000000" w:rsidRPr="00625A14" w:rsidP="00625A14">
            <w:pPr>
              <w:pStyle w:val="ListBullet"/>
            </w:pPr>
            <w:r w:rsidRPr="00625A14">
              <w:t>launch cable for OTDR</w:t>
            </w:r>
          </w:p>
          <w:p w:rsidR="00000000" w:rsidRPr="00625A14" w:rsidP="00625A14">
            <w:pPr>
              <w:pStyle w:val="ListBullet"/>
            </w:pPr>
            <w:r w:rsidRPr="00625A14">
              <w:t>OFI-FTTx active ONT detector</w:t>
            </w:r>
          </w:p>
          <w:p w:rsidR="00000000" w:rsidRPr="00625A14" w:rsidP="00625A14">
            <w:pPr>
              <w:pStyle w:val="ListBullet"/>
            </w:pPr>
            <w:r w:rsidRPr="00625A14">
              <w:t>OLTS</w:t>
            </w:r>
          </w:p>
          <w:p w:rsidR="00000000" w:rsidRPr="00625A14" w:rsidP="00625A14">
            <w:pPr>
              <w:pStyle w:val="ListBullet"/>
            </w:pPr>
            <w:r w:rsidRPr="00625A14">
              <w:t>ORL test set</w:t>
            </w:r>
          </w:p>
          <w:p w:rsidR="00000000" w:rsidRPr="00625A14" w:rsidP="00625A14">
            <w:pPr>
              <w:pStyle w:val="ListBullet"/>
            </w:pPr>
            <w:r w:rsidRPr="00625A14">
              <w:t>OTDR multimode</w:t>
            </w:r>
          </w:p>
          <w:p w:rsidR="00000000" w:rsidRPr="00625A14" w:rsidP="00625A14">
            <w:pPr>
              <w:pStyle w:val="ListBullet"/>
            </w:pPr>
            <w:r w:rsidRPr="00625A14">
              <w:t>OTDR single mode</w:t>
            </w:r>
          </w:p>
          <w:p w:rsidR="00000000" w:rsidRPr="00625A14" w:rsidP="00625A14">
            <w:pPr>
              <w:pStyle w:val="ListBullet"/>
            </w:pPr>
            <w:r w:rsidRPr="00625A14">
              <w:t>PON – OTDR</w:t>
            </w:r>
          </w:p>
          <w:p w:rsidR="00000000" w:rsidRPr="00625A14" w:rsidP="00625A14">
            <w:pPr>
              <w:pStyle w:val="ListBullet"/>
            </w:pPr>
            <w:r w:rsidRPr="00625A14">
              <w:t>PON meter</w:t>
            </w:r>
          </w:p>
          <w:p w:rsidR="00000000" w:rsidP="00625A14">
            <w:pPr>
              <w:pStyle w:val="ListBullet"/>
              <w:rPr>
                <w:lang w:val="en-NZ"/>
              </w:rPr>
            </w:pPr>
            <w:r w:rsidRPr="00625A14">
              <w:t>visual fault locator (VFL).</w:t>
            </w:r>
          </w:p>
        </w:tc>
      </w:tr>
      <w:tr w:rsidTr="00625A1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A14">
            <w:pPr>
              <w:pStyle w:val="BodyText"/>
              <w:rPr>
                <w:lang w:val="en-NZ"/>
              </w:rPr>
            </w:pPr>
            <w:r w:rsidRPr="00625A14">
              <w:rPr>
                <w:rStyle w:val="BoldandItalics"/>
              </w:rPr>
              <w:t xml:space="preserve">OHS and environmental requirements </w:t>
            </w:r>
            <w:r w:rsidRPr="00625A14">
              <w:t>may include:</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A14" w:rsidP="00625A14">
            <w:pPr>
              <w:pStyle w:val="ListBullet"/>
            </w:pPr>
            <w:r w:rsidRPr="00625A14">
              <w:t>decommissioning and isolating worksite and lines prior to commencement</w:t>
            </w:r>
          </w:p>
          <w:p w:rsidR="00000000" w:rsidRPr="00625A14" w:rsidP="00625A14">
            <w:pPr>
              <w:pStyle w:val="ListBullet"/>
            </w:pPr>
            <w:r w:rsidRPr="00625A14">
              <w:t>identifying other services, including power and gas</w:t>
            </w:r>
          </w:p>
          <w:p w:rsidR="00000000" w:rsidRPr="00625A14" w:rsidP="00625A14">
            <w:pPr>
              <w:pStyle w:val="ListBullet"/>
            </w:pPr>
            <w:r w:rsidRPr="00625A14">
              <w:t>personal protective equipment:</w:t>
            </w:r>
          </w:p>
          <w:p w:rsidR="00000000" w:rsidRPr="00625A14" w:rsidP="00625A14">
            <w:pPr>
              <w:pStyle w:val="ListBullet2"/>
            </w:pPr>
            <w:r w:rsidRPr="00625A14">
              <w:t>earmuffs</w:t>
            </w:r>
          </w:p>
          <w:p w:rsidR="00000000" w:rsidRPr="00625A14" w:rsidP="00625A14">
            <w:pPr>
              <w:pStyle w:val="ListBullet2"/>
            </w:pPr>
            <w:r w:rsidRPr="00625A14">
              <w:t>gloves</w:t>
            </w:r>
          </w:p>
          <w:p w:rsidR="00000000" w:rsidRPr="00625A14" w:rsidP="00625A14">
            <w:pPr>
              <w:pStyle w:val="ListBullet2"/>
            </w:pPr>
            <w:r w:rsidRPr="00625A14">
              <w:t>head protection</w:t>
            </w:r>
          </w:p>
          <w:p w:rsidR="00000000" w:rsidRPr="00625A14" w:rsidP="00625A14">
            <w:pPr>
              <w:pStyle w:val="ListBullet2"/>
            </w:pPr>
            <w:r w:rsidRPr="00625A14">
              <w:t>masks</w:t>
            </w:r>
          </w:p>
          <w:p w:rsidR="00000000" w:rsidRPr="00625A14" w:rsidP="00625A14">
            <w:pPr>
              <w:pStyle w:val="ListBullet2"/>
            </w:pPr>
            <w:r w:rsidRPr="00625A14">
              <w:t>protective suits</w:t>
            </w:r>
          </w:p>
          <w:p w:rsidR="00000000" w:rsidRPr="00625A14" w:rsidP="00625A14">
            <w:pPr>
              <w:pStyle w:val="ListBullet2"/>
            </w:pPr>
            <w:r w:rsidRPr="00625A14">
              <w:t>safety boots</w:t>
            </w:r>
          </w:p>
          <w:p w:rsidR="00000000" w:rsidRPr="00625A14" w:rsidP="00625A14">
            <w:pPr>
              <w:pStyle w:val="ListBullet2"/>
            </w:pPr>
            <w:r w:rsidRPr="00625A14">
              <w:t>safety glasses</w:t>
            </w:r>
          </w:p>
          <w:p w:rsidR="00000000" w:rsidRPr="00625A14" w:rsidP="00625A14">
            <w:pPr>
              <w:pStyle w:val="ListBullet"/>
            </w:pPr>
            <w:r w:rsidRPr="00625A14">
              <w:t>safe working practices, such as the safe use and handling of:</w:t>
            </w:r>
          </w:p>
          <w:p w:rsidR="00000000" w:rsidRPr="00625A14" w:rsidP="00625A14">
            <w:pPr>
              <w:pStyle w:val="ListBullet2"/>
            </w:pPr>
            <w:r w:rsidRPr="00625A14">
              <w:t>chemicals</w:t>
            </w:r>
          </w:p>
          <w:p w:rsidR="00000000" w:rsidRPr="00625A14" w:rsidP="00625A14">
            <w:pPr>
              <w:pStyle w:val="ListBullet2"/>
            </w:pPr>
            <w:r w:rsidRPr="00625A14">
              <w:t>materials</w:t>
            </w:r>
          </w:p>
          <w:p w:rsidR="00000000" w:rsidRPr="00625A14" w:rsidP="00625A14">
            <w:pPr>
              <w:pStyle w:val="ListBullet2"/>
            </w:pPr>
            <w:r w:rsidRPr="00625A14">
              <w:t>tools and equipment</w:t>
            </w:r>
          </w:p>
          <w:p w:rsidR="00000000" w:rsidRPr="00625A14" w:rsidP="00625A14">
            <w:pPr>
              <w:pStyle w:val="ListBullet2"/>
            </w:pPr>
            <w:r w:rsidRPr="00625A14">
              <w:t>work platforms</w:t>
            </w:r>
          </w:p>
          <w:p w:rsidR="00000000" w:rsidRPr="00625A14" w:rsidP="00625A14">
            <w:pPr>
              <w:pStyle w:val="ListBullet"/>
            </w:pPr>
            <w:r w:rsidRPr="00625A14">
              <w:t>safety equipment:</w:t>
            </w:r>
          </w:p>
          <w:p w:rsidR="00000000" w:rsidRPr="00625A14" w:rsidP="00625A14">
            <w:pPr>
              <w:pStyle w:val="ListBullet2"/>
            </w:pPr>
            <w:r w:rsidRPr="00625A14">
              <w:t>flashing lights</w:t>
            </w:r>
          </w:p>
          <w:p w:rsidR="00000000" w:rsidRPr="00625A14" w:rsidP="00625A14">
            <w:pPr>
              <w:pStyle w:val="ListBullet2"/>
            </w:pPr>
            <w:r w:rsidRPr="00625A14">
              <w:t>safety barriers</w:t>
            </w:r>
          </w:p>
          <w:p w:rsidR="00000000" w:rsidRPr="00625A14" w:rsidP="00625A14">
            <w:pPr>
              <w:pStyle w:val="ListBullet2"/>
            </w:pPr>
            <w:r w:rsidRPr="00625A14">
              <w:t>warning signs and tapes</w:t>
            </w:r>
          </w:p>
          <w:p w:rsidR="00000000" w:rsidRPr="00625A14" w:rsidP="00625A14">
            <w:pPr>
              <w:pStyle w:val="ListBullet2"/>
            </w:pPr>
            <w:r w:rsidRPr="00625A14">
              <w:t>witches hats</w:t>
            </w:r>
          </w:p>
          <w:p w:rsidR="00000000" w:rsidRPr="00625A14" w:rsidP="00625A14">
            <w:pPr>
              <w:pStyle w:val="ListBullet"/>
            </w:pPr>
            <w:r w:rsidRPr="00625A14">
              <w:t>special access requirements</w:t>
            </w:r>
          </w:p>
          <w:p w:rsidR="00000000" w:rsidRPr="00625A14" w:rsidP="00625A14">
            <w:pPr>
              <w:pStyle w:val="ListBullet"/>
            </w:pPr>
            <w:r w:rsidRPr="00625A14">
              <w:t>environmental considerations:</w:t>
            </w:r>
          </w:p>
          <w:p w:rsidR="00000000" w:rsidRPr="00625A14" w:rsidP="00625A14">
            <w:pPr>
              <w:pStyle w:val="ListBullet2"/>
            </w:pPr>
            <w:r w:rsidRPr="00625A14">
              <w:t>clean-up protection</w:t>
            </w:r>
          </w:p>
          <w:p w:rsidR="00000000" w:rsidRPr="00625A14" w:rsidP="00625A14">
            <w:pPr>
              <w:pStyle w:val="ListBullet2"/>
            </w:pPr>
            <w:r w:rsidRPr="00625A14">
              <w:t>stormwater protection</w:t>
            </w:r>
          </w:p>
          <w:p w:rsidR="00000000" w:rsidRPr="00625A14" w:rsidP="00625A14">
            <w:pPr>
              <w:pStyle w:val="ListBullet2"/>
            </w:pPr>
            <w:r w:rsidRPr="00625A14">
              <w:t>waste management.</w:t>
            </w:r>
          </w:p>
        </w:tc>
      </w:tr>
    </w:tbl>
    <w:p w:rsidR="00000000" w:rsidRPr="00625A14" w:rsidP="00625A14">
      <w:pPr>
        <w:pStyle w:val="BodyText"/>
      </w:pPr>
    </w:p>
    <w:p w:rsidR="00000000" w:rsidRPr="00625A14" w:rsidP="00625A14">
      <w:pPr>
        <w:pStyle w:val="AllowPageBreak"/>
      </w:pPr>
    </w:p>
    <w:p w:rsidR="00000000" w:rsidRPr="00625A14" w:rsidP="00625A14">
      <w:pPr>
        <w:pStyle w:val="Heading1"/>
      </w:pPr>
      <w:bookmarkStart w:id="12" w:name="O_639205"/>
      <w:bookmarkEnd w:id="12"/>
      <w:r w:rsidRPr="00625A14">
        <w:t>Unit Sector(s)</w:t>
      </w:r>
    </w:p>
    <w:p w:rsidR="00000000" w:rsidRPr="00625A14" w:rsidP="00625A14">
      <w:pPr>
        <w:pStyle w:val="BodyText"/>
      </w:pPr>
      <w:r w:rsidRPr="00625A14">
        <w:t>Telecommunications - Broadband and wireless networks</w:t>
      </w:r>
    </w:p>
    <w:p w:rsidR="00000000" w:rsidRPr="00625A14" w:rsidP="00625A14"/>
    <w:sectPr w:rsidSect="00625A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A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A14" w:rsidRPr="00132431" w:rsidP="001324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A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431" w:rsidP="00625A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32431" w:rsidP="00625A1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32431" w:rsidP="00625A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A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A14" w:rsidRPr="00132431" w:rsidP="001324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A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431" w:rsidRPr="002D2AF8" w:rsidP="00625A14">
    <w:pPr>
      <w:pStyle w:val="Header"/>
      <w:framePr w:wrap="around"/>
    </w:pPr>
    <w:r>
      <w:fldChar w:fldCharType="begin"/>
    </w:r>
    <w:r>
      <w:instrText xml:space="preserve"> TITLE   \* MERGEFORMAT </w:instrText>
    </w:r>
    <w:r>
      <w:fldChar w:fldCharType="separate"/>
    </w:r>
    <w:r>
      <w:t>ICTBWN3082B Perform tests on optical communication system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132431" w:rsidP="00625A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A03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2AD5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6C6C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A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5A14"/>
    <w:pPr>
      <w:spacing w:before="360" w:after="60"/>
      <w:outlineLvl w:val="0"/>
    </w:pPr>
    <w:rPr>
      <w:sz w:val="32"/>
    </w:rPr>
  </w:style>
  <w:style w:type="paragraph" w:styleId="Heading2">
    <w:name w:val="heading 2"/>
    <w:basedOn w:val="HeadingBase"/>
    <w:next w:val="BodyText"/>
    <w:link w:val="Heading2Char"/>
    <w:qFormat/>
    <w:rsid w:val="00625A14"/>
    <w:pPr>
      <w:keepLines/>
      <w:spacing w:before="240" w:after="120"/>
      <w:outlineLvl w:val="1"/>
    </w:pPr>
    <w:rPr>
      <w:sz w:val="28"/>
      <w:szCs w:val="40"/>
    </w:rPr>
  </w:style>
  <w:style w:type="paragraph" w:styleId="Heading3">
    <w:name w:val="heading 3"/>
    <w:basedOn w:val="HeadingBase"/>
    <w:next w:val="BodyText"/>
    <w:link w:val="Heading3Char"/>
    <w:qFormat/>
    <w:rsid w:val="00625A14"/>
    <w:pPr>
      <w:spacing w:before="180" w:after="120"/>
      <w:outlineLvl w:val="2"/>
    </w:pPr>
    <w:rPr>
      <w:spacing w:val="-10"/>
      <w:kern w:val="32"/>
    </w:rPr>
  </w:style>
  <w:style w:type="paragraph" w:styleId="Heading4">
    <w:name w:val="heading 4"/>
    <w:basedOn w:val="HeadingBase"/>
    <w:next w:val="BodyText"/>
    <w:link w:val="Heading4Char"/>
    <w:qFormat/>
    <w:rsid w:val="00625A14"/>
    <w:pPr>
      <w:spacing w:before="160" w:after="120"/>
      <w:outlineLvl w:val="3"/>
    </w:pPr>
    <w:rPr>
      <w:sz w:val="22"/>
    </w:rPr>
  </w:style>
  <w:style w:type="paragraph" w:styleId="Heading5">
    <w:name w:val="heading 5"/>
    <w:basedOn w:val="HeadingBase"/>
    <w:next w:val="Normal"/>
    <w:link w:val="Heading5Char"/>
    <w:qFormat/>
    <w:rsid w:val="00625A14"/>
    <w:pPr>
      <w:spacing w:before="80"/>
      <w:outlineLvl w:val="4"/>
    </w:pPr>
    <w:rPr>
      <w:color w:val="918585"/>
      <w:sz w:val="20"/>
    </w:rPr>
  </w:style>
  <w:style w:type="paragraph" w:styleId="Heading6">
    <w:name w:val="heading 6"/>
    <w:basedOn w:val="HeadingBase"/>
    <w:next w:val="Normal"/>
    <w:link w:val="Heading6Char"/>
    <w:qFormat/>
    <w:rsid w:val="00625A14"/>
    <w:pPr>
      <w:spacing w:before="60"/>
      <w:outlineLvl w:val="5"/>
    </w:pPr>
    <w:rPr>
      <w:color w:val="918585"/>
      <w:sz w:val="20"/>
    </w:rPr>
  </w:style>
  <w:style w:type="paragraph" w:styleId="Heading7">
    <w:name w:val="heading 7"/>
    <w:basedOn w:val="Normal"/>
    <w:next w:val="Normal"/>
    <w:link w:val="Heading7Char"/>
    <w:qFormat/>
    <w:rsid w:val="00625A14"/>
    <w:pPr>
      <w:ind w:left="720"/>
      <w:outlineLvl w:val="6"/>
    </w:pPr>
    <w:rPr>
      <w:i/>
    </w:rPr>
  </w:style>
  <w:style w:type="paragraph" w:styleId="Heading8">
    <w:name w:val="heading 8"/>
    <w:basedOn w:val="Normal"/>
    <w:next w:val="Normal"/>
    <w:link w:val="Heading8Char"/>
    <w:qFormat/>
    <w:rsid w:val="00625A14"/>
    <w:pPr>
      <w:ind w:left="720"/>
      <w:outlineLvl w:val="7"/>
    </w:pPr>
    <w:rPr>
      <w:i/>
    </w:rPr>
  </w:style>
  <w:style w:type="paragraph" w:styleId="Heading9">
    <w:name w:val="heading 9"/>
    <w:basedOn w:val="Normal"/>
    <w:next w:val="Normal"/>
    <w:link w:val="Heading9Char"/>
    <w:qFormat/>
    <w:rsid w:val="00625A14"/>
    <w:pPr>
      <w:ind w:left="720"/>
      <w:outlineLvl w:val="8"/>
    </w:pPr>
    <w:rPr>
      <w:i/>
    </w:rPr>
  </w:style>
  <w:style w:type="character" w:default="1" w:styleId="DefaultParagraphFont">
    <w:name w:val="Default Paragraph Font"/>
    <w:uiPriority w:val="1"/>
    <w:unhideWhenUsed/>
    <w:rsid w:val="00625A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A14"/>
  </w:style>
  <w:style w:type="character" w:customStyle="1" w:styleId="Heading1Char">
    <w:name w:val="Heading 1 Char"/>
    <w:basedOn w:val="DefaultParagraphFont"/>
    <w:link w:val="Heading1"/>
    <w:rsid w:val="00625A14"/>
    <w:rPr>
      <w:rFonts w:ascii="Times New Roman" w:eastAsia="Times New Roman" w:hAnsi="Times New Roman" w:cs="Times New Roman"/>
      <w:b/>
      <w:sz w:val="32"/>
      <w:szCs w:val="20"/>
      <w:lang w:eastAsia="en-US"/>
    </w:rPr>
  </w:style>
  <w:style w:type="paragraph" w:styleId="BodyText">
    <w:name w:val="Body Text"/>
    <w:basedOn w:val="Normal"/>
    <w:link w:val="BodyTextChar"/>
    <w:rsid w:val="00625A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5A14"/>
    <w:rPr>
      <w:rFonts w:ascii="Times New Roman" w:eastAsia="Times New Roman" w:hAnsi="Times New Roman" w:cs="Times New Roman"/>
      <w:sz w:val="24"/>
      <w:lang w:eastAsia="en-US"/>
    </w:rPr>
  </w:style>
  <w:style w:type="paragraph" w:styleId="ListBullet">
    <w:name w:val="List Bullet"/>
    <w:basedOn w:val="List"/>
    <w:rsid w:val="00625A14"/>
    <w:pPr>
      <w:numPr>
        <w:numId w:val="14"/>
      </w:numPr>
      <w:tabs>
        <w:tab w:val="clear" w:pos="340"/>
      </w:tabs>
      <w:spacing w:before="40" w:after="40"/>
    </w:pPr>
  </w:style>
  <w:style w:type="character" w:customStyle="1" w:styleId="SpecialBold">
    <w:name w:val="Special Bold"/>
    <w:basedOn w:val="DefaultParagraphFont"/>
    <w:rsid w:val="00625A14"/>
    <w:rPr>
      <w:b/>
      <w:spacing w:val="0"/>
    </w:rPr>
  </w:style>
  <w:style w:type="paragraph" w:styleId="ListBullet2">
    <w:name w:val="List Bullet 2"/>
    <w:basedOn w:val="List2"/>
    <w:rsid w:val="00625A14"/>
    <w:pPr>
      <w:numPr>
        <w:numId w:val="15"/>
      </w:numPr>
      <w:tabs>
        <w:tab w:val="clear" w:pos="680"/>
      </w:tabs>
    </w:pPr>
  </w:style>
  <w:style w:type="character" w:styleId="Emphasis">
    <w:name w:val="Emphasis"/>
    <w:basedOn w:val="DefaultParagraphFont"/>
    <w:qFormat/>
    <w:rsid w:val="00625A14"/>
    <w:rPr>
      <w:i/>
    </w:rPr>
  </w:style>
  <w:style w:type="paragraph" w:customStyle="1" w:styleId="SuperHeading">
    <w:name w:val="SuperHeading"/>
    <w:basedOn w:val="Normal"/>
    <w:rsid w:val="00625A14"/>
    <w:pPr>
      <w:spacing w:before="240" w:after="120"/>
      <w:outlineLvl w:val="0"/>
    </w:pPr>
    <w:rPr>
      <w:rFonts w:ascii="Times New Roman" w:hAnsi="Times New Roman"/>
      <w:b/>
      <w:sz w:val="32"/>
    </w:rPr>
  </w:style>
  <w:style w:type="paragraph" w:customStyle="1" w:styleId="AllowPageBreak">
    <w:name w:val="AllowPageBreak"/>
    <w:rsid w:val="00625A1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25A14"/>
    <w:pPr>
      <w:numPr>
        <w:numId w:val="3"/>
      </w:numPr>
      <w:tabs>
        <w:tab w:val="clear" w:pos="1021"/>
      </w:tabs>
      <w:ind w:left="1037" w:hanging="357"/>
    </w:pPr>
  </w:style>
  <w:style w:type="character" w:customStyle="1" w:styleId="BoldandItalics">
    <w:name w:val="Bold and Italics"/>
    <w:qFormat/>
    <w:rsid w:val="00625A14"/>
    <w:rPr>
      <w:b/>
      <w:i/>
      <w:u w:val="none"/>
    </w:rPr>
  </w:style>
  <w:style w:type="character" w:customStyle="1" w:styleId="Heading2Char">
    <w:name w:val="Heading 2 Char"/>
    <w:basedOn w:val="DefaultParagraphFont"/>
    <w:link w:val="Heading2"/>
    <w:rsid w:val="00625A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5A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5A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5A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5A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A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5A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5A14"/>
    <w:rPr>
      <w:rFonts w:ascii="Courier New" w:eastAsia="Times New Roman" w:hAnsi="Courier New" w:cs="Times New Roman"/>
      <w:i/>
      <w:szCs w:val="20"/>
      <w:lang w:eastAsia="en-US"/>
    </w:rPr>
  </w:style>
  <w:style w:type="paragraph" w:customStyle="1" w:styleId="HeadingBase">
    <w:name w:val="Heading Base"/>
    <w:rsid w:val="00625A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A14"/>
    <w:pPr>
      <w:tabs>
        <w:tab w:val="right" w:leader="dot" w:pos="9072"/>
      </w:tabs>
      <w:ind w:left="567"/>
    </w:pPr>
    <w:rPr>
      <w:szCs w:val="22"/>
    </w:rPr>
  </w:style>
  <w:style w:type="paragraph" w:customStyle="1" w:styleId="TOCBase">
    <w:name w:val="TOC Base"/>
    <w:rsid w:val="00625A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A14"/>
    <w:pPr>
      <w:tabs>
        <w:tab w:val="right" w:leader="dot" w:pos="9072"/>
      </w:tabs>
      <w:spacing w:before="40" w:after="40"/>
      <w:ind w:left="284"/>
    </w:pPr>
    <w:rPr>
      <w:rFonts w:ascii="Times New Roman" w:hAnsi="Times New Roman"/>
    </w:rPr>
  </w:style>
  <w:style w:type="paragraph" w:styleId="TOC1">
    <w:name w:val="toc 1"/>
    <w:basedOn w:val="TOCBase"/>
    <w:next w:val="Normal"/>
    <w:rsid w:val="00625A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5A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5A14"/>
    <w:rPr>
      <w:rFonts w:ascii="Times New Roman" w:eastAsia="Times New Roman" w:hAnsi="Times New Roman" w:cs="Times New Roman"/>
      <w:sz w:val="16"/>
      <w:lang w:eastAsia="en-US"/>
    </w:rPr>
  </w:style>
  <w:style w:type="paragraph" w:styleId="Title">
    <w:name w:val="Title"/>
    <w:basedOn w:val="HeadingBase"/>
    <w:link w:val="TitleChar"/>
    <w:qFormat/>
    <w:rsid w:val="00625A14"/>
    <w:pPr>
      <w:spacing w:before="5040"/>
      <w:jc w:val="center"/>
    </w:pPr>
    <w:rPr>
      <w:sz w:val="48"/>
      <w:szCs w:val="72"/>
      <w:lang w:val="en-US"/>
    </w:rPr>
  </w:style>
  <w:style w:type="character" w:customStyle="1" w:styleId="TitleChar">
    <w:name w:val="Title Char"/>
    <w:basedOn w:val="DefaultParagraphFont"/>
    <w:link w:val="Title"/>
    <w:rsid w:val="00625A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A14"/>
    <w:pPr>
      <w:tabs>
        <w:tab w:val="left" w:pos="3600"/>
        <w:tab w:val="left" w:pos="3958"/>
      </w:tabs>
    </w:pPr>
  </w:style>
  <w:style w:type="paragraph" w:styleId="List">
    <w:name w:val="List"/>
    <w:basedOn w:val="BodyText"/>
    <w:next w:val="BodyText"/>
    <w:rsid w:val="00625A14"/>
    <w:pPr>
      <w:tabs>
        <w:tab w:val="left" w:pos="340"/>
      </w:tabs>
      <w:spacing w:before="60" w:after="60"/>
      <w:ind w:left="340" w:hanging="340"/>
    </w:pPr>
  </w:style>
  <w:style w:type="paragraph" w:customStyle="1" w:styleId="Note">
    <w:name w:val="Note"/>
    <w:basedOn w:val="BodyText"/>
    <w:rsid w:val="00625A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5A14"/>
    <w:pPr>
      <w:framePr w:wrap="auto" w:hAnchor="text" w:y="6049"/>
    </w:pPr>
    <w:rPr>
      <w:color w:val="000000"/>
      <w:sz w:val="40"/>
    </w:rPr>
  </w:style>
  <w:style w:type="paragraph" w:customStyle="1" w:styleId="TOCTitle">
    <w:name w:val="TOCTitle"/>
    <w:basedOn w:val="Heading1"/>
    <w:rsid w:val="00625A14"/>
    <w:pPr>
      <w:spacing w:after="240"/>
      <w:jc w:val="center"/>
      <w:outlineLvl w:val="9"/>
    </w:pPr>
    <w:rPr>
      <w:caps/>
    </w:rPr>
  </w:style>
  <w:style w:type="paragraph" w:customStyle="1" w:styleId="Version">
    <w:name w:val="Version"/>
    <w:rsid w:val="00625A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5A14"/>
    <w:pPr>
      <w:keepNext w:val="0"/>
      <w:tabs>
        <w:tab w:val="right" w:pos="4176"/>
      </w:tabs>
      <w:ind w:left="198" w:hanging="198"/>
    </w:pPr>
    <w:rPr>
      <w:rFonts w:ascii="Garamond" w:hAnsi="Garamond"/>
    </w:rPr>
  </w:style>
  <w:style w:type="paragraph" w:styleId="IndexHeading">
    <w:name w:val="index heading"/>
    <w:basedOn w:val="Normal"/>
    <w:next w:val="Index1"/>
    <w:semiHidden/>
    <w:rsid w:val="00625A14"/>
    <w:pPr>
      <w:spacing w:before="120" w:after="120"/>
    </w:pPr>
    <w:rPr>
      <w:rFonts w:ascii="Arial" w:hAnsi="Arial"/>
      <w:b/>
      <w:color w:val="918585"/>
      <w:sz w:val="24"/>
    </w:rPr>
  </w:style>
  <w:style w:type="paragraph" w:styleId="Header">
    <w:name w:val="header"/>
    <w:basedOn w:val="Normal"/>
    <w:link w:val="HeaderChar"/>
    <w:rsid w:val="00625A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5A14"/>
    <w:rPr>
      <w:rFonts w:ascii="Times New Roman" w:eastAsia="Times New Roman" w:hAnsi="Times New Roman" w:cs="Times New Roman"/>
      <w:sz w:val="16"/>
      <w:szCs w:val="20"/>
      <w:lang w:val="en-GB" w:eastAsia="en-US"/>
    </w:rPr>
  </w:style>
  <w:style w:type="paragraph" w:customStyle="1" w:styleId="Chapter">
    <w:name w:val="Chapter"/>
    <w:basedOn w:val="Normal"/>
    <w:rsid w:val="00625A14"/>
    <w:pPr>
      <w:spacing w:before="240"/>
    </w:pPr>
    <w:rPr>
      <w:rFonts w:ascii="Times New Roman" w:hAnsi="Times New Roman"/>
      <w:smallCaps/>
      <w:spacing w:val="80"/>
      <w:sz w:val="28"/>
    </w:rPr>
  </w:style>
  <w:style w:type="paragraph" w:customStyle="1" w:styleId="InChapter">
    <w:name w:val="InChapter"/>
    <w:basedOn w:val="Heading3"/>
    <w:rsid w:val="00625A14"/>
    <w:pPr>
      <w:spacing w:after="240"/>
      <w:outlineLvl w:val="9"/>
    </w:pPr>
    <w:rPr>
      <w:noProof/>
    </w:rPr>
  </w:style>
  <w:style w:type="paragraph" w:styleId="Index2">
    <w:name w:val="index 2"/>
    <w:basedOn w:val="Normal"/>
    <w:next w:val="Normal"/>
    <w:semiHidden/>
    <w:rsid w:val="00625A14"/>
    <w:pPr>
      <w:tabs>
        <w:tab w:val="right" w:pos="4176"/>
      </w:tabs>
      <w:ind w:left="568" w:hanging="284"/>
    </w:pPr>
    <w:rPr>
      <w:rFonts w:ascii="Garamond" w:hAnsi="Garamond"/>
    </w:rPr>
  </w:style>
  <w:style w:type="paragraph" w:customStyle="1" w:styleId="Byline">
    <w:name w:val="Byline"/>
    <w:rsid w:val="00625A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A14"/>
    <w:pPr>
      <w:tabs>
        <w:tab w:val="clear" w:pos="3600"/>
        <w:tab w:val="clear" w:pos="3958"/>
      </w:tabs>
      <w:jc w:val="right"/>
    </w:pPr>
  </w:style>
  <w:style w:type="paragraph" w:styleId="Caption">
    <w:name w:val="caption"/>
    <w:basedOn w:val="BodyText"/>
    <w:next w:val="Normal"/>
    <w:qFormat/>
    <w:rsid w:val="00625A14"/>
    <w:pPr>
      <w:framePr w:w="2268" w:hSpace="181" w:vSpace="181" w:wrap="around" w:vAnchor="text" w:hAnchor="page" w:x="1135" w:y="285" w:anchorLock="1"/>
    </w:pPr>
    <w:rPr>
      <w:i/>
    </w:rPr>
  </w:style>
  <w:style w:type="paragraph" w:customStyle="1" w:styleId="MiniTOCTitle">
    <w:name w:val="MiniTOCTitle"/>
    <w:basedOn w:val="Heading4"/>
    <w:rsid w:val="00625A14"/>
    <w:pPr>
      <w:spacing w:before="240"/>
      <w:outlineLvl w:val="9"/>
    </w:pPr>
    <w:rPr>
      <w:noProof/>
      <w:sz w:val="24"/>
    </w:rPr>
  </w:style>
  <w:style w:type="paragraph" w:customStyle="1" w:styleId="MiniTOCItem">
    <w:name w:val="MiniTOCItem"/>
    <w:basedOn w:val="ListBullet"/>
    <w:rsid w:val="00625A14"/>
    <w:pPr>
      <w:numPr>
        <w:numId w:val="0"/>
      </w:numPr>
      <w:tabs>
        <w:tab w:val="right" w:leader="dot" w:pos="6521"/>
      </w:tabs>
      <w:spacing w:before="0" w:after="0"/>
    </w:pPr>
  </w:style>
  <w:style w:type="paragraph" w:customStyle="1" w:styleId="TOFTitle">
    <w:name w:val="TOFTitle"/>
    <w:basedOn w:val="TOCTitle"/>
    <w:rsid w:val="00625A14"/>
  </w:style>
  <w:style w:type="paragraph" w:styleId="TableofFigures">
    <w:name w:val="table of figures"/>
    <w:basedOn w:val="Normal"/>
    <w:next w:val="Normal"/>
    <w:semiHidden/>
    <w:rsid w:val="00625A14"/>
    <w:pPr>
      <w:tabs>
        <w:tab w:val="right" w:leader="dot" w:pos="9072"/>
      </w:tabs>
      <w:ind w:left="970" w:hanging="403"/>
    </w:pPr>
    <w:rPr>
      <w:rFonts w:ascii="Times New Roman" w:hAnsi="Times New Roman"/>
      <w:b/>
    </w:rPr>
  </w:style>
  <w:style w:type="paragraph" w:styleId="ListNumber">
    <w:name w:val="List Number"/>
    <w:basedOn w:val="List"/>
    <w:rsid w:val="00625A14"/>
    <w:pPr>
      <w:numPr>
        <w:numId w:val="12"/>
      </w:numPr>
    </w:pPr>
  </w:style>
  <w:style w:type="character" w:customStyle="1" w:styleId="WingdingSymbols">
    <w:name w:val="Wingding Symbols"/>
    <w:rsid w:val="00625A14"/>
    <w:rPr>
      <w:rFonts w:ascii="Wingdings" w:hAnsi="Wingdings"/>
    </w:rPr>
  </w:style>
  <w:style w:type="paragraph" w:customStyle="1" w:styleId="TableHeading">
    <w:name w:val="Table Heading"/>
    <w:basedOn w:val="HeadingBase"/>
    <w:rsid w:val="00625A14"/>
    <w:pPr>
      <w:keepLines/>
      <w:pBdr>
        <w:bottom w:val="single" w:sz="6" w:space="1" w:color="918585"/>
      </w:pBdr>
      <w:spacing w:before="240"/>
    </w:pPr>
  </w:style>
  <w:style w:type="character" w:customStyle="1" w:styleId="HotSpot">
    <w:name w:val="HotSpot"/>
    <w:rsid w:val="00625A14"/>
    <w:rPr>
      <w:color w:val="0033CC"/>
      <w:u w:val="none"/>
    </w:rPr>
  </w:style>
  <w:style w:type="paragraph" w:customStyle="1" w:styleId="BodyTextRight">
    <w:name w:val="Body Text Right"/>
    <w:basedOn w:val="BodyText"/>
    <w:rsid w:val="00625A14"/>
    <w:pPr>
      <w:spacing w:before="0" w:after="0"/>
      <w:jc w:val="right"/>
    </w:pPr>
  </w:style>
  <w:style w:type="paragraph" w:styleId="Index3">
    <w:name w:val="index 3"/>
    <w:basedOn w:val="ListNumber2"/>
    <w:next w:val="Normal"/>
    <w:semiHidden/>
    <w:rsid w:val="00625A14"/>
    <w:pPr>
      <w:numPr>
        <w:numId w:val="0"/>
      </w:numPr>
      <w:tabs>
        <w:tab w:val="right" w:leader="dot" w:pos="4176"/>
      </w:tabs>
    </w:pPr>
  </w:style>
  <w:style w:type="paragraph" w:styleId="ListNumber2">
    <w:name w:val="List Number 2"/>
    <w:basedOn w:val="List2"/>
    <w:rsid w:val="00625A14"/>
    <w:pPr>
      <w:numPr>
        <w:numId w:val="11"/>
      </w:numPr>
      <w:tabs>
        <w:tab w:val="clear" w:pos="1060"/>
      </w:tabs>
    </w:pPr>
  </w:style>
  <w:style w:type="paragraph" w:customStyle="1" w:styleId="MarginNote">
    <w:name w:val="Margin Note"/>
    <w:basedOn w:val="BodyText"/>
    <w:rsid w:val="00625A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A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5A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5A14"/>
    <w:rPr>
      <w:sz w:val="32"/>
    </w:rPr>
  </w:style>
  <w:style w:type="paragraph" w:customStyle="1" w:styleId="HeadingProcedure">
    <w:name w:val="Heading Procedure"/>
    <w:basedOn w:val="HeadingBase"/>
    <w:next w:val="Normal"/>
    <w:rsid w:val="00625A14"/>
    <w:pPr>
      <w:tabs>
        <w:tab w:val="left" w:pos="0"/>
      </w:tabs>
      <w:spacing w:before="120" w:after="60"/>
    </w:pPr>
    <w:rPr>
      <w:i/>
      <w:color w:val="918585"/>
      <w:sz w:val="22"/>
    </w:rPr>
  </w:style>
  <w:style w:type="paragraph" w:customStyle="1" w:styleId="TableBodyText">
    <w:name w:val="Table Body Text"/>
    <w:basedOn w:val="BodyText"/>
    <w:rsid w:val="00625A14"/>
    <w:pPr>
      <w:spacing w:before="60" w:after="60"/>
    </w:pPr>
  </w:style>
  <w:style w:type="paragraph" w:styleId="ListContinue">
    <w:name w:val="List Continue"/>
    <w:basedOn w:val="List"/>
    <w:rsid w:val="00625A14"/>
    <w:pPr>
      <w:ind w:firstLine="0"/>
    </w:pPr>
  </w:style>
  <w:style w:type="paragraph" w:customStyle="1" w:styleId="ListNote">
    <w:name w:val="List Note"/>
    <w:basedOn w:val="List"/>
    <w:rsid w:val="00625A14"/>
    <w:pPr>
      <w:pBdr>
        <w:top w:val="single" w:sz="6" w:space="2" w:color="918585"/>
        <w:bottom w:val="single" w:sz="6" w:space="2" w:color="918585"/>
      </w:pBdr>
      <w:tabs>
        <w:tab w:val="left" w:pos="1021"/>
      </w:tabs>
      <w:ind w:firstLine="0"/>
    </w:pPr>
  </w:style>
  <w:style w:type="paragraph" w:customStyle="1" w:styleId="Warning">
    <w:name w:val="Warning"/>
    <w:basedOn w:val="BodyText"/>
    <w:rsid w:val="00625A14"/>
    <w:pPr>
      <w:shd w:val="clear" w:color="auto" w:fill="D9D9D9"/>
      <w:tabs>
        <w:tab w:val="left" w:pos="992"/>
      </w:tabs>
      <w:ind w:left="119" w:right="119"/>
    </w:pPr>
    <w:rPr>
      <w:sz w:val="20"/>
    </w:rPr>
  </w:style>
  <w:style w:type="paragraph" w:customStyle="1" w:styleId="MarginIcons">
    <w:name w:val="Margin Icons"/>
    <w:basedOn w:val="BodyText"/>
    <w:rsid w:val="00625A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5A14"/>
    <w:rPr>
      <w:rFonts w:ascii="Courier New" w:hAnsi="Courier New"/>
    </w:rPr>
  </w:style>
  <w:style w:type="paragraph" w:customStyle="1" w:styleId="NoteBullet">
    <w:name w:val="Note Bullet"/>
    <w:basedOn w:val="Note"/>
    <w:rsid w:val="00625A14"/>
    <w:pPr>
      <w:tabs>
        <w:tab w:val="clear" w:pos="680"/>
      </w:tabs>
      <w:spacing w:before="60" w:after="60"/>
    </w:pPr>
  </w:style>
  <w:style w:type="paragraph" w:customStyle="1" w:styleId="SubHeading2">
    <w:name w:val="SubHeading2"/>
    <w:basedOn w:val="HeadingBase"/>
    <w:rsid w:val="00625A14"/>
    <w:pPr>
      <w:spacing w:before="240" w:after="60"/>
    </w:pPr>
    <w:rPr>
      <w:sz w:val="20"/>
    </w:rPr>
  </w:style>
  <w:style w:type="paragraph" w:customStyle="1" w:styleId="SubHeading1">
    <w:name w:val="SubHeading1"/>
    <w:basedOn w:val="HeadingBase"/>
    <w:rsid w:val="00625A14"/>
    <w:pPr>
      <w:spacing w:before="240" w:after="60"/>
    </w:pPr>
    <w:rPr>
      <w:color w:val="918585"/>
      <w:sz w:val="22"/>
    </w:rPr>
  </w:style>
  <w:style w:type="paragraph" w:customStyle="1" w:styleId="SideHeading">
    <w:name w:val="Side Heading"/>
    <w:basedOn w:val="HeadingBase"/>
    <w:rsid w:val="00625A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A14"/>
    <w:pPr>
      <w:numPr>
        <w:numId w:val="13"/>
      </w:numPr>
    </w:pPr>
  </w:style>
  <w:style w:type="paragraph" w:styleId="PlainText">
    <w:name w:val="Plain Text"/>
    <w:basedOn w:val="Normal"/>
    <w:link w:val="PlainTextChar"/>
    <w:rsid w:val="00625A14"/>
    <w:rPr>
      <w:sz w:val="20"/>
    </w:rPr>
  </w:style>
  <w:style w:type="character" w:customStyle="1" w:styleId="PlainTextChar">
    <w:name w:val="Plain Text Char"/>
    <w:basedOn w:val="DefaultParagraphFont"/>
    <w:link w:val="PlainText"/>
    <w:rsid w:val="00625A14"/>
    <w:rPr>
      <w:rFonts w:ascii="Courier New" w:eastAsia="Times New Roman" w:hAnsi="Courier New" w:cs="Times New Roman"/>
      <w:sz w:val="20"/>
      <w:szCs w:val="20"/>
      <w:lang w:eastAsia="en-US"/>
    </w:rPr>
  </w:style>
  <w:style w:type="character" w:customStyle="1" w:styleId="MenuOption">
    <w:name w:val="Menu Option"/>
    <w:basedOn w:val="DefaultParagraphFont"/>
    <w:rsid w:val="00625A14"/>
    <w:rPr>
      <w:b/>
      <w:smallCaps/>
    </w:rPr>
  </w:style>
  <w:style w:type="paragraph" w:customStyle="1" w:styleId="TableListNumber">
    <w:name w:val="Table List Number"/>
    <w:basedOn w:val="ListNumber"/>
    <w:rsid w:val="00625A14"/>
    <w:pPr>
      <w:numPr>
        <w:numId w:val="0"/>
      </w:numPr>
    </w:pPr>
  </w:style>
  <w:style w:type="paragraph" w:styleId="TOC4">
    <w:name w:val="toc 4"/>
    <w:basedOn w:val="TOCBase"/>
    <w:next w:val="Normal"/>
    <w:semiHidden/>
    <w:rsid w:val="00625A14"/>
    <w:pPr>
      <w:tabs>
        <w:tab w:val="right" w:leader="dot" w:pos="9071"/>
      </w:tabs>
      <w:ind w:left="1701"/>
    </w:pPr>
  </w:style>
  <w:style w:type="paragraph" w:customStyle="1" w:styleId="ListAlpha">
    <w:name w:val="List Alpha"/>
    <w:basedOn w:val="List"/>
    <w:rsid w:val="00625A14"/>
    <w:pPr>
      <w:numPr>
        <w:numId w:val="10"/>
      </w:numPr>
    </w:pPr>
  </w:style>
  <w:style w:type="paragraph" w:customStyle="1" w:styleId="ListAlpha2">
    <w:name w:val="List Alpha 2"/>
    <w:basedOn w:val="List2"/>
    <w:rsid w:val="00625A14"/>
    <w:pPr>
      <w:numPr>
        <w:numId w:val="9"/>
      </w:numPr>
    </w:pPr>
  </w:style>
  <w:style w:type="paragraph" w:styleId="List2">
    <w:name w:val="List 2"/>
    <w:basedOn w:val="BodyText"/>
    <w:rsid w:val="00625A14"/>
    <w:pPr>
      <w:tabs>
        <w:tab w:val="left" w:pos="680"/>
      </w:tabs>
      <w:spacing w:before="60" w:after="60"/>
      <w:ind w:left="680" w:hanging="340"/>
    </w:pPr>
  </w:style>
  <w:style w:type="paragraph" w:styleId="List3">
    <w:name w:val="List 3"/>
    <w:basedOn w:val="BodyText"/>
    <w:rsid w:val="00625A14"/>
    <w:pPr>
      <w:tabs>
        <w:tab w:val="left" w:pos="1021"/>
      </w:tabs>
      <w:spacing w:before="60" w:after="60"/>
      <w:ind w:left="1020" w:hanging="340"/>
    </w:pPr>
  </w:style>
  <w:style w:type="paragraph" w:styleId="List4">
    <w:name w:val="List 4"/>
    <w:basedOn w:val="BodyText"/>
    <w:rsid w:val="00625A14"/>
    <w:pPr>
      <w:tabs>
        <w:tab w:val="left" w:pos="1361"/>
      </w:tabs>
      <w:spacing w:before="60" w:after="60"/>
      <w:ind w:left="1361" w:hanging="340"/>
    </w:pPr>
  </w:style>
  <w:style w:type="paragraph" w:styleId="List5">
    <w:name w:val="List 5"/>
    <w:basedOn w:val="BodyText"/>
    <w:rsid w:val="00625A14"/>
    <w:pPr>
      <w:tabs>
        <w:tab w:val="left" w:pos="1701"/>
      </w:tabs>
      <w:spacing w:before="60" w:after="60"/>
      <w:ind w:left="1701" w:hanging="340"/>
    </w:pPr>
  </w:style>
  <w:style w:type="paragraph" w:styleId="ListBullet4">
    <w:name w:val="List Bullet 4"/>
    <w:basedOn w:val="List4"/>
    <w:rsid w:val="00625A14"/>
    <w:pPr>
      <w:numPr>
        <w:numId w:val="4"/>
      </w:numPr>
    </w:pPr>
  </w:style>
  <w:style w:type="paragraph" w:styleId="ListBullet5">
    <w:name w:val="List Bullet 5"/>
    <w:basedOn w:val="List5"/>
    <w:rsid w:val="00625A14"/>
    <w:pPr>
      <w:numPr>
        <w:numId w:val="5"/>
      </w:numPr>
    </w:pPr>
  </w:style>
  <w:style w:type="paragraph" w:styleId="ListContinue2">
    <w:name w:val="List Continue 2"/>
    <w:basedOn w:val="List2"/>
    <w:rsid w:val="00625A14"/>
    <w:pPr>
      <w:ind w:firstLine="0"/>
    </w:pPr>
  </w:style>
  <w:style w:type="paragraph" w:styleId="ListContinue3">
    <w:name w:val="List Continue 3"/>
    <w:basedOn w:val="List3"/>
    <w:rsid w:val="00625A14"/>
    <w:pPr>
      <w:ind w:left="1021" w:firstLine="0"/>
    </w:pPr>
  </w:style>
  <w:style w:type="paragraph" w:styleId="ListContinue4">
    <w:name w:val="List Continue 4"/>
    <w:basedOn w:val="List4"/>
    <w:rsid w:val="00625A14"/>
    <w:pPr>
      <w:ind w:firstLine="0"/>
    </w:pPr>
  </w:style>
  <w:style w:type="paragraph" w:styleId="ListContinue5">
    <w:name w:val="List Continue 5"/>
    <w:basedOn w:val="List5"/>
    <w:rsid w:val="00625A14"/>
    <w:pPr>
      <w:ind w:firstLine="0"/>
    </w:pPr>
  </w:style>
  <w:style w:type="paragraph" w:styleId="ListNumber3">
    <w:name w:val="List Number 3"/>
    <w:basedOn w:val="List3"/>
    <w:rsid w:val="00625A14"/>
    <w:pPr>
      <w:numPr>
        <w:numId w:val="6"/>
      </w:numPr>
    </w:pPr>
  </w:style>
  <w:style w:type="paragraph" w:styleId="ListNumber4">
    <w:name w:val="List Number 4"/>
    <w:basedOn w:val="List4"/>
    <w:rsid w:val="00625A14"/>
    <w:pPr>
      <w:numPr>
        <w:numId w:val="7"/>
      </w:numPr>
    </w:pPr>
  </w:style>
  <w:style w:type="paragraph" w:styleId="ListNumber5">
    <w:name w:val="List Number 5"/>
    <w:basedOn w:val="List5"/>
    <w:rsid w:val="00625A14"/>
    <w:pPr>
      <w:numPr>
        <w:numId w:val="8"/>
      </w:numPr>
    </w:pPr>
  </w:style>
  <w:style w:type="paragraph" w:styleId="BlockText">
    <w:name w:val="Block Text"/>
    <w:basedOn w:val="Normal"/>
    <w:rsid w:val="00625A14"/>
    <w:pPr>
      <w:spacing w:after="120"/>
      <w:ind w:left="1440" w:right="1440"/>
    </w:pPr>
  </w:style>
  <w:style w:type="character" w:customStyle="1" w:styleId="Subscript">
    <w:name w:val="Subscript"/>
    <w:basedOn w:val="DefaultParagraphFont"/>
    <w:rsid w:val="00625A14"/>
    <w:rPr>
      <w:sz w:val="16"/>
      <w:vertAlign w:val="subscript"/>
    </w:rPr>
  </w:style>
  <w:style w:type="character" w:customStyle="1" w:styleId="Superscript">
    <w:name w:val="Superscript"/>
    <w:basedOn w:val="DefaultParagraphFont"/>
    <w:rsid w:val="00625A14"/>
    <w:rPr>
      <w:sz w:val="16"/>
      <w:vertAlign w:val="superscript"/>
    </w:rPr>
  </w:style>
  <w:style w:type="character" w:customStyle="1" w:styleId="Symbols">
    <w:name w:val="Symbols"/>
    <w:basedOn w:val="DefaultParagraphFont"/>
    <w:rsid w:val="00625A14"/>
    <w:rPr>
      <w:rFonts w:ascii="Symbol" w:hAnsi="Symbol"/>
    </w:rPr>
  </w:style>
  <w:style w:type="character" w:customStyle="1" w:styleId="MenuOptions">
    <w:name w:val="Menu Options"/>
    <w:basedOn w:val="DefaultParagraphFont"/>
    <w:rsid w:val="00625A14"/>
    <w:rPr>
      <w:rFonts w:ascii="Arial Narrow" w:hAnsi="Arial Narrow"/>
      <w:smallCaps/>
    </w:rPr>
  </w:style>
  <w:style w:type="character" w:customStyle="1" w:styleId="Buttons">
    <w:name w:val="Buttons"/>
    <w:basedOn w:val="DefaultParagraphFont"/>
    <w:rsid w:val="00625A14"/>
    <w:rPr>
      <w:b/>
    </w:rPr>
  </w:style>
  <w:style w:type="character" w:customStyle="1" w:styleId="Underlined">
    <w:name w:val="Underlined"/>
    <w:basedOn w:val="DefaultParagraphFont"/>
    <w:rsid w:val="00625A14"/>
    <w:rPr>
      <w:u w:val="single"/>
    </w:rPr>
  </w:style>
  <w:style w:type="paragraph" w:customStyle="1" w:styleId="TableBodyTextRight">
    <w:name w:val="Table Body Text Right"/>
    <w:basedOn w:val="TableBodyText"/>
    <w:rsid w:val="00625A14"/>
    <w:pPr>
      <w:widowControl w:val="0"/>
      <w:autoSpaceDE w:val="0"/>
      <w:autoSpaceDN w:val="0"/>
      <w:adjustRightInd w:val="0"/>
      <w:jc w:val="right"/>
    </w:pPr>
    <w:rPr>
      <w:rFonts w:cs="Arial"/>
      <w:szCs w:val="18"/>
    </w:rPr>
  </w:style>
  <w:style w:type="paragraph" w:customStyle="1" w:styleId="CopyrightText">
    <w:name w:val="Copyright Text"/>
    <w:basedOn w:val="BodyText"/>
    <w:rsid w:val="00625A14"/>
    <w:rPr>
      <w:sz w:val="18"/>
    </w:rPr>
  </w:style>
  <w:style w:type="paragraph" w:customStyle="1" w:styleId="BodySmallRight">
    <w:name w:val="Body Small Right"/>
    <w:basedOn w:val="BodyTextRight"/>
    <w:rsid w:val="00625A14"/>
    <w:rPr>
      <w:sz w:val="18"/>
      <w:szCs w:val="18"/>
    </w:rPr>
  </w:style>
  <w:style w:type="paragraph" w:customStyle="1" w:styleId="MarginEdition">
    <w:name w:val="Margin Edition"/>
    <w:basedOn w:val="MarginNote"/>
    <w:rsid w:val="00625A14"/>
    <w:pPr>
      <w:spacing w:before="0" w:after="0"/>
    </w:pPr>
    <w:rPr>
      <w:rFonts w:ascii="Times New Roman" w:hAnsi="Times New Roman"/>
      <w:color w:val="999999"/>
    </w:rPr>
  </w:style>
  <w:style w:type="paragraph" w:customStyle="1" w:styleId="Spacer">
    <w:name w:val="Spacer"/>
    <w:basedOn w:val="Normal"/>
    <w:rsid w:val="00625A14"/>
    <w:rPr>
      <w:sz w:val="2"/>
      <w:szCs w:val="2"/>
    </w:rPr>
  </w:style>
  <w:style w:type="character" w:customStyle="1" w:styleId="Small">
    <w:name w:val="Small"/>
    <w:basedOn w:val="DefaultParagraphFont"/>
    <w:rsid w:val="00625A14"/>
    <w:rPr>
      <w:sz w:val="16"/>
    </w:rPr>
  </w:style>
  <w:style w:type="paragraph" w:customStyle="1" w:styleId="WideTable">
    <w:name w:val="Wide Table"/>
    <w:basedOn w:val="Normal"/>
    <w:rsid w:val="00625A14"/>
    <w:pPr>
      <w:ind w:left="-1418"/>
    </w:pPr>
    <w:rPr>
      <w:sz w:val="2"/>
      <w:szCs w:val="2"/>
    </w:rPr>
  </w:style>
  <w:style w:type="character" w:styleId="PageNumber">
    <w:name w:val="page number"/>
    <w:basedOn w:val="DefaultParagraphFont"/>
    <w:rsid w:val="00625A14"/>
  </w:style>
  <w:style w:type="paragraph" w:styleId="Quote">
    <w:name w:val="Quote"/>
    <w:basedOn w:val="Heading1"/>
    <w:link w:val="QuoteChar"/>
    <w:qFormat/>
    <w:rsid w:val="00625A14"/>
    <w:rPr>
      <w:b w:val="0"/>
      <w:sz w:val="72"/>
      <w:szCs w:val="72"/>
      <w:lang w:val="en-NZ"/>
    </w:rPr>
  </w:style>
  <w:style w:type="character" w:customStyle="1" w:styleId="QuoteChar">
    <w:name w:val="Quote Char"/>
    <w:basedOn w:val="DefaultParagraphFont"/>
    <w:link w:val="Quote"/>
    <w:rsid w:val="00625A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A14"/>
    <w:pPr>
      <w:pageBreakBefore/>
    </w:pPr>
  </w:style>
  <w:style w:type="paragraph" w:customStyle="1" w:styleId="Border">
    <w:name w:val="Border"/>
    <w:basedOn w:val="Normal"/>
    <w:qFormat/>
    <w:rsid w:val="00625A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5A14"/>
    <w:rPr>
      <w:b/>
      <w:bCs/>
      <w:i/>
      <w:iCs/>
      <w:color w:val="auto"/>
    </w:rPr>
  </w:style>
  <w:style w:type="paragraph" w:styleId="IntenseQuote">
    <w:name w:val="Intense Quote"/>
    <w:basedOn w:val="Normal"/>
    <w:next w:val="Normal"/>
    <w:link w:val="IntenseQuoteChar"/>
    <w:uiPriority w:val="30"/>
    <w:qFormat/>
    <w:rsid w:val="00625A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5A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5A14"/>
    <w:rPr>
      <w:smallCaps/>
      <w:color w:val="auto"/>
      <w:u w:val="single"/>
    </w:rPr>
  </w:style>
  <w:style w:type="character" w:styleId="IntenseReference">
    <w:name w:val="Intense Reference"/>
    <w:basedOn w:val="DefaultParagraphFont"/>
    <w:uiPriority w:val="32"/>
    <w:qFormat/>
    <w:rsid w:val="00625A14"/>
    <w:rPr>
      <w:b/>
      <w:bCs/>
      <w:smallCaps/>
      <w:color w:val="auto"/>
      <w:spacing w:val="5"/>
      <w:u w:val="single"/>
    </w:rPr>
  </w:style>
  <w:style w:type="paragraph" w:customStyle="1" w:styleId="2ColumnHeading">
    <w:name w:val="2Column Heading"/>
    <w:basedOn w:val="BodyText"/>
    <w:qFormat/>
    <w:rsid w:val="00625A14"/>
    <w:pPr>
      <w:spacing w:after="60"/>
      <w:ind w:left="-2268"/>
    </w:pPr>
    <w:rPr>
      <w:b/>
    </w:rPr>
  </w:style>
  <w:style w:type="paragraph" w:customStyle="1" w:styleId="Heading1TOC">
    <w:name w:val="Heading1 TOC"/>
    <w:basedOn w:val="Normal"/>
    <w:qFormat/>
    <w:rsid w:val="00625A14"/>
    <w:pPr>
      <w:spacing w:before="240" w:after="120"/>
    </w:pPr>
    <w:rPr>
      <w:rFonts w:ascii="Times New Roman" w:hAnsi="Times New Roman"/>
      <w:b/>
      <w:sz w:val="32"/>
    </w:rPr>
  </w:style>
  <w:style w:type="paragraph" w:customStyle="1" w:styleId="Heading2TOC">
    <w:name w:val="Heading2 TOC"/>
    <w:basedOn w:val="Normal"/>
    <w:qFormat/>
    <w:rsid w:val="00625A14"/>
    <w:pPr>
      <w:spacing w:before="240" w:after="60"/>
    </w:pPr>
    <w:rPr>
      <w:rFonts w:ascii="Times New Roman" w:hAnsi="Times New Roman"/>
      <w:b/>
      <w:sz w:val="28"/>
    </w:rPr>
  </w:style>
  <w:style w:type="character" w:customStyle="1" w:styleId="Underline">
    <w:name w:val="Underline"/>
    <w:basedOn w:val="DefaultParagraphFont"/>
    <w:qFormat/>
    <w:rsid w:val="00625A14"/>
    <w:rPr>
      <w:u w:val="single"/>
    </w:rPr>
  </w:style>
  <w:style w:type="paragraph" w:styleId="BalloonText">
    <w:name w:val="Balloon Text"/>
    <w:basedOn w:val="Normal"/>
    <w:link w:val="BalloonTextChar"/>
    <w:rsid w:val="00625A14"/>
    <w:rPr>
      <w:rFonts w:ascii="Tahoma" w:hAnsi="Tahoma" w:cs="Tahoma"/>
      <w:sz w:val="16"/>
      <w:szCs w:val="16"/>
    </w:rPr>
  </w:style>
  <w:style w:type="character" w:customStyle="1" w:styleId="BalloonTextChar">
    <w:name w:val="Balloon Text Char"/>
    <w:basedOn w:val="DefaultParagraphFont"/>
    <w:link w:val="BalloonText"/>
    <w:rsid w:val="00625A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5A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5A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5A14"/>
    <w:rPr>
      <w:b/>
      <w:color w:val="660033"/>
      <w:spacing w:val="0"/>
    </w:rPr>
  </w:style>
  <w:style w:type="paragraph" w:customStyle="1" w:styleId="Nameditemlist">
    <w:name w:val="Named item list"/>
    <w:basedOn w:val="BodyText"/>
    <w:qFormat/>
    <w:rsid w:val="00625A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1640</Words>
  <Characters>10420</Characters>
  <Application>Microsoft Office Word</Application>
  <DocSecurity>0</DocSecurity>
  <Lines>386</Lines>
  <Paragraphs>249</Paragraphs>
  <ScaleCrop>false</ScaleCrop>
  <Company>Author-it Software Corporation Ltd.</Company>
  <LinksUpToDate>false</LinksUpToDate>
  <CharactersWithSpaces>11982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ICTBWN3082B Perform tests on optical communication system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2014-02-07T09:25:39Z</dcterms:created>
  <dcterms:modified xsi:type="dcterms:W3CDTF">2014-02-06T04:24:00Z</dcterms:modified>
</cp:coreProperties>
</file>