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6C9" w:rsidP="009A66C9">
      <w:pPr>
        <w:pStyle w:val="Title"/>
      </w:pPr>
      <w:bookmarkStart w:id="0" w:name="_GoBack"/>
      <w:bookmarkEnd w:id="0"/>
      <w:r>
        <w:fldChar w:fldCharType="begin"/>
      </w:r>
      <w:r>
        <w:instrText xml:space="preserve"> TITLE   \* MERGEFORMAT </w:instrText>
      </w:r>
      <w:r>
        <w:fldChar w:fldCharType="separate"/>
      </w:r>
      <w:r>
        <w:t>ICTTC137B Install, maintain and modify customer premises communications cabling: ACA Open Rule</w:t>
      </w:r>
      <w:r>
        <w:fldChar w:fldCharType="end"/>
      </w:r>
    </w:p>
    <w:p w:rsidR="009A66C9" w:rsidP="009A66C9">
      <w:pPr>
        <w:pStyle w:val="Version"/>
        <w:sectPr w:rsidSect="00BA47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717" w:rsidP="00BA4717">
      <w:pPr>
        <w:pStyle w:val="SuperHeading"/>
      </w:pPr>
      <w:r w:rsidRPr="00BA4717">
        <w:t>ICTTC137B Install, maintain and modify customer premises communications cabling: ACA Open Rule</w:t>
      </w:r>
    </w:p>
    <w:p w:rsidR="00000000" w:rsidRPr="00BA4717" w:rsidP="00BA4717">
      <w:pPr>
        <w:pStyle w:val="Heading1"/>
      </w:pPr>
      <w:bookmarkStart w:id="1" w:name="O_324973"/>
      <w:bookmarkEnd w:id="1"/>
      <w:r w:rsidRPr="00BA4717">
        <w:t>Modification History</w:t>
      </w:r>
    </w:p>
    <w:p w:rsidR="00000000" w:rsidRPr="00BA4717" w:rsidP="00BA4717">
      <w:pPr>
        <w:pStyle w:val="BodyText"/>
      </w:pPr>
      <w:r w:rsidRPr="00BA4717">
        <w:t>Not applicable.</w:t>
      </w:r>
    </w:p>
    <w:p w:rsidR="00000000" w:rsidRPr="00BA4717" w:rsidP="00BA4717">
      <w:pPr>
        <w:pStyle w:val="AllowPageBreak"/>
      </w:pPr>
    </w:p>
    <w:p w:rsidR="00000000" w:rsidRPr="00BA4717" w:rsidP="00BA4717">
      <w:pPr>
        <w:pStyle w:val="Heading1"/>
      </w:pPr>
      <w:bookmarkStart w:id="2" w:name="O_324975"/>
      <w:bookmarkEnd w:id="2"/>
      <w:r w:rsidRPr="00BA4717">
        <w:t>U</w:t>
      </w:r>
      <w:r w:rsidRPr="00BA4717">
        <w:t>nit Descriptor</w:t>
      </w:r>
    </w:p>
    <w:p w:rsidR="00000000" w:rsidRPr="00BA4717" w:rsidP="00BA4717">
      <w:pPr>
        <w:pStyle w:val="BodyText"/>
      </w:pPr>
      <w:r w:rsidRPr="00BA4717">
        <w:t>This unit defines the level of competence* that is required for the purpose of the Australian Communications Authority's "</w:t>
      </w:r>
      <w:r w:rsidRPr="00BA4717">
        <w:rPr>
          <w:rStyle w:val="SpecialBold"/>
        </w:rPr>
        <w:t>Open</w:t>
      </w:r>
      <w:r w:rsidRPr="00BA4717">
        <w:t>" Cabling Provider Rule.  This rule is associated with small installations connected to sockets and larger commerci</w:t>
      </w:r>
      <w:r w:rsidRPr="00BA4717">
        <w:t>al and industry installations involving many lines, multi-pair cables, backbone cabling, multi-story buildings and more complicated termination modules and distributors.</w:t>
      </w:r>
    </w:p>
    <w:p w:rsidR="00000000" w:rsidRPr="00BA4717" w:rsidP="00BA4717">
      <w:pPr>
        <w:pStyle w:val="BodyText"/>
      </w:pPr>
      <w:r w:rsidRPr="00BA4717">
        <w:t>This unit applies to customer cabling terminated on distributors.  It applies to the i</w:t>
      </w:r>
      <w:r w:rsidRPr="00BA4717">
        <w:t>nstallation, maintenance and modification of indoor, external, underground cabling at the levels stated in the range of variables.</w:t>
      </w:r>
    </w:p>
    <w:p w:rsidR="00000000" w:rsidRPr="00BA4717" w:rsidP="00BA4717">
      <w:pPr>
        <w:pStyle w:val="BodyText"/>
      </w:pPr>
      <w:r w:rsidRPr="00BA4717">
        <w:t>Customer cabling, for the purpose of this standard, may be used to connect devices for a range of applications, including for</w:t>
      </w:r>
      <w:r w:rsidRPr="00BA4717">
        <w:t xml:space="preserve"> example:  telecommunications (phones and facsimile), data including video and multimedia, security and alarms, and fire protection.</w:t>
      </w:r>
    </w:p>
    <w:p w:rsidR="00000000" w:rsidRPr="00BA4717" w:rsidP="00BA4717">
      <w:pPr>
        <w:pStyle w:val="BodyText"/>
      </w:pPr>
      <w:r w:rsidRPr="00BA4717">
        <w:t>This unit meets the minimum ACA "prescribed level of knowledge and skill that safeguards matters of health, safety, network</w:t>
      </w:r>
      <w:r w:rsidRPr="00BA4717">
        <w:t xml:space="preserve"> integrity and addresses matters of interoperability where customer equipment and standard telephone service are involved" only.</w:t>
      </w:r>
    </w:p>
    <w:p w:rsidR="00000000" w:rsidRPr="00BA4717" w:rsidP="00BA4717">
      <w:pPr>
        <w:pStyle w:val="BodyText"/>
      </w:pPr>
      <w:r w:rsidRPr="00BA4717">
        <w:rPr>
          <w:rStyle w:val="SpecialBold"/>
        </w:rPr>
        <w:t>Note</w:t>
      </w:r>
      <w:r w:rsidRPr="00BA4717">
        <w:t xml:space="preserve">:  </w:t>
      </w:r>
      <w:r w:rsidRPr="00BA4717">
        <w:rPr>
          <w:rStyle w:val="SpecialBold"/>
        </w:rPr>
        <w:t>This does not imply industry competency using specialised cabling such as</w:t>
      </w:r>
      <w:r w:rsidRPr="00BA4717">
        <w:t xml:space="preserve">:  </w:t>
      </w:r>
      <w:r w:rsidRPr="00BA4717">
        <w:rPr>
          <w:rStyle w:val="SpecialBold"/>
        </w:rPr>
        <w:t>Co</w:t>
      </w:r>
      <w:r w:rsidRPr="00BA4717">
        <w:t>-</w:t>
      </w:r>
      <w:r w:rsidRPr="00BA4717">
        <w:rPr>
          <w:rStyle w:val="SpecialBold"/>
        </w:rPr>
        <w:t>axial</w:t>
      </w:r>
      <w:r w:rsidRPr="00BA4717">
        <w:t xml:space="preserve">, </w:t>
      </w:r>
      <w:r w:rsidRPr="00BA4717">
        <w:rPr>
          <w:rStyle w:val="SpecialBold"/>
        </w:rPr>
        <w:t>Optical Fibre and Structured cabli</w:t>
      </w:r>
      <w:r w:rsidRPr="00BA4717">
        <w:rPr>
          <w:rStyle w:val="SpecialBold"/>
        </w:rPr>
        <w:t>ng</w:t>
      </w:r>
      <w:r w:rsidRPr="00BA4717">
        <w:t>.</w:t>
      </w:r>
    </w:p>
    <w:p w:rsidR="00000000" w:rsidRPr="00BA4717" w:rsidP="00BA4717">
      <w:pPr>
        <w:pStyle w:val="BodyText"/>
      </w:pPr>
      <w:r w:rsidRPr="00BA4717">
        <w:rPr>
          <w:rStyle w:val="SpecialBold"/>
        </w:rPr>
        <w:t>Prerequisite Unit</w:t>
      </w:r>
      <w:r w:rsidRPr="00BA4717">
        <w:t>: ICTTC136B Install, maintain and modify customer premises communications cabling: ACA Restricted Rule.</w:t>
      </w:r>
    </w:p>
    <w:p w:rsidR="00000000" w:rsidRPr="00BA4717" w:rsidP="00BA4717">
      <w:pPr>
        <w:pStyle w:val="BodyText"/>
      </w:pPr>
      <w:r w:rsidRPr="00BA4717">
        <w:rPr>
          <w:rStyle w:val="SpecialBold"/>
        </w:rPr>
        <w:t>Equivalent Unit</w:t>
      </w:r>
      <w:r w:rsidRPr="00BA4717">
        <w:t>/</w:t>
      </w:r>
      <w:r w:rsidRPr="00BA4717">
        <w:rPr>
          <w:rStyle w:val="SpecialBold"/>
        </w:rPr>
        <w:t>s</w:t>
      </w:r>
      <w:r w:rsidRPr="00BA4717">
        <w:t xml:space="preserve">: </w:t>
      </w:r>
      <w:r w:rsidRPr="00BA4717">
        <w:rPr>
          <w:rStyle w:val="SpecialBold"/>
        </w:rPr>
        <w:t>Note</w:t>
      </w:r>
      <w:r w:rsidRPr="00BA4717">
        <w:t>:  Completion of the following 6 cabling units: ICTTC005B, ICTTC006B, ICTTC008B, ICTTC012B, ICTTC017B and IC</w:t>
      </w:r>
      <w:r w:rsidRPr="00BA4717">
        <w:t>TTC022B exceeds the requirements of this standard and fulfils the requirements for ACA Cabling Provider Rules: Open Cabling Category for Cabler Registration.</w:t>
      </w:r>
    </w:p>
    <w:p w:rsidR="00000000" w:rsidRPr="00BA4717" w:rsidP="00BA4717">
      <w:pPr>
        <w:pStyle w:val="BodyText"/>
      </w:pPr>
      <w:r w:rsidRPr="00BA4717">
        <w:t>This unit defines the level of competence* that is required for the purpose of the Australian Comm</w:t>
      </w:r>
      <w:r w:rsidRPr="00BA4717">
        <w:t>unications Authority's "</w:t>
      </w:r>
      <w:r w:rsidRPr="00BA4717">
        <w:rPr>
          <w:rStyle w:val="SpecialBold"/>
        </w:rPr>
        <w:t>Open</w:t>
      </w:r>
      <w:r w:rsidRPr="00BA4717">
        <w:t>" Cabling Provider Rule.  This rule is associated with small installations connected to sockets and larger commercial and industry installations involving many lines, multi-pair cables, backbone cabling, multi-story buildings an</w:t>
      </w:r>
      <w:r w:rsidRPr="00BA4717">
        <w:t>d more complicated termination modules and distributors.</w:t>
      </w:r>
    </w:p>
    <w:p w:rsidR="00000000" w:rsidRPr="00BA4717" w:rsidP="00BA4717">
      <w:pPr>
        <w:pStyle w:val="BodyText"/>
      </w:pPr>
      <w:r w:rsidRPr="00BA4717">
        <w:t>This unit applies to customer cabling terminated on distributors.  It applies to the installation, maintenance and modification of indoor, external, underground cabling at the levels stated in the ra</w:t>
      </w:r>
      <w:r w:rsidRPr="00BA4717">
        <w:t>nge of variables.</w:t>
      </w:r>
    </w:p>
    <w:p w:rsidR="00000000" w:rsidRPr="00BA4717" w:rsidP="00BA4717">
      <w:pPr>
        <w:pStyle w:val="BodyText"/>
      </w:pPr>
      <w:r w:rsidRPr="00BA4717">
        <w:t>Customer cabling, for the purpose of this standard, may be used to connect devices for a range of applications, including for example:  telecommunications (phones and facsimile), data including video and multimedia, security and alarms, a</w:t>
      </w:r>
      <w:r w:rsidRPr="00BA4717">
        <w:t>nd fire protection.</w:t>
      </w:r>
    </w:p>
    <w:p w:rsidR="00000000" w:rsidRPr="00BA4717" w:rsidP="00BA4717">
      <w:pPr>
        <w:pStyle w:val="BodyText"/>
      </w:pPr>
      <w:r w:rsidRPr="00BA4717">
        <w:t>This unit meets the minimum ACA "prescribed level of knowledge and skill that safeguards matters of health, safety, network integrity and addresses matters of int</w:t>
      </w:r>
      <w:r w:rsidRPr="00BA4717">
        <w:t>eroperability where customer equipment and standard telephone service are involved" only.</w:t>
      </w:r>
    </w:p>
    <w:p w:rsidR="00000000" w:rsidRPr="00BA4717" w:rsidP="00BA4717">
      <w:pPr>
        <w:pStyle w:val="BodyText"/>
      </w:pPr>
      <w:r w:rsidRPr="00BA4717">
        <w:rPr>
          <w:rStyle w:val="SpecialBold"/>
        </w:rPr>
        <w:t>Note</w:t>
      </w:r>
      <w:r w:rsidRPr="00BA4717">
        <w:t xml:space="preserve">:  </w:t>
      </w:r>
      <w:r w:rsidRPr="00BA4717">
        <w:rPr>
          <w:rStyle w:val="SpecialBold"/>
        </w:rPr>
        <w:t>This does not imply industry competency using specialised cabling such as</w:t>
      </w:r>
      <w:r w:rsidRPr="00BA4717">
        <w:t xml:space="preserve">:  </w:t>
      </w:r>
      <w:r w:rsidRPr="00BA4717">
        <w:rPr>
          <w:rStyle w:val="SpecialBold"/>
        </w:rPr>
        <w:t>Co</w:t>
      </w:r>
      <w:r w:rsidRPr="00BA4717">
        <w:t>-</w:t>
      </w:r>
      <w:r w:rsidRPr="00BA4717">
        <w:rPr>
          <w:rStyle w:val="SpecialBold"/>
        </w:rPr>
        <w:t>axial</w:t>
      </w:r>
      <w:r w:rsidRPr="00BA4717">
        <w:t xml:space="preserve">, </w:t>
      </w:r>
      <w:r w:rsidRPr="00BA4717">
        <w:rPr>
          <w:rStyle w:val="SpecialBold"/>
        </w:rPr>
        <w:t>Optical Fibre and Structured cabling</w:t>
      </w:r>
      <w:r w:rsidRPr="00BA4717">
        <w:t>.</w:t>
      </w:r>
    </w:p>
    <w:p w:rsidR="00000000" w:rsidRPr="00BA4717" w:rsidP="00BA4717">
      <w:pPr>
        <w:pStyle w:val="BodyText"/>
      </w:pPr>
      <w:r w:rsidRPr="00BA4717">
        <w:rPr>
          <w:rStyle w:val="SpecialBold"/>
        </w:rPr>
        <w:t>Prerequisite Unit</w:t>
      </w:r>
      <w:r w:rsidRPr="00BA4717">
        <w:t>: ICTTC136B Install, maintain and modify customer premises communications cabling: ACA Restricted Rule.</w:t>
      </w:r>
    </w:p>
    <w:p w:rsidR="00000000" w:rsidRPr="00BA4717" w:rsidP="00BA4717">
      <w:pPr>
        <w:pStyle w:val="BodyText"/>
      </w:pPr>
      <w:r w:rsidRPr="00BA4717">
        <w:rPr>
          <w:rStyle w:val="SpecialBold"/>
        </w:rPr>
        <w:t>Equivalent Unit</w:t>
      </w:r>
      <w:r w:rsidRPr="00BA4717">
        <w:t>/</w:t>
      </w:r>
      <w:r w:rsidRPr="00BA4717">
        <w:rPr>
          <w:rStyle w:val="SpecialBold"/>
        </w:rPr>
        <w:t>s</w:t>
      </w:r>
      <w:r w:rsidRPr="00BA4717">
        <w:t xml:space="preserve">: </w:t>
      </w:r>
      <w:r w:rsidRPr="00BA4717">
        <w:rPr>
          <w:rStyle w:val="SpecialBold"/>
        </w:rPr>
        <w:t>Note</w:t>
      </w:r>
      <w:r w:rsidRPr="00BA4717">
        <w:t>:  Completion of the following 6 cabling units: ICTTC005B, ICTTC006B, ICTTC008B, ICTTC012B, ICTTC017B and ICTTC022B exceeds the r</w:t>
      </w:r>
      <w:r w:rsidRPr="00BA4717">
        <w:t>equirements of this standard and fulfils the requirements for ACA Cabling Provider Rules: Open Cabling Category for Cabler Registration.</w:t>
      </w:r>
    </w:p>
    <w:p w:rsidR="00000000" w:rsidRPr="00BA4717" w:rsidP="00BA4717">
      <w:pPr>
        <w:pStyle w:val="AllowPageBreak"/>
      </w:pPr>
    </w:p>
    <w:p w:rsidR="00000000" w:rsidRPr="00BA4717" w:rsidP="00BA4717">
      <w:pPr>
        <w:pStyle w:val="Heading1"/>
      </w:pPr>
      <w:bookmarkStart w:id="3" w:name="O_324974"/>
      <w:bookmarkEnd w:id="3"/>
      <w:r w:rsidRPr="00BA4717">
        <w:t>Application of the Unit</w:t>
      </w:r>
    </w:p>
    <w:p w:rsidR="00000000" w:rsidRPr="00BA4717" w:rsidP="00BA4717">
      <w:pPr>
        <w:pStyle w:val="BodyText"/>
      </w:pPr>
      <w:r w:rsidRPr="00BA4717">
        <w:t>Not applicable.</w:t>
      </w:r>
    </w:p>
    <w:p w:rsidR="00000000" w:rsidRPr="00BA4717" w:rsidP="00BA4717">
      <w:pPr>
        <w:pStyle w:val="AllowPageBreak"/>
      </w:pPr>
    </w:p>
    <w:p w:rsidR="00000000" w:rsidRPr="00BA4717" w:rsidP="00BA4717">
      <w:pPr>
        <w:pStyle w:val="Heading1"/>
      </w:pPr>
      <w:bookmarkStart w:id="4" w:name="O_324972"/>
      <w:bookmarkEnd w:id="4"/>
      <w:r w:rsidRPr="00BA4717">
        <w:t>Licensing/Regulatory Information</w:t>
      </w:r>
    </w:p>
    <w:p w:rsidR="00000000" w:rsidRPr="00BA4717" w:rsidP="00BA4717">
      <w:pPr>
        <w:pStyle w:val="BodyText"/>
      </w:pPr>
      <w:r w:rsidRPr="00BA4717">
        <w:t>Not applicab</w:t>
      </w:r>
      <w:r w:rsidRPr="00BA4717">
        <w:t>le.</w:t>
      </w:r>
    </w:p>
    <w:p w:rsidR="00000000" w:rsidRPr="00BA4717" w:rsidP="00BA4717">
      <w:pPr>
        <w:pStyle w:val="AllowPageBreak"/>
      </w:pPr>
    </w:p>
    <w:p w:rsidR="00000000" w:rsidRPr="00BA4717" w:rsidP="00BA4717">
      <w:pPr>
        <w:pStyle w:val="Heading1"/>
      </w:pPr>
      <w:bookmarkStart w:id="5" w:name="O_324971"/>
      <w:bookmarkEnd w:id="5"/>
      <w:r w:rsidRPr="00BA4717">
        <w:t>Pre-Requisites</w:t>
      </w:r>
    </w:p>
    <w:p w:rsidR="00000000" w:rsidRPr="00BA4717" w:rsidP="00BA4717">
      <w:pPr>
        <w:pStyle w:val="BodyText"/>
      </w:pPr>
      <w:r w:rsidRPr="00BA4717">
        <w:t>Not applicable.</w:t>
      </w:r>
    </w:p>
    <w:p w:rsidR="00000000" w:rsidRPr="00BA4717" w:rsidP="00BA4717">
      <w:pPr>
        <w:pStyle w:val="AllowPageBreak"/>
      </w:pPr>
    </w:p>
    <w:p w:rsidR="00000000" w:rsidRPr="00BA4717" w:rsidP="00BA4717">
      <w:pPr>
        <w:pStyle w:val="Heading1"/>
      </w:pPr>
      <w:bookmarkStart w:id="6" w:name="O_324976"/>
      <w:bookmarkEnd w:id="6"/>
      <w:r w:rsidRPr="00BA4717">
        <w:t>Employability Skills Information</w:t>
      </w:r>
    </w:p>
    <w:p w:rsidR="00000000" w:rsidRPr="00BA4717" w:rsidP="00BA4717">
      <w:pPr>
        <w:pStyle w:val="BodyText"/>
      </w:pPr>
      <w:r w:rsidRPr="00BA4717">
        <w:t>Not applicable.</w:t>
      </w:r>
    </w:p>
    <w:p w:rsidR="00000000" w:rsidRPr="00BA4717" w:rsidP="00BA4717">
      <w:pPr>
        <w:pStyle w:val="AllowPageBreak"/>
      </w:pPr>
    </w:p>
    <w:p w:rsidR="00000000" w:rsidRPr="00BA4717" w:rsidP="00BA4717">
      <w:pPr>
        <w:pStyle w:val="Heading1"/>
      </w:pPr>
      <w:bookmarkStart w:id="7" w:name="O_324966"/>
      <w:bookmarkEnd w:id="7"/>
      <w:r w:rsidRPr="00BA4717">
        <w:t>Elements and Performance Criteria Pre-Content</w:t>
      </w:r>
    </w:p>
    <w:p w:rsidR="00000000" w:rsidRPr="00BA4717" w:rsidP="00BA4717">
      <w:pPr>
        <w:pStyle w:val="BodyText"/>
      </w:pPr>
      <w:r w:rsidRPr="00BA4717">
        <w:t>Not applicable.</w:t>
      </w:r>
    </w:p>
    <w:p w:rsidR="00000000" w:rsidRPr="00BA4717" w:rsidP="00BA4717">
      <w:pPr>
        <w:pStyle w:val="AllowPageBreak"/>
      </w:pPr>
    </w:p>
    <w:p w:rsidR="00000000" w:rsidRPr="00BA4717" w:rsidP="00BA4717">
      <w:pPr>
        <w:pStyle w:val="Heading1"/>
      </w:pPr>
      <w:bookmarkStart w:id="8" w:name="O_324970"/>
      <w:bookmarkEnd w:id="8"/>
      <w:r w:rsidRPr="00BA471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A66C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rPr>
                <w:rStyle w:val="SpecialBold"/>
              </w:rPr>
              <w:t>Elements</w:t>
            </w:r>
            <w:r w:rsidRPr="00BA4717">
              <w:rPr>
                <w:rStyle w:val="SpecialBold"/>
              </w:rPr>
              <w:t xml:space="preserve"> and Performance Criteria</w:t>
            </w:r>
          </w:p>
        </w:tc>
      </w:tr>
      <w:tr w:rsidTr="009A66C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A4717" w:rsidP="00BA4717">
            <w:pPr>
              <w:pStyle w:val="BodyText"/>
            </w:pPr>
            <w:r w:rsidRPr="00BA471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rPr>
                <w:rStyle w:val="SpecialBold"/>
              </w:rPr>
              <w:t>Performance Criteria</w:t>
            </w:r>
          </w:p>
        </w:tc>
      </w:tr>
      <w:tr w:rsidTr="009A66C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1</w:t>
            </w:r>
          </w:p>
        </w:tc>
        <w:tc>
          <w:tcPr>
            <w:tcW w:w="30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Work within the constraints imposed by commercial premises</w:t>
            </w: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1.1</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Identify building infrastructure which places critical constraints on cabling</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1.2</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Develop strategies to manage other infrastructure in relation to cabling</w:t>
            </w:r>
          </w:p>
        </w:tc>
      </w:tr>
      <w:tr w:rsidTr="009A66C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2</w:t>
            </w:r>
          </w:p>
        </w:tc>
        <w:tc>
          <w:tcPr>
            <w:tcW w:w="30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Manage Remote Power Feed</w:t>
            </w: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2.1</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Identify the risks posed by contact with Remote Power Feeding services</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2.2</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Identify Remote Power Feeding services in a range of commonly encountered</w:t>
            </w:r>
            <w:r w:rsidRPr="00BA4717">
              <w:t xml:space="preserve"> circumstances inside customer premises.</w:t>
            </w:r>
          </w:p>
        </w:tc>
      </w:tr>
      <w:tr w:rsidTr="009A66C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3</w:t>
            </w:r>
          </w:p>
        </w:tc>
        <w:tc>
          <w:tcPr>
            <w:tcW w:w="30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Install/modify cable support, earthing and termination infrastructure</w:t>
            </w: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3.1</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Ensure site is free of telecommunication hazards</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3.2</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Fixings and cable support structures of adequate strength are installed safely, aligned with the environment and in accordance with manufacturer's and customer's specifications</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3.3</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Catenary supports are secured to building structure and tensioned where necessary to ensure cable weight can be carried in operating conditions with interference and safety segregation maintained including adherence to AS/ACIF009</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3.4</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Protective earthing</w:t>
            </w:r>
            <w:r w:rsidRPr="00BA4717">
              <w:t xml:space="preserve"> of metal work is installed to industry standards where required</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3.5</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Installed support structure is checked to ensure cable will not be exposed to damage during installation and general operation</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3.6</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Terminating equipment positioning and fixing follo</w:t>
            </w:r>
            <w:r w:rsidRPr="00BA4717">
              <w:t>ws accepted industry codes of practice, standards and customer requirements</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3.7</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Back-mount and outlet layout conforms to manufacturer's specifications and allows adequate work space for ease of access and avoid overlaying</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3.8</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Incoming and outgoing cables are segregated to ensure ease of access and avoid overlaying</w:t>
            </w:r>
          </w:p>
        </w:tc>
      </w:tr>
      <w:tr w:rsidTr="009A66C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4</w:t>
            </w:r>
          </w:p>
        </w:tc>
        <w:tc>
          <w:tcPr>
            <w:tcW w:w="30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Install/alter cables and earth wires</w:t>
            </w: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4.1</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Cables/wires handled in accordance with manufacturer's application specifications including tension and bending stress req</w:t>
            </w:r>
            <w:r w:rsidRPr="00BA4717">
              <w:t>uirements</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4.2</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Sources of possible damage to cable/wires are identified and avoided including hot pipes, sharp edges and cable burn</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4.3</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Sufficient excess is allowed at cable ends to facilitate termination</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4.4</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Telecommunication outlet ends of cable is uniquely labelled to match identifier at originating location</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4.5</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Cable is placed and secured to maintain safety and interference segregation in accordance with legislative and industry standards</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4.6</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Cable ti</w:t>
            </w:r>
            <w:r w:rsidRPr="00BA4717">
              <w:t>es not tightened to the point of causing cable sheath damage or transmission impairment and trimmed flush to prevent risk of personal damage</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4.7</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Cables installed as catenaries or supported by catenaries in external environment shall meet minimum above ground clearances and clearances from hazardous electrical services as per AS/ACIF009</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4.8</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Cables installed underground shall meet minimum depth of</w:t>
            </w:r>
            <w:r w:rsidRPr="00BA4717">
              <w:t xml:space="preserve"> cover and segregation from hazardous electrical and other services as per AS/ACIF009</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4.9</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In accordance with AS/ACIF009, over-voltage protection devices are fitted to all cable pairs, where required, to suppress voltage surges with the devices protectiv</w:t>
            </w:r>
            <w:r w:rsidRPr="00BA4717">
              <w:t>ely earthed</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4.10</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TRC/CES/Earth wire insulation is protected against damage and TRC/CES and protective earths segregated in accordance with relevant industry and legislative standards TS 009</w:t>
            </w:r>
          </w:p>
        </w:tc>
      </w:tr>
      <w:tr w:rsidTr="009A66C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5</w:t>
            </w:r>
          </w:p>
        </w:tc>
        <w:tc>
          <w:tcPr>
            <w:tcW w:w="30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Terminate and test cables and earth wires</w:t>
            </w: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5.1</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Cable sheath removed to allow for correct termination length and without damage to underlying conductors and their insulation</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5.2</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Terminating modules are installed in accordance to manufacturer's specifications and cable pairs neatly and sequentially fa</w:t>
            </w:r>
            <w:r w:rsidRPr="00BA4717">
              <w:t>nned for termination</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5.3</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Conductors are terminated in accordance with recommended colour code sequence using appropriate termination tools in the manufacturer's specified manner</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5.4</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Cable shield (if applicable) is earthed to manufacturer's specifications and relevant industry codes of practice including AS/ACIF009</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5.5</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Visual inspection is undertaken to confirm termination colour code sequence has been followed prior to end to end t</w:t>
            </w:r>
            <w:r w:rsidRPr="00BA4717">
              <w:t>esting of wire and pair termination integrity</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5.6</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TRC/CES /Earth wires are terminated with connectors recommended by manufacturers in accordance with relevant industry codes of practice including AS/ACIF009</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5.7</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TRC/CES /Earth wire continuity is maint</w:t>
            </w:r>
            <w:r w:rsidRPr="00BA4717">
              <w:t>ained through out and interface requirements with electrical systems are observed</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5.8</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TRC/CES /Earthing installation shall be tested for continuity, insulation resistance and conductive resistance as per relevant industry standards including AS/ACIF009</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5.9</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Compatibility of alterations with existing systems is confirmed and new work tested both in isolation and when integrated with existing systems</w:t>
            </w:r>
          </w:p>
        </w:tc>
      </w:tr>
      <w:tr w:rsidTr="009A66C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6</w:t>
            </w:r>
          </w:p>
        </w:tc>
        <w:tc>
          <w:tcPr>
            <w:tcW w:w="30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Inspect cable route to ensure correct separations</w:t>
            </w: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6.1</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Check separations along the entirety of the cabl</w:t>
            </w:r>
            <w:r w:rsidRPr="00BA4717">
              <w:t>e route</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6.2</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Rectify separations which do not comply with regulations</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6.3</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Install barriers to achieve separations where spatial separation can't be met</w:t>
            </w:r>
          </w:p>
        </w:tc>
      </w:tr>
      <w:tr w:rsidTr="009A66C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7</w:t>
            </w:r>
          </w:p>
        </w:tc>
        <w:tc>
          <w:tcPr>
            <w:tcW w:w="30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Evaluate earthing needs for cable systems on customer premises</w:t>
            </w: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7.1</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Identify the role of functional, protective and CES earthing systems in customer premises</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7.2</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Recognise existing earthing systems in customer premises</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7.3</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Analyse the earthing needs of cable systems in a range of building types</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7.4</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Identify cable characteristics relevant to the calculation of earthing requirements</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7.5</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Calculate the upper and lower limits of resistance for a variety of cable system earths</w:t>
            </w:r>
          </w:p>
        </w:tc>
      </w:tr>
      <w:tr w:rsidTr="009A66C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8</w:t>
            </w:r>
          </w:p>
        </w:tc>
        <w:tc>
          <w:tcPr>
            <w:tcW w:w="30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Label earthing systems</w:t>
            </w: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8.1</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Identify label requirements for all types of ea</w:t>
            </w:r>
            <w:r w:rsidRPr="00BA4717">
              <w:t>rthing systems</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8.2</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Label earthing systems in accordance with industry regulations</w:t>
            </w:r>
          </w:p>
        </w:tc>
      </w:tr>
      <w:tr w:rsidTr="009A66C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9</w:t>
            </w:r>
          </w:p>
        </w:tc>
        <w:tc>
          <w:tcPr>
            <w:tcW w:w="3000" w:type="dxa"/>
            <w:vMerge w:val="restart"/>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Create/update cable plans and records</w:t>
            </w: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9.1</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Record sheets and plans of cable location, type and infrastructure are accurately created or updated and stored in accordance with customer requirements</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9.2</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Cable pairs are clearly labelled to provide an accurate identification in accordance with manufa</w:t>
            </w:r>
            <w:r w:rsidRPr="00BA4717">
              <w:t>cturer's, industry and client standards</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9.3</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Cable pair record books are created or updated to provide an accurate record of pair locations, inter-connections and usage in accordance with industry codes of practice and AS/ACIF009</w:t>
            </w:r>
          </w:p>
        </w:tc>
      </w:tr>
      <w:tr w:rsidTr="009A66C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9.4</w:t>
            </w:r>
          </w:p>
        </w:tc>
        <w:tc>
          <w:tcPr>
            <w:tcW w:w="51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Complete Cabling Completion Advice/TCA1 form</w:t>
            </w:r>
          </w:p>
        </w:tc>
      </w:tr>
      <w:tr w:rsidTr="009A66C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10</w:t>
            </w:r>
          </w:p>
        </w:tc>
        <w:tc>
          <w:tcPr>
            <w:tcW w:w="30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Monitor work activity</w:t>
            </w:r>
          </w:p>
        </w:tc>
        <w:tc>
          <w:tcPr>
            <w:tcW w:w="500" w:type="dxa"/>
            <w:tcBorders>
              <w:top w:val="nil"/>
              <w:left w:val="nil"/>
              <w:bottom w:val="nil"/>
              <w:right w:val="nil"/>
            </w:tcBorders>
            <w:tcMar>
              <w:top w:w="0" w:type="dxa"/>
              <w:left w:w="62" w:type="dxa"/>
              <w:bottom w:w="0" w:type="dxa"/>
              <w:right w:w="62" w:type="dxa"/>
            </w:tcMar>
          </w:tcPr>
          <w:p w:rsidR="00000000" w:rsidP="00BA4717">
            <w:pPr>
              <w:pStyle w:val="BodyText"/>
              <w:rPr>
                <w:lang w:val="en-NZ"/>
              </w:rPr>
            </w:pPr>
            <w:r w:rsidRPr="00BA4717">
              <w:t>10.1</w:t>
            </w:r>
          </w:p>
        </w:tc>
        <w:tc>
          <w:tcPr>
            <w:tcW w:w="5100" w:type="dxa"/>
            <w:tcBorders>
              <w:top w:val="nil"/>
              <w:left w:val="nil"/>
              <w:bottom w:val="nil"/>
              <w:right w:val="nil"/>
            </w:tcBorders>
            <w:tcMar>
              <w:top w:w="0" w:type="dxa"/>
              <w:left w:w="62" w:type="dxa"/>
              <w:bottom w:w="0" w:type="dxa"/>
              <w:right w:w="62" w:type="dxa"/>
            </w:tcMar>
          </w:tcPr>
          <w:p w:rsidR="00000000" w:rsidRPr="00BA4717" w:rsidP="00BA4717">
            <w:pPr>
              <w:pStyle w:val="BodyText"/>
            </w:pPr>
            <w:r w:rsidRPr="00BA4717">
              <w:t xml:space="preserve">Close supervision of cablers not holding appropriate registration for the task is maintained to ensure installation/maintenance activity is strictly in accordance with legislative </w:t>
            </w:r>
            <w:r w:rsidRPr="00BA4717">
              <w:t>requirements and industry standards for safety and network integrity including AS/ACIF008 and AS/ACIF009</w:t>
            </w:r>
          </w:p>
        </w:tc>
      </w:tr>
    </w:tbl>
    <w:p w:rsidR="00000000" w:rsidRPr="00BA4717" w:rsidP="00BA4717">
      <w:pPr>
        <w:pStyle w:val="BodyText"/>
      </w:pPr>
    </w:p>
    <w:p w:rsidR="00000000" w:rsidRPr="00BA4717" w:rsidP="00BA4717">
      <w:pPr>
        <w:pStyle w:val="AllowPageBreak"/>
      </w:pPr>
    </w:p>
    <w:p w:rsidR="00000000" w:rsidRPr="00BA4717" w:rsidP="00BA4717">
      <w:pPr>
        <w:pStyle w:val="Heading1"/>
      </w:pPr>
      <w:bookmarkStart w:id="9" w:name="O_324969"/>
      <w:bookmarkEnd w:id="9"/>
      <w:r w:rsidRPr="00BA4717">
        <w:t>Required Skills and Knowledge</w:t>
      </w:r>
    </w:p>
    <w:p w:rsidR="00000000" w:rsidRPr="00BA4717" w:rsidP="00BA4717">
      <w:pPr>
        <w:pStyle w:val="BodyText"/>
      </w:pPr>
      <w:r w:rsidRPr="00BA4717">
        <w:t>Not applicable.</w:t>
      </w:r>
    </w:p>
    <w:p w:rsidR="00000000" w:rsidRPr="00BA4717" w:rsidP="00BA4717">
      <w:pPr>
        <w:pStyle w:val="AllowPageBreak"/>
      </w:pPr>
    </w:p>
    <w:p w:rsidR="00000000" w:rsidRPr="00BA4717" w:rsidP="00BA4717">
      <w:pPr>
        <w:pStyle w:val="Heading1"/>
      </w:pPr>
      <w:bookmarkStart w:id="10" w:name="O_324967"/>
      <w:bookmarkEnd w:id="10"/>
      <w:r w:rsidRPr="00BA4717">
        <w:t>Evidence Guide</w:t>
      </w:r>
    </w:p>
    <w:p w:rsidR="00000000" w:rsidRPr="00BA4717" w:rsidP="00BA4717">
      <w:pPr>
        <w:pStyle w:val="BodyText"/>
      </w:pPr>
      <w:r w:rsidRPr="00BA4717">
        <w:rPr>
          <w:rStyle w:val="SpecialBold"/>
        </w:rPr>
        <w:t>Assessment location and resources</w:t>
      </w:r>
    </w:p>
    <w:p w:rsidR="00000000" w:rsidRPr="00BA4717" w:rsidP="00BA4717">
      <w:pPr>
        <w:pStyle w:val="BodyText"/>
      </w:pPr>
      <w:r w:rsidRPr="00BA4717">
        <w:t>Either</w:t>
      </w:r>
    </w:p>
    <w:p w:rsidR="00000000" w:rsidRPr="00BA4717" w:rsidP="00BA4717">
      <w:pPr>
        <w:pStyle w:val="BodyText"/>
      </w:pPr>
      <w:r w:rsidRPr="00BA4717">
        <w:t xml:space="preserve">A workplace conducting the operations covered by this competency unit, equipment and resources relevant to the context of the work (See Range Statement) and support from a competent supervisor or mentor. </w:t>
      </w:r>
    </w:p>
    <w:p w:rsidR="00000000" w:rsidRPr="00BA4717" w:rsidP="00BA4717">
      <w:pPr>
        <w:pStyle w:val="BodyText"/>
      </w:pPr>
      <w:r w:rsidRPr="00BA4717">
        <w:t xml:space="preserve">Or </w:t>
      </w:r>
    </w:p>
    <w:p w:rsidR="00000000" w:rsidRPr="00BA4717" w:rsidP="00BA4717">
      <w:pPr>
        <w:pStyle w:val="BodyText"/>
      </w:pPr>
      <w:r w:rsidRPr="00BA4717">
        <w:t>A simulated environment with similar provisions</w:t>
      </w:r>
      <w:r w:rsidRPr="00BA4717">
        <w:t xml:space="preserve"> which conforms to the Assessment Guidelines.</w:t>
      </w:r>
    </w:p>
    <w:p w:rsidR="00000000" w:rsidRPr="00BA4717" w:rsidP="00BA4717">
      <w:pPr>
        <w:pStyle w:val="BodyText"/>
      </w:pPr>
      <w:r w:rsidRPr="00BA4717">
        <w:rPr>
          <w:rStyle w:val="SpecialBold"/>
        </w:rPr>
        <w:t>Critical evidence</w:t>
      </w:r>
    </w:p>
    <w:p w:rsidR="00000000" w:rsidRPr="00BA4717" w:rsidP="00BA4717">
      <w:pPr>
        <w:pStyle w:val="BodyText"/>
      </w:pPr>
      <w:r w:rsidRPr="00BA4717">
        <w:t>Assessment candidates should produce evidence of the following:</w:t>
      </w:r>
    </w:p>
    <w:p w:rsidR="00000000" w:rsidRPr="00BA4717" w:rsidP="00BA4717">
      <w:pPr>
        <w:pStyle w:val="BodyText"/>
      </w:pPr>
      <w:r w:rsidRPr="00BA4717">
        <w:t>Demonstration of termination systems at both distributor and outlet locations and at least one 50 pair copper cable, including a</w:t>
      </w:r>
      <w:r w:rsidRPr="00BA4717">
        <w:t xml:space="preserve">ccurate completion of installation records, drawing alterations and compliance forms. </w:t>
      </w:r>
    </w:p>
    <w:p w:rsidR="00000000" w:rsidRPr="00BA4717" w:rsidP="00BA4717">
      <w:pPr>
        <w:pStyle w:val="BodyText"/>
      </w:pPr>
      <w:r w:rsidRPr="00BA4717">
        <w:t xml:space="preserve">Placement of cables on support structures and building faces for both internal and external locations. </w:t>
      </w:r>
    </w:p>
    <w:p w:rsidR="00000000" w:rsidRPr="00BA4717" w:rsidP="00BA4717">
      <w:pPr>
        <w:pStyle w:val="BodyText"/>
      </w:pPr>
      <w:r w:rsidRPr="00BA4717">
        <w:t xml:space="preserve">Securing methods for above locations. </w:t>
      </w:r>
    </w:p>
    <w:p w:rsidR="00000000" w:rsidRPr="00BA4717" w:rsidP="00BA4717">
      <w:pPr>
        <w:pStyle w:val="BodyText"/>
      </w:pPr>
      <w:r w:rsidRPr="00BA4717">
        <w:t>Work practices which avoid</w:t>
      </w:r>
      <w:r w:rsidRPr="00BA4717">
        <w:t xml:space="preserve"> cable damage such as crushing, burning, kinking, sheath twist, cutting and nicking, bending radius. </w:t>
      </w:r>
    </w:p>
    <w:p w:rsidR="00000000" w:rsidRPr="00BA4717" w:rsidP="00BA4717">
      <w:pPr>
        <w:pStyle w:val="BodyText"/>
      </w:pPr>
      <w:r w:rsidRPr="00BA4717">
        <w:t xml:space="preserve">Ability to read and interpret drawings related to cable layouts, outlet location, cable coding system and identifiers, distributor locations. </w:t>
      </w:r>
    </w:p>
    <w:p w:rsidR="00000000" w:rsidRPr="00BA4717" w:rsidP="00BA4717">
      <w:pPr>
        <w:pStyle w:val="BodyText"/>
      </w:pPr>
      <w:r w:rsidRPr="00BA4717">
        <w:t>Conduct and</w:t>
      </w:r>
      <w:r w:rsidRPr="00BA4717">
        <w:t xml:space="preserve"> interpret cable test results. </w:t>
      </w:r>
    </w:p>
    <w:p w:rsidR="00000000" w:rsidRPr="00BA4717" w:rsidP="00BA4717">
      <w:pPr>
        <w:pStyle w:val="BodyText"/>
      </w:pPr>
      <w:r w:rsidRPr="00BA4717">
        <w:t>Correct interpretation and application of standards and regulations.</w:t>
      </w:r>
    </w:p>
    <w:p w:rsidR="00000000" w:rsidRPr="00BA4717" w:rsidP="00BA4717">
      <w:pPr>
        <w:pStyle w:val="BodyText"/>
      </w:pPr>
      <w:r w:rsidRPr="00BA4717">
        <w:rPr>
          <w:rStyle w:val="SpecialBold"/>
        </w:rPr>
        <w:t>Skills and knowledge</w:t>
      </w:r>
    </w:p>
    <w:p w:rsidR="00000000" w:rsidRPr="00BA4717" w:rsidP="00BA4717">
      <w:pPr>
        <w:pStyle w:val="BodyText"/>
      </w:pPr>
      <w:r w:rsidRPr="00BA4717">
        <w:t>Codes refer to the Skill and Knowledge Register included in this training package:</w:t>
      </w:r>
    </w:p>
    <w:p w:rsidR="00000000" w:rsidRPr="00BA4717" w:rsidP="00BA4717">
      <w:pPr>
        <w:pStyle w:val="BodyText"/>
      </w:pPr>
      <w:r w:rsidRPr="00BA4717">
        <w:t xml:space="preserve">CA200 Cable Installation:  Open </w:t>
      </w:r>
    </w:p>
    <w:p w:rsidR="00000000" w:rsidRPr="00BA4717" w:rsidP="00BA4717">
      <w:pPr>
        <w:pStyle w:val="BodyText"/>
      </w:pPr>
      <w:r w:rsidRPr="00BA4717">
        <w:t>CA201 Cable Termin</w:t>
      </w:r>
      <w:r w:rsidRPr="00BA4717">
        <w:t xml:space="preserve">ation Products </w:t>
      </w:r>
    </w:p>
    <w:p w:rsidR="00000000" w:rsidRPr="00BA4717" w:rsidP="00BA4717">
      <w:pPr>
        <w:pStyle w:val="BodyText"/>
      </w:pPr>
      <w:r w:rsidRPr="00BA4717">
        <w:t xml:space="preserve">CA202 Cable Conductor Identification Codes </w:t>
      </w:r>
    </w:p>
    <w:p w:rsidR="00000000" w:rsidRPr="00BA4717" w:rsidP="00BA4717">
      <w:pPr>
        <w:pStyle w:val="BodyText"/>
      </w:pPr>
      <w:r w:rsidRPr="00BA4717">
        <w:t xml:space="preserve">CA210 Cable Support Systems </w:t>
      </w:r>
    </w:p>
    <w:p w:rsidR="00000000" w:rsidRPr="00BA4717" w:rsidP="00BA4717">
      <w:pPr>
        <w:pStyle w:val="BodyText"/>
      </w:pPr>
      <w:r w:rsidRPr="00BA4717">
        <w:t xml:space="preserve">CA220 Cable Types </w:t>
      </w:r>
    </w:p>
    <w:p w:rsidR="00000000" w:rsidRPr="00BA4717" w:rsidP="00BA4717">
      <w:pPr>
        <w:pStyle w:val="BodyText"/>
      </w:pPr>
      <w:r w:rsidRPr="00BA4717">
        <w:t xml:space="preserve">PS212 Read Plans and Specifications:  General </w:t>
      </w:r>
    </w:p>
    <w:p w:rsidR="00000000" w:rsidRPr="00BA4717" w:rsidP="00BA4717">
      <w:pPr>
        <w:pStyle w:val="BodyText"/>
      </w:pPr>
      <w:r w:rsidRPr="00BA4717">
        <w:t xml:space="preserve">PS213 Cable Record Systems:  General </w:t>
      </w:r>
    </w:p>
    <w:p w:rsidR="00000000" w:rsidRPr="00BA4717" w:rsidP="00BA4717">
      <w:pPr>
        <w:pStyle w:val="BodyText"/>
      </w:pPr>
      <w:r w:rsidRPr="00BA4717">
        <w:t xml:space="preserve">RE210 ACA Cabling Provider Rules, Cabler Registration, Rules and Regulations </w:t>
      </w:r>
    </w:p>
    <w:p w:rsidR="00000000" w:rsidRPr="00BA4717" w:rsidP="00BA4717">
      <w:pPr>
        <w:pStyle w:val="BodyText"/>
      </w:pPr>
      <w:r w:rsidRPr="00BA4717">
        <w:t xml:space="preserve">SW210 Basic Switching Systems </w:t>
      </w:r>
    </w:p>
    <w:p w:rsidR="00000000" w:rsidRPr="00BA4717" w:rsidP="00BA4717">
      <w:pPr>
        <w:pStyle w:val="BodyText"/>
      </w:pPr>
      <w:r w:rsidRPr="00BA4717">
        <w:t>TE210 Basic Telephony</w:t>
      </w:r>
    </w:p>
    <w:p w:rsidR="00000000" w:rsidRPr="00BA4717" w:rsidP="00BA4717">
      <w:pPr>
        <w:pStyle w:val="BodyText"/>
      </w:pPr>
      <w:r w:rsidRPr="00BA4717">
        <w:t>Topics not covered in Skill and Knowledge Register:</w:t>
      </w:r>
    </w:p>
    <w:p w:rsidR="00000000" w:rsidRPr="00BA4717" w:rsidP="00BA4717">
      <w:pPr>
        <w:pStyle w:val="BodyText"/>
      </w:pPr>
      <w:r w:rsidRPr="00BA4717">
        <w:t>Telecommunication hazard awareness</w:t>
      </w:r>
    </w:p>
    <w:p w:rsidR="00000000" w:rsidRPr="00BA4717" w:rsidP="00BA4717">
      <w:pPr>
        <w:pStyle w:val="BodyText"/>
      </w:pPr>
      <w:r w:rsidRPr="00BA4717">
        <w:rPr>
          <w:rStyle w:val="SpecialBold"/>
        </w:rPr>
        <w:t>Assessment location and resources</w:t>
      </w:r>
    </w:p>
    <w:p w:rsidR="00000000" w:rsidRPr="00BA4717" w:rsidP="00BA4717">
      <w:pPr>
        <w:pStyle w:val="BodyText"/>
      </w:pPr>
      <w:r w:rsidRPr="00BA4717">
        <w:t>Eith</w:t>
      </w:r>
      <w:r w:rsidRPr="00BA4717">
        <w:t>er</w:t>
      </w:r>
    </w:p>
    <w:p w:rsidR="00000000" w:rsidRPr="00BA4717" w:rsidP="00BA4717">
      <w:pPr>
        <w:pStyle w:val="BodyText"/>
      </w:pPr>
      <w:r w:rsidRPr="00BA4717">
        <w:t xml:space="preserve">A workplace conducting the operations covered by this competency unit, equipment and resources relevant to the context of the work (See Range Statement) and support from a competent supervisor or mentor. </w:t>
      </w:r>
    </w:p>
    <w:p w:rsidR="00000000" w:rsidRPr="00BA4717" w:rsidP="00BA4717">
      <w:pPr>
        <w:pStyle w:val="BodyText"/>
      </w:pPr>
      <w:r w:rsidRPr="00BA4717">
        <w:t xml:space="preserve">Or </w:t>
      </w:r>
    </w:p>
    <w:p w:rsidR="00000000" w:rsidRPr="00BA4717" w:rsidP="00BA4717">
      <w:pPr>
        <w:pStyle w:val="BodyText"/>
      </w:pPr>
      <w:r w:rsidRPr="00BA4717">
        <w:t>A simulated environment with similar provisi</w:t>
      </w:r>
      <w:r w:rsidRPr="00BA4717">
        <w:t>ons which conforms to the Assessment Guidelines.</w:t>
      </w:r>
    </w:p>
    <w:p w:rsidR="00000000" w:rsidRPr="00BA4717" w:rsidP="00BA4717">
      <w:pPr>
        <w:pStyle w:val="BodyText"/>
      </w:pPr>
      <w:r w:rsidRPr="00BA4717">
        <w:rPr>
          <w:rStyle w:val="SpecialBold"/>
        </w:rPr>
        <w:t>Critical evidence</w:t>
      </w:r>
    </w:p>
    <w:p w:rsidR="00000000" w:rsidRPr="00BA4717" w:rsidP="00BA4717">
      <w:pPr>
        <w:pStyle w:val="BodyText"/>
      </w:pPr>
      <w:r w:rsidRPr="00BA4717">
        <w:t>Assessment candidates should produce evidence of the following:</w:t>
      </w:r>
    </w:p>
    <w:p w:rsidR="00000000" w:rsidRPr="00BA4717" w:rsidP="00BA4717">
      <w:pPr>
        <w:pStyle w:val="BodyText"/>
      </w:pPr>
      <w:r w:rsidRPr="00BA4717">
        <w:t>Demonstration of termination systems at both distributor and outlet locations and at least one 50 pair copper cable, includin</w:t>
      </w:r>
      <w:r w:rsidRPr="00BA4717">
        <w:t xml:space="preserve">g accurate completion of installation records, drawing alterations and compliance forms. </w:t>
      </w:r>
    </w:p>
    <w:p w:rsidR="00000000" w:rsidRPr="00BA4717" w:rsidP="00BA4717">
      <w:pPr>
        <w:pStyle w:val="BodyText"/>
      </w:pPr>
      <w:r w:rsidRPr="00BA4717">
        <w:t xml:space="preserve">Placement of cables on support structures and building faces for both internal and external locations. </w:t>
      </w:r>
    </w:p>
    <w:p w:rsidR="00000000" w:rsidRPr="00BA4717" w:rsidP="00BA4717">
      <w:pPr>
        <w:pStyle w:val="BodyText"/>
      </w:pPr>
      <w:r w:rsidRPr="00BA4717">
        <w:t xml:space="preserve">Securing methods for above locations. </w:t>
      </w:r>
    </w:p>
    <w:p w:rsidR="00000000" w:rsidRPr="00BA4717" w:rsidP="00BA4717">
      <w:pPr>
        <w:pStyle w:val="BodyText"/>
      </w:pPr>
      <w:r w:rsidRPr="00BA4717">
        <w:t>Work practices which av</w:t>
      </w:r>
      <w:r w:rsidRPr="00BA4717">
        <w:t xml:space="preserve">oid cable damage such as crushing, burning, kinking, sheath twist, cutting and nicking, bending radius. </w:t>
      </w:r>
    </w:p>
    <w:p w:rsidR="00000000" w:rsidRPr="00BA4717" w:rsidP="00BA4717">
      <w:pPr>
        <w:pStyle w:val="BodyText"/>
      </w:pPr>
      <w:r w:rsidRPr="00BA4717">
        <w:t xml:space="preserve">Ability to read and interpret drawings related to cable layouts, outlet location, cable coding system and identifiers, distributor locations. </w:t>
      </w:r>
    </w:p>
    <w:p w:rsidR="00000000" w:rsidRPr="00BA4717" w:rsidP="00BA4717">
      <w:pPr>
        <w:pStyle w:val="BodyText"/>
      </w:pPr>
      <w:r w:rsidRPr="00BA4717">
        <w:t xml:space="preserve">Conduct </w:t>
      </w:r>
      <w:r w:rsidRPr="00BA4717">
        <w:t xml:space="preserve">and interpret cable test results. </w:t>
      </w:r>
    </w:p>
    <w:p w:rsidR="00000000" w:rsidRPr="00BA4717" w:rsidP="00BA4717">
      <w:pPr>
        <w:pStyle w:val="BodyText"/>
      </w:pPr>
      <w:r w:rsidRPr="00BA4717">
        <w:t>Correct interpretation and application of standards and regulations.</w:t>
      </w:r>
    </w:p>
    <w:p w:rsidR="00000000" w:rsidRPr="00BA4717" w:rsidP="00BA4717">
      <w:pPr>
        <w:pStyle w:val="BodyText"/>
      </w:pPr>
      <w:r w:rsidRPr="00BA4717">
        <w:rPr>
          <w:rStyle w:val="SpecialBold"/>
        </w:rPr>
        <w:t>Skills and knowledge</w:t>
      </w:r>
    </w:p>
    <w:p w:rsidR="00000000" w:rsidRPr="00BA4717" w:rsidP="00BA4717">
      <w:pPr>
        <w:pStyle w:val="BodyText"/>
      </w:pPr>
      <w:r w:rsidRPr="00BA4717">
        <w:t>Codes refer to the Skill and Knowledge Register included in this training package:</w:t>
      </w:r>
    </w:p>
    <w:p w:rsidR="00000000" w:rsidRPr="00BA4717" w:rsidP="00BA4717">
      <w:pPr>
        <w:pStyle w:val="BodyText"/>
      </w:pPr>
      <w:r w:rsidRPr="00BA4717">
        <w:t xml:space="preserve">CA200 Cable Installation:  Open </w:t>
      </w:r>
    </w:p>
    <w:p w:rsidR="00000000" w:rsidRPr="00BA4717" w:rsidP="00BA4717">
      <w:pPr>
        <w:pStyle w:val="BodyText"/>
      </w:pPr>
      <w:r w:rsidRPr="00BA4717">
        <w:t>CA201 Cable Ter</w:t>
      </w:r>
      <w:r w:rsidRPr="00BA4717">
        <w:t xml:space="preserve">mination Products </w:t>
      </w:r>
    </w:p>
    <w:p w:rsidR="00000000" w:rsidRPr="00BA4717" w:rsidP="00BA4717">
      <w:pPr>
        <w:pStyle w:val="BodyText"/>
      </w:pPr>
      <w:r w:rsidRPr="00BA4717">
        <w:t xml:space="preserve">CA202 Cable Conductor Identification Codes </w:t>
      </w:r>
    </w:p>
    <w:p w:rsidR="00000000" w:rsidRPr="00BA4717" w:rsidP="00BA4717">
      <w:pPr>
        <w:pStyle w:val="BodyText"/>
      </w:pPr>
      <w:r w:rsidRPr="00BA4717">
        <w:t xml:space="preserve">CA210 Cable Support Systems </w:t>
      </w:r>
    </w:p>
    <w:p w:rsidR="00000000" w:rsidRPr="00BA4717" w:rsidP="00BA4717">
      <w:pPr>
        <w:pStyle w:val="BodyText"/>
      </w:pPr>
      <w:r w:rsidRPr="00BA4717">
        <w:t xml:space="preserve">CA220 Cable Types </w:t>
      </w:r>
    </w:p>
    <w:p w:rsidR="00000000" w:rsidRPr="00BA4717" w:rsidP="00BA4717">
      <w:pPr>
        <w:pStyle w:val="BodyText"/>
      </w:pPr>
      <w:r w:rsidRPr="00BA4717">
        <w:t xml:space="preserve">PS212 Read Plans and Specifications:  General </w:t>
      </w:r>
    </w:p>
    <w:p w:rsidR="00000000" w:rsidRPr="00BA4717" w:rsidP="00BA4717">
      <w:pPr>
        <w:pStyle w:val="BodyText"/>
      </w:pPr>
      <w:r w:rsidRPr="00BA4717">
        <w:t xml:space="preserve">PS213 Cable Record Systems:  General </w:t>
      </w:r>
    </w:p>
    <w:p w:rsidR="00000000" w:rsidRPr="00BA4717" w:rsidP="00BA4717">
      <w:pPr>
        <w:pStyle w:val="BodyText"/>
      </w:pPr>
      <w:r w:rsidRPr="00BA4717">
        <w:t>RE210 ACA Cabling Provider Rules, Cabler Registration, Rules</w:t>
      </w:r>
      <w:r w:rsidRPr="00BA4717">
        <w:t xml:space="preserve"> and Regulations </w:t>
      </w:r>
    </w:p>
    <w:p w:rsidR="00000000" w:rsidRPr="00BA4717" w:rsidP="00BA4717">
      <w:pPr>
        <w:pStyle w:val="BodyText"/>
      </w:pPr>
      <w:r w:rsidRPr="00BA4717">
        <w:t xml:space="preserve">SW210 Basic Switching Systems </w:t>
      </w:r>
    </w:p>
    <w:p w:rsidR="00000000" w:rsidRPr="00BA4717" w:rsidP="00BA4717">
      <w:pPr>
        <w:pStyle w:val="BodyText"/>
      </w:pPr>
      <w:r w:rsidRPr="00BA4717">
        <w:t>TE210 Basic Telephony</w:t>
      </w:r>
    </w:p>
    <w:p w:rsidR="00000000" w:rsidRPr="00BA4717" w:rsidP="00BA4717">
      <w:pPr>
        <w:pStyle w:val="BodyText"/>
      </w:pPr>
      <w:r w:rsidRPr="00BA4717">
        <w:t>Topics not covered in Skill and Knowledge Register:</w:t>
      </w:r>
    </w:p>
    <w:p w:rsidR="00000000" w:rsidRPr="00BA4717" w:rsidP="00BA4717">
      <w:pPr>
        <w:pStyle w:val="BodyText"/>
      </w:pPr>
      <w:r w:rsidRPr="00BA4717">
        <w:t>Telecommunication hazard awareness</w:t>
      </w:r>
    </w:p>
    <w:p w:rsidR="00000000" w:rsidRPr="00BA4717" w:rsidP="00BA4717">
      <w:pPr>
        <w:pStyle w:val="AllowPageBreak"/>
      </w:pPr>
    </w:p>
    <w:p w:rsidR="00000000" w:rsidRPr="00BA4717" w:rsidP="00BA4717">
      <w:pPr>
        <w:pStyle w:val="Heading1"/>
      </w:pPr>
      <w:bookmarkStart w:id="11" w:name="O_324968"/>
      <w:bookmarkEnd w:id="11"/>
      <w:r w:rsidRPr="00BA4717">
        <w:t>Range Statement</w:t>
      </w:r>
    </w:p>
    <w:p w:rsidR="00000000" w:rsidRPr="00BA4717" w:rsidP="00BA4717">
      <w:pPr>
        <w:pStyle w:val="BodyText"/>
      </w:pPr>
      <w:r w:rsidRPr="00BA4717">
        <w:t>The following statements cover a wide range of circumstances.  Assessment of candidates should be within the range that applies to the candidate's particular role or workplace.</w:t>
      </w:r>
    </w:p>
    <w:p w:rsidR="00000000" w:rsidRPr="00BA4717" w:rsidP="00BA4717">
      <w:pPr>
        <w:pStyle w:val="BodyText"/>
      </w:pPr>
      <w:r w:rsidRPr="00BA4717">
        <w:t>This unit applies to the ACA Open Cabling Rule coverage for communications cabl</w:t>
      </w:r>
      <w:r w:rsidRPr="00BA4717">
        <w:t>ing installations applications to include larger commercial and industry installations involving many lines, multi-pair cables, backbone cabling, multi-story buildings and more complicated termination modules and distributors.</w:t>
      </w:r>
    </w:p>
    <w:p w:rsidR="00000000" w:rsidRPr="00BA4717" w:rsidP="00BA4717">
      <w:pPr>
        <w:pStyle w:val="BodyText"/>
      </w:pPr>
      <w:r w:rsidRPr="00BA4717">
        <w:rPr>
          <w:rStyle w:val="SpecialBold"/>
        </w:rPr>
        <w:t>Building infrastructure</w:t>
      </w:r>
    </w:p>
    <w:p w:rsidR="00000000" w:rsidRPr="00BA4717" w:rsidP="00BA4717">
      <w:pPr>
        <w:pStyle w:val="BodyText"/>
      </w:pPr>
      <w:r w:rsidRPr="00BA4717">
        <w:t>Inclu</w:t>
      </w:r>
      <w:r w:rsidRPr="00BA4717">
        <w:t>des but not limited to:</w:t>
      </w:r>
    </w:p>
    <w:p w:rsidR="00000000" w:rsidRPr="00BA4717" w:rsidP="00BA4717">
      <w:pPr>
        <w:pStyle w:val="BodyText"/>
      </w:pPr>
      <w:r w:rsidRPr="00BA4717">
        <w:t xml:space="preserve">high voltage power </w:t>
      </w:r>
    </w:p>
    <w:p w:rsidR="00000000" w:rsidRPr="00BA4717" w:rsidP="00BA4717">
      <w:pPr>
        <w:pStyle w:val="BodyText"/>
      </w:pPr>
      <w:r w:rsidRPr="00BA4717">
        <w:t xml:space="preserve">other services </w:t>
      </w:r>
    </w:p>
    <w:p w:rsidR="00000000" w:rsidRPr="00BA4717" w:rsidP="00BA4717">
      <w:pPr>
        <w:pStyle w:val="BodyText"/>
      </w:pPr>
      <w:r w:rsidRPr="00BA4717">
        <w:t>availability and suitability of existing cabling trays and fixing systems.</w:t>
      </w:r>
    </w:p>
    <w:p w:rsidR="00000000" w:rsidRPr="00BA4717" w:rsidP="00BA4717">
      <w:pPr>
        <w:pStyle w:val="BodyText"/>
      </w:pPr>
      <w:r w:rsidRPr="00BA4717">
        <w:rPr>
          <w:rStyle w:val="SpecialBold"/>
        </w:rPr>
        <w:t>Strategies to manage infrastructure include</w:t>
      </w:r>
      <w:r w:rsidRPr="00BA4717">
        <w:t>:</w:t>
      </w:r>
    </w:p>
    <w:p w:rsidR="00000000" w:rsidRPr="00BA4717" w:rsidP="00BA4717">
      <w:pPr>
        <w:pStyle w:val="BodyText"/>
      </w:pPr>
      <w:r w:rsidRPr="00BA4717">
        <w:t xml:space="preserve">appropriate separations </w:t>
      </w:r>
    </w:p>
    <w:p w:rsidR="00000000" w:rsidRPr="00BA4717" w:rsidP="00BA4717">
      <w:pPr>
        <w:pStyle w:val="BodyText"/>
      </w:pPr>
      <w:r w:rsidRPr="00BA4717">
        <w:t xml:space="preserve">fastening techniques </w:t>
      </w:r>
    </w:p>
    <w:p w:rsidR="00000000" w:rsidRPr="00BA4717" w:rsidP="00BA4717">
      <w:pPr>
        <w:pStyle w:val="BodyText"/>
      </w:pPr>
      <w:r w:rsidRPr="00BA4717">
        <w:t>correct use of cable trays an</w:t>
      </w:r>
      <w:r w:rsidRPr="00BA4717">
        <w:t>d support systems.</w:t>
      </w:r>
    </w:p>
    <w:p w:rsidR="00000000" w:rsidRPr="00BA4717" w:rsidP="00BA4717">
      <w:pPr>
        <w:pStyle w:val="BodyText"/>
      </w:pPr>
      <w:r w:rsidRPr="00BA4717">
        <w:rPr>
          <w:rStyle w:val="SpecialBold"/>
        </w:rPr>
        <w:t>Remote power feed</w:t>
      </w:r>
    </w:p>
    <w:p w:rsidR="00000000" w:rsidRPr="00BA4717" w:rsidP="00BA4717">
      <w:pPr>
        <w:pStyle w:val="BodyText"/>
      </w:pPr>
      <w:r w:rsidRPr="00BA4717">
        <w:t>Applies to telecommunications services which operate at above TNV (Telecommunications Network Voltage).</w:t>
      </w:r>
    </w:p>
    <w:p w:rsidR="00000000" w:rsidRPr="00BA4717" w:rsidP="00BA4717">
      <w:pPr>
        <w:pStyle w:val="BodyText"/>
      </w:pPr>
      <w:r w:rsidRPr="00BA4717">
        <w:rPr>
          <w:rStyle w:val="SpecialBold"/>
        </w:rPr>
        <w:t>Regulatory environment</w:t>
      </w:r>
    </w:p>
    <w:p w:rsidR="00000000" w:rsidRPr="00BA4717" w:rsidP="00BA4717">
      <w:pPr>
        <w:pStyle w:val="BodyText"/>
      </w:pPr>
      <w:r w:rsidRPr="00BA4717">
        <w:t xml:space="preserve">Overview </w:t>
      </w:r>
      <w:r w:rsidRPr="00BA4717">
        <w:rPr>
          <w:rStyle w:val="SpecialBold"/>
        </w:rPr>
        <w:t>Telecommunications Act 1997</w:t>
      </w:r>
      <w:r w:rsidRPr="00BA4717">
        <w:t xml:space="preserve">, ACA, ACIF, Labelling, Certified Components List (CCL) </w:t>
      </w:r>
      <w:r w:rsidRPr="00BA4717">
        <w:t>accredited registrars and registration.</w:t>
      </w:r>
    </w:p>
    <w:p w:rsidR="00000000" w:rsidRPr="00BA4717" w:rsidP="00BA4717">
      <w:pPr>
        <w:pStyle w:val="BodyText"/>
      </w:pPr>
      <w:r w:rsidRPr="00BA4717">
        <w:rPr>
          <w:rStyle w:val="SpecialBold"/>
        </w:rPr>
        <w:t>Cabling environment</w:t>
      </w:r>
    </w:p>
    <w:p w:rsidR="00000000" w:rsidRPr="00BA4717" w:rsidP="00BA4717">
      <w:pPr>
        <w:pStyle w:val="BodyText"/>
      </w:pPr>
      <w:r w:rsidRPr="00BA4717">
        <w:t>Indoor environments include locations such as:</w:t>
      </w:r>
    </w:p>
    <w:p w:rsidR="00000000" w:rsidRPr="00BA4717" w:rsidP="00BA4717">
      <w:pPr>
        <w:pStyle w:val="BodyText"/>
      </w:pPr>
      <w:r w:rsidRPr="00BA4717">
        <w:t xml:space="preserve">ceilings </w:t>
      </w:r>
    </w:p>
    <w:p w:rsidR="00000000" w:rsidRPr="00BA4717" w:rsidP="00BA4717">
      <w:pPr>
        <w:pStyle w:val="BodyText"/>
      </w:pPr>
      <w:r w:rsidRPr="00BA4717">
        <w:t xml:space="preserve">false ceilings </w:t>
      </w:r>
    </w:p>
    <w:p w:rsidR="00000000" w:rsidRPr="00BA4717" w:rsidP="00BA4717">
      <w:pPr>
        <w:pStyle w:val="BodyText"/>
      </w:pPr>
      <w:r w:rsidRPr="00BA4717">
        <w:t xml:space="preserve">riser shafts </w:t>
      </w:r>
    </w:p>
    <w:p w:rsidR="00000000" w:rsidRPr="00BA4717" w:rsidP="00BA4717">
      <w:pPr>
        <w:pStyle w:val="BodyText"/>
      </w:pPr>
      <w:r w:rsidRPr="00BA4717">
        <w:t xml:space="preserve">internal wall space </w:t>
      </w:r>
    </w:p>
    <w:p w:rsidR="00000000" w:rsidRPr="00BA4717" w:rsidP="00BA4717">
      <w:pPr>
        <w:pStyle w:val="BodyText"/>
      </w:pPr>
      <w:r w:rsidRPr="00BA4717">
        <w:t xml:space="preserve">under floor </w:t>
      </w:r>
    </w:p>
    <w:p w:rsidR="00000000" w:rsidRPr="00BA4717" w:rsidP="00BA4717">
      <w:pPr>
        <w:pStyle w:val="BodyText"/>
      </w:pPr>
      <w:r w:rsidRPr="00BA4717">
        <w:t xml:space="preserve">damp situations, and </w:t>
      </w:r>
    </w:p>
    <w:p w:rsidR="00000000" w:rsidRPr="00BA4717" w:rsidP="00BA4717">
      <w:pPr>
        <w:pStyle w:val="BodyText"/>
      </w:pPr>
      <w:r w:rsidRPr="00BA4717">
        <w:t xml:space="preserve">within workstations. </w:t>
      </w:r>
    </w:p>
    <w:p w:rsidR="00000000" w:rsidRPr="00BA4717" w:rsidP="00BA4717">
      <w:pPr>
        <w:pStyle w:val="BodyText"/>
      </w:pPr>
      <w:r w:rsidRPr="00BA4717">
        <w:t xml:space="preserve">Outdoor environments include: </w:t>
      </w:r>
    </w:p>
    <w:p w:rsidR="00000000" w:rsidRPr="00BA4717" w:rsidP="00BA4717">
      <w:pPr>
        <w:pStyle w:val="BodyText"/>
      </w:pPr>
      <w:r w:rsidRPr="00BA4717">
        <w:t xml:space="preserve">cable installations on external walls and underground, and/or </w:t>
      </w:r>
    </w:p>
    <w:p w:rsidR="00000000" w:rsidRPr="00BA4717" w:rsidP="00BA4717">
      <w:pPr>
        <w:pStyle w:val="BodyText"/>
      </w:pPr>
      <w:r w:rsidRPr="00BA4717">
        <w:t>aerial cabling on private and public property.</w:t>
      </w:r>
    </w:p>
    <w:p w:rsidR="00000000" w:rsidRPr="00BA4717" w:rsidP="00BA4717">
      <w:pPr>
        <w:pStyle w:val="BodyText"/>
      </w:pPr>
      <w:r w:rsidRPr="00BA4717">
        <w:t>Underground cabling including shared trenches with electrical LV cables and/or other utilities.  Aerial cabling installations which may include th</w:t>
      </w:r>
      <w:r w:rsidRPr="00BA4717">
        <w:t>e sharing of poles with LV/HV electrical power cables/terminations.</w:t>
      </w:r>
    </w:p>
    <w:p w:rsidR="00000000" w:rsidRPr="00BA4717" w:rsidP="00BA4717">
      <w:pPr>
        <w:pStyle w:val="BodyText"/>
      </w:pPr>
      <w:r w:rsidRPr="00BA4717">
        <w:rPr>
          <w:rStyle w:val="SpecialBold"/>
        </w:rPr>
        <w:t>Cable support systems include</w:t>
      </w:r>
      <w:r w:rsidRPr="00BA4717">
        <w:t>:</w:t>
      </w:r>
    </w:p>
    <w:p w:rsidR="00000000" w:rsidRPr="00BA4717" w:rsidP="00BA4717">
      <w:pPr>
        <w:pStyle w:val="BodyText"/>
      </w:pPr>
      <w:r w:rsidRPr="00BA4717">
        <w:t xml:space="preserve">suspension catenary wire </w:t>
      </w:r>
    </w:p>
    <w:p w:rsidR="00000000" w:rsidRPr="00BA4717" w:rsidP="00BA4717">
      <w:pPr>
        <w:pStyle w:val="BodyText"/>
      </w:pPr>
      <w:r w:rsidRPr="00BA4717">
        <w:t xml:space="preserve">ducts </w:t>
      </w:r>
    </w:p>
    <w:p w:rsidR="00000000" w:rsidRPr="00BA4717" w:rsidP="00BA4717">
      <w:pPr>
        <w:pStyle w:val="BodyText"/>
      </w:pPr>
      <w:r w:rsidRPr="00BA4717">
        <w:t xml:space="preserve">cable tray </w:t>
      </w:r>
    </w:p>
    <w:p w:rsidR="00000000" w:rsidRPr="00BA4717" w:rsidP="00BA4717">
      <w:pPr>
        <w:pStyle w:val="BodyText"/>
      </w:pPr>
      <w:r w:rsidRPr="00BA4717">
        <w:t xml:space="preserve">line poles </w:t>
      </w:r>
    </w:p>
    <w:p w:rsidR="00000000" w:rsidRPr="00BA4717" w:rsidP="00BA4717">
      <w:pPr>
        <w:pStyle w:val="BodyText"/>
      </w:pPr>
      <w:r w:rsidRPr="00BA4717">
        <w:t xml:space="preserve">pipes </w:t>
      </w:r>
    </w:p>
    <w:p w:rsidR="00000000" w:rsidRPr="00BA4717" w:rsidP="00BA4717">
      <w:pPr>
        <w:pStyle w:val="BodyText"/>
      </w:pPr>
      <w:r w:rsidRPr="00BA4717">
        <w:t xml:space="preserve">pits </w:t>
      </w:r>
    </w:p>
    <w:p w:rsidR="00000000" w:rsidRPr="00BA4717" w:rsidP="00BA4717">
      <w:pPr>
        <w:pStyle w:val="BodyText"/>
      </w:pPr>
      <w:r w:rsidRPr="00BA4717">
        <w:t>wall and island mounted patched and jumperable distributors including CDs, BDs, FDs, LD</w:t>
      </w:r>
      <w:r w:rsidRPr="00BA4717">
        <w:t>s.</w:t>
      </w:r>
    </w:p>
    <w:p w:rsidR="00000000" w:rsidRPr="00BA4717" w:rsidP="00BA4717">
      <w:pPr>
        <w:pStyle w:val="BodyText"/>
      </w:pPr>
      <w:r w:rsidRPr="00BA4717">
        <w:t>Note:  Cable trays may be galvanised steel or PVC: perforated low or high sided, single or multi channel.  Cable ducts may be closed, open, PVC, metal, single or multiple channel.</w:t>
      </w:r>
    </w:p>
    <w:p w:rsidR="00000000" w:rsidRPr="00BA4717" w:rsidP="00BA4717">
      <w:pPr>
        <w:pStyle w:val="BodyText"/>
      </w:pPr>
      <w:r w:rsidRPr="00BA4717">
        <w:rPr>
          <w:rStyle w:val="SpecialBold"/>
        </w:rPr>
        <w:t>Cable types</w:t>
      </w:r>
    </w:p>
    <w:p w:rsidR="00000000" w:rsidRPr="00BA4717" w:rsidP="00BA4717">
      <w:pPr>
        <w:pStyle w:val="BodyText"/>
      </w:pPr>
      <w:r w:rsidRPr="00BA4717">
        <w:t>Copper twisted pair from 2 pair upwards but must include 2, 3</w:t>
      </w:r>
      <w:r w:rsidRPr="00BA4717">
        <w:t xml:space="preserve"> and 4 pair and at least one larger cable (20 pair or greater).</w:t>
      </w:r>
    </w:p>
    <w:p w:rsidR="00000000" w:rsidRPr="00BA4717" w:rsidP="00BA4717">
      <w:pPr>
        <w:pStyle w:val="BodyText"/>
      </w:pPr>
      <w:r w:rsidRPr="00BA4717">
        <w:t>Note:  Cable and topology may be chosen to suit a range of applications including analogue voice (3.4 kHz bandwidth), digital voice (64 kB/s) and digital ( 2 MB/s ISDN).</w:t>
      </w:r>
    </w:p>
    <w:p w:rsidR="00000000" w:rsidRPr="00BA4717" w:rsidP="00BA4717">
      <w:pPr>
        <w:pStyle w:val="BodyText"/>
      </w:pPr>
      <w:r w:rsidRPr="00BA4717">
        <w:rPr>
          <w:rStyle w:val="SpecialBold"/>
        </w:rPr>
        <w:t>Cable identification</w:t>
      </w:r>
    </w:p>
    <w:p w:rsidR="00000000" w:rsidRPr="00BA4717" w:rsidP="00BA4717">
      <w:pPr>
        <w:pStyle w:val="BodyText"/>
      </w:pPr>
      <w:r w:rsidRPr="00BA4717">
        <w:t>C</w:t>
      </w:r>
      <w:r w:rsidRPr="00BA4717">
        <w:t>able conductor identification codes may be:</w:t>
      </w:r>
    </w:p>
    <w:p w:rsidR="00000000" w:rsidRPr="00BA4717" w:rsidP="00BA4717">
      <w:pPr>
        <w:pStyle w:val="BodyText"/>
      </w:pPr>
      <w:r w:rsidRPr="00BA4717">
        <w:t xml:space="preserve">colour coded </w:t>
      </w:r>
    </w:p>
    <w:p w:rsidR="00000000" w:rsidRPr="00BA4717" w:rsidP="00BA4717">
      <w:pPr>
        <w:pStyle w:val="BodyText"/>
      </w:pPr>
      <w:r w:rsidRPr="00BA4717">
        <w:t xml:space="preserve">banded </w:t>
      </w:r>
    </w:p>
    <w:p w:rsidR="00000000" w:rsidRPr="00BA4717" w:rsidP="00BA4717">
      <w:pPr>
        <w:pStyle w:val="BodyText"/>
      </w:pPr>
      <w:r w:rsidRPr="00BA4717">
        <w:t xml:space="preserve">numbered </w:t>
      </w:r>
    </w:p>
    <w:p w:rsidR="00000000" w:rsidRPr="00BA4717" w:rsidP="00BA4717">
      <w:pPr>
        <w:pStyle w:val="BodyText"/>
      </w:pPr>
      <w:r w:rsidRPr="00BA4717">
        <w:t>lettered.</w:t>
      </w:r>
    </w:p>
    <w:p w:rsidR="00000000" w:rsidRPr="00BA4717" w:rsidP="00BA4717">
      <w:pPr>
        <w:pStyle w:val="BodyText"/>
      </w:pPr>
      <w:r w:rsidRPr="00BA4717">
        <w:rPr>
          <w:rStyle w:val="SpecialBold"/>
        </w:rPr>
        <w:t>Cable termination systems</w:t>
      </w:r>
    </w:p>
    <w:p w:rsidR="00000000" w:rsidRPr="00BA4717" w:rsidP="00BA4717">
      <w:pPr>
        <w:pStyle w:val="BodyText"/>
      </w:pPr>
      <w:r w:rsidRPr="00BA4717">
        <w:t xml:space="preserve">Termination of at least one jumperable distributor (CD/BD) with a capacity of 100 pairs or greater. Termination of a non-jumperable distributor </w:t>
      </w:r>
      <w:r w:rsidRPr="00BA4717">
        <w:t xml:space="preserve">(LD). Termination of a patch panel.  </w:t>
      </w:r>
    </w:p>
    <w:p w:rsidR="00000000" w:rsidRPr="00BA4717" w:rsidP="00BA4717">
      <w:pPr>
        <w:pStyle w:val="BodyText"/>
      </w:pPr>
      <w:r w:rsidRPr="00BA4717">
        <w:rPr>
          <w:rStyle w:val="SpecialBold"/>
        </w:rPr>
        <w:t>Earthing and protection systems</w:t>
      </w:r>
    </w:p>
    <w:p w:rsidR="00000000" w:rsidRPr="00BA4717" w:rsidP="00BA4717">
      <w:pPr>
        <w:pStyle w:val="BodyText"/>
      </w:pPr>
      <w:r w:rsidRPr="00BA4717">
        <w:t xml:space="preserve">Installation of protective earth(s) for over voltage and surge/spike suppression. </w:t>
      </w:r>
    </w:p>
    <w:p w:rsidR="00000000" w:rsidRPr="00BA4717" w:rsidP="00BA4717">
      <w:pPr>
        <w:pStyle w:val="BodyText"/>
      </w:pPr>
      <w:r w:rsidRPr="00BA4717">
        <w:t>Installation of protective earth barriers for segregation, cable tray, duct and metal equipment enclosu</w:t>
      </w:r>
      <w:r w:rsidRPr="00BA4717">
        <w:t xml:space="preserve">res. </w:t>
      </w:r>
    </w:p>
    <w:p w:rsidR="00000000" w:rsidRPr="00BA4717" w:rsidP="00BA4717">
      <w:pPr>
        <w:pStyle w:val="BodyText"/>
      </w:pPr>
      <w:r w:rsidRPr="00BA4717">
        <w:t xml:space="preserve">Running of equi-potential bonding conductors to MEN (Multiple Earth Neutral) and use of earth stakes. </w:t>
      </w:r>
    </w:p>
    <w:p w:rsidR="00000000" w:rsidRPr="00BA4717" w:rsidP="00BA4717">
      <w:pPr>
        <w:pStyle w:val="BodyText"/>
      </w:pPr>
      <w:r w:rsidRPr="00BA4717">
        <w:t xml:space="preserve">Installation of functional earth(s) including TRC and CES types to provide customer switching system facilities. </w:t>
      </w:r>
    </w:p>
    <w:p w:rsidR="00000000" w:rsidRPr="00BA4717" w:rsidP="00BA4717">
      <w:pPr>
        <w:pStyle w:val="BodyText"/>
      </w:pPr>
      <w:r w:rsidRPr="00BA4717">
        <w:t>Earthing of screened cable, barriers and cable trays for the reduction/elimination of interference from electromagnetic, radio frequency and power sources.</w:t>
      </w:r>
    </w:p>
    <w:p w:rsidR="00000000" w:rsidRPr="00BA4717" w:rsidP="00BA4717">
      <w:pPr>
        <w:pStyle w:val="BodyText"/>
      </w:pPr>
      <w:r w:rsidRPr="00BA4717">
        <w:rPr>
          <w:rStyle w:val="SpecialBold"/>
        </w:rPr>
        <w:t>Records include</w:t>
      </w:r>
      <w:r w:rsidRPr="00BA4717">
        <w:t>:</w:t>
      </w:r>
    </w:p>
    <w:p w:rsidR="00000000" w:rsidRPr="00BA4717" w:rsidP="00BA4717">
      <w:pPr>
        <w:pStyle w:val="BodyText"/>
      </w:pPr>
      <w:r w:rsidRPr="00BA4717">
        <w:t xml:space="preserve">Cabling Completion Advice/TCA1 (sign off form). </w:t>
      </w:r>
    </w:p>
    <w:p w:rsidR="00000000" w:rsidRPr="00BA4717" w:rsidP="00BA4717">
      <w:pPr>
        <w:pStyle w:val="BodyText"/>
      </w:pPr>
      <w:r w:rsidRPr="00BA4717">
        <w:t>Building, cabling and equipment lo</w:t>
      </w:r>
      <w:r w:rsidRPr="00BA4717">
        <w:t xml:space="preserve">cation plans. </w:t>
      </w:r>
    </w:p>
    <w:p w:rsidR="00000000" w:rsidRPr="00BA4717" w:rsidP="00BA4717">
      <w:pPr>
        <w:pStyle w:val="BodyText"/>
      </w:pPr>
      <w:r w:rsidRPr="00BA4717">
        <w:t xml:space="preserve">BD/CD and FD record books, LD record cards. </w:t>
      </w:r>
    </w:p>
    <w:p w:rsidR="00000000" w:rsidRPr="00BA4717" w:rsidP="00BA4717">
      <w:pPr>
        <w:pStyle w:val="BodyText"/>
      </w:pPr>
      <w:r w:rsidRPr="00BA4717">
        <w:t xml:space="preserve">Labelling of patch panels, distributor verticals, distributor pairs, equipment closets and rooms. </w:t>
      </w:r>
    </w:p>
    <w:p w:rsidR="00000000" w:rsidRPr="00BA4717" w:rsidP="00BA4717">
      <w:pPr>
        <w:pStyle w:val="BodyText"/>
      </w:pPr>
      <w:r w:rsidRPr="00BA4717">
        <w:t xml:space="preserve">Labelling of telecommunication outlets. </w:t>
      </w:r>
    </w:p>
    <w:p w:rsidR="00000000" w:rsidRPr="00BA4717" w:rsidP="00BA4717">
      <w:pPr>
        <w:pStyle w:val="BodyText"/>
      </w:pPr>
      <w:r w:rsidRPr="00BA4717">
        <w:t>And in the future possibly NTD record cards.</w:t>
      </w:r>
    </w:p>
    <w:p w:rsidR="00000000" w:rsidRPr="00BA4717" w:rsidP="00BA4717">
      <w:pPr>
        <w:pStyle w:val="BodyText"/>
      </w:pPr>
      <w:r w:rsidRPr="00BA4717">
        <w:t>Note:  Reco</w:t>
      </w:r>
      <w:r w:rsidRPr="00BA4717">
        <w:t>rd books and cards may be hard copy or software versions but must conform with AS/ACIF009.</w:t>
      </w:r>
    </w:p>
    <w:p w:rsidR="00000000" w:rsidRPr="00BA4717" w:rsidP="00BA4717">
      <w:pPr>
        <w:pStyle w:val="BodyText"/>
      </w:pPr>
      <w:r w:rsidRPr="00BA4717">
        <w:rPr>
          <w:rStyle w:val="SpecialBold"/>
        </w:rPr>
        <w:t>Functional</w:t>
      </w:r>
      <w:r w:rsidRPr="00BA4717">
        <w:t xml:space="preserve">, </w:t>
      </w:r>
      <w:r w:rsidRPr="00BA4717">
        <w:rPr>
          <w:rStyle w:val="SpecialBold"/>
        </w:rPr>
        <w:t>protective and CES earthing</w:t>
      </w:r>
    </w:p>
    <w:p w:rsidR="00000000" w:rsidRPr="00BA4717" w:rsidP="00BA4717">
      <w:pPr>
        <w:pStyle w:val="BodyText"/>
      </w:pPr>
      <w:r w:rsidRPr="00BA4717">
        <w:t>The three common types of earthing system used in customer premises for cabling systems.  Cablers must understand the feature</w:t>
      </w:r>
      <w:r w:rsidRPr="00BA4717">
        <w:t>s and application of each type.</w:t>
      </w:r>
    </w:p>
    <w:p w:rsidR="00000000" w:rsidRPr="00BA4717" w:rsidP="00BA4717">
      <w:pPr>
        <w:pStyle w:val="BodyText"/>
      </w:pPr>
      <w:r w:rsidRPr="00BA4717">
        <w:rPr>
          <w:rStyle w:val="SpecialBold"/>
        </w:rPr>
        <w:t>Cable characteristics</w:t>
      </w:r>
    </w:p>
    <w:p w:rsidR="00000000" w:rsidRPr="00BA4717" w:rsidP="00BA4717">
      <w:pPr>
        <w:pStyle w:val="BodyText"/>
      </w:pPr>
      <w:r w:rsidRPr="00BA4717">
        <w:t>This includes the electrical performance of the cable and it physical characteristics.  Cabers must be able to identify the critical characteristics for each type of cable they use.</w:t>
      </w:r>
    </w:p>
    <w:p w:rsidR="00000000" w:rsidRPr="00BA4717" w:rsidP="00BA4717">
      <w:pPr>
        <w:pStyle w:val="BodyText"/>
      </w:pPr>
      <w:r w:rsidRPr="00BA4717">
        <w:rPr>
          <w:rStyle w:val="SpecialBold"/>
        </w:rPr>
        <w:t>Label requirements</w:t>
      </w:r>
    </w:p>
    <w:p w:rsidR="00000000" w:rsidRPr="00BA4717" w:rsidP="00BA4717">
      <w:pPr>
        <w:pStyle w:val="BodyText"/>
      </w:pPr>
      <w:r w:rsidRPr="00BA4717">
        <w:t>I</w:t>
      </w:r>
      <w:r w:rsidRPr="00BA4717">
        <w:t>ndustry regulations define the labelling requirements in detail.  Cablers must meet these requirements whenever installing earthing.</w:t>
      </w:r>
    </w:p>
    <w:p w:rsidR="00000000" w:rsidRPr="00BA4717" w:rsidP="00BA4717">
      <w:pPr>
        <w:pStyle w:val="BodyText"/>
      </w:pPr>
      <w:r w:rsidRPr="00BA4717">
        <w:rPr>
          <w:rStyle w:val="SpecialBold"/>
        </w:rPr>
        <w:t>Clearances and segregation</w:t>
      </w:r>
      <w:r w:rsidRPr="00BA4717">
        <w:t>:</w:t>
      </w:r>
    </w:p>
    <w:p w:rsidR="00000000" w:rsidRPr="00BA4717" w:rsidP="00BA4717">
      <w:pPr>
        <w:pStyle w:val="BodyText"/>
      </w:pPr>
      <w:r w:rsidRPr="00BA4717">
        <w:t>Clearances and segregation requirements is defined in AS/ACIF009 (or its replacement).</w:t>
      </w:r>
    </w:p>
    <w:p w:rsidR="00000000" w:rsidRPr="00BA4717" w:rsidP="00BA4717">
      <w:pPr>
        <w:pStyle w:val="BodyText"/>
      </w:pPr>
      <w:r w:rsidRPr="00BA4717">
        <w:rPr>
          <w:rStyle w:val="SpecialBold"/>
        </w:rPr>
        <w:t>Separati</w:t>
      </w:r>
      <w:r w:rsidRPr="00BA4717">
        <w:rPr>
          <w:rStyle w:val="SpecialBold"/>
        </w:rPr>
        <w:t>ons</w:t>
      </w:r>
    </w:p>
    <w:p w:rsidR="00000000" w:rsidRPr="00BA4717" w:rsidP="00BA4717">
      <w:pPr>
        <w:pStyle w:val="BodyText"/>
      </w:pPr>
      <w:r w:rsidRPr="00BA4717">
        <w:t>The distance between communications cable and other services.  This includes:</w:t>
      </w:r>
    </w:p>
    <w:p w:rsidR="00000000" w:rsidRPr="00BA4717" w:rsidP="00BA4717">
      <w:pPr>
        <w:pStyle w:val="BodyText"/>
      </w:pPr>
      <w:r w:rsidRPr="00BA4717">
        <w:t xml:space="preserve">Low Voltage (LV) </w:t>
      </w:r>
    </w:p>
    <w:p w:rsidR="00000000" w:rsidRPr="00BA4717" w:rsidP="00BA4717">
      <w:pPr>
        <w:pStyle w:val="BodyText"/>
      </w:pPr>
      <w:r w:rsidRPr="00BA4717">
        <w:t xml:space="preserve">High Voltage (HV) - Single core and HV Multi-core </w:t>
      </w:r>
    </w:p>
    <w:p w:rsidR="00000000" w:rsidRPr="00BA4717" w:rsidP="00BA4717">
      <w:pPr>
        <w:pStyle w:val="BodyText"/>
      </w:pPr>
      <w:r w:rsidRPr="00BA4717">
        <w:t>Open terminations.</w:t>
      </w:r>
    </w:p>
    <w:p w:rsidR="00000000" w:rsidRPr="00BA4717" w:rsidP="00BA4717">
      <w:pPr>
        <w:pStyle w:val="BodyText"/>
      </w:pPr>
      <w:r w:rsidRPr="00BA4717">
        <w:rPr>
          <w:rStyle w:val="SpecialBold"/>
        </w:rPr>
        <w:t>Spatial separations</w:t>
      </w:r>
    </w:p>
    <w:p w:rsidR="00000000" w:rsidRPr="00BA4717" w:rsidP="00BA4717">
      <w:pPr>
        <w:pStyle w:val="BodyText"/>
      </w:pPr>
      <w:r w:rsidRPr="00BA4717">
        <w:t>The distance between communications cable and other required by re</w:t>
      </w:r>
      <w:r w:rsidRPr="00BA4717">
        <w:t>gulations where no barrier is installed.</w:t>
      </w:r>
    </w:p>
    <w:p w:rsidR="00000000" w:rsidRPr="00BA4717" w:rsidP="00BA4717">
      <w:pPr>
        <w:pStyle w:val="BodyText"/>
      </w:pPr>
      <w:r w:rsidRPr="00BA4717">
        <w:rPr>
          <w:rStyle w:val="SpecialBold"/>
        </w:rPr>
        <w:t>Barriers</w:t>
      </w:r>
    </w:p>
    <w:p w:rsidR="00000000" w:rsidRPr="00BA4717" w:rsidP="00BA4717">
      <w:pPr>
        <w:pStyle w:val="BodyText"/>
      </w:pPr>
      <w:r w:rsidRPr="00BA4717">
        <w:t>Physical barriers installed when there is not enough space to achieve spatial separations.</w:t>
      </w:r>
    </w:p>
    <w:p w:rsidR="00000000" w:rsidRPr="00BA4717" w:rsidP="00BA4717">
      <w:pPr>
        <w:pStyle w:val="BodyText"/>
      </w:pPr>
      <w:r w:rsidRPr="00BA4717">
        <w:rPr>
          <w:rStyle w:val="SpecialBold"/>
        </w:rPr>
        <w:t>Relevant legislation</w:t>
      </w:r>
      <w:r w:rsidRPr="00BA4717">
        <w:t xml:space="preserve">, </w:t>
      </w:r>
      <w:r w:rsidRPr="00BA4717">
        <w:rPr>
          <w:rStyle w:val="SpecialBold"/>
        </w:rPr>
        <w:t>codes</w:t>
      </w:r>
      <w:r w:rsidRPr="00BA4717">
        <w:t xml:space="preserve">, </w:t>
      </w:r>
      <w:r w:rsidRPr="00BA4717">
        <w:rPr>
          <w:rStyle w:val="SpecialBold"/>
        </w:rPr>
        <w:t>regulations and standards</w:t>
      </w:r>
      <w:r w:rsidRPr="00BA4717">
        <w:t xml:space="preserve"> (</w:t>
      </w:r>
      <w:r w:rsidRPr="00BA4717">
        <w:rPr>
          <w:rStyle w:val="SpecialBold"/>
        </w:rPr>
        <w:t>or their replacements</w:t>
      </w:r>
      <w:r w:rsidRPr="00BA4717">
        <w:t xml:space="preserve">) </w:t>
      </w:r>
      <w:r w:rsidRPr="00BA4717">
        <w:rPr>
          <w:rStyle w:val="SpecialBold"/>
        </w:rPr>
        <w:t>include relevant components of</w:t>
      </w:r>
      <w:r w:rsidRPr="00BA4717">
        <w:t>:</w:t>
      </w:r>
    </w:p>
    <w:p w:rsidR="00000000" w:rsidRPr="00BA4717" w:rsidP="00BA4717">
      <w:pPr>
        <w:pStyle w:val="BodyText"/>
      </w:pPr>
      <w:r w:rsidRPr="00BA4717">
        <w:t xml:space="preserve">ACA Technical Standards  </w:t>
      </w:r>
    </w:p>
    <w:p w:rsidR="00000000" w:rsidRPr="00BA4717" w:rsidP="00BA4717">
      <w:pPr>
        <w:pStyle w:val="BodyText"/>
      </w:pPr>
      <w:r w:rsidRPr="00BA4717">
        <w:t xml:space="preserve">AS/ACIF008, AS/ACIF009  </w:t>
      </w:r>
    </w:p>
    <w:p w:rsidR="00000000" w:rsidRPr="00BA4717" w:rsidP="00BA4717">
      <w:pPr>
        <w:pStyle w:val="BodyText"/>
      </w:pPr>
      <w:r w:rsidRPr="00BA4717">
        <w:t xml:space="preserve">SAA Communications Cabling Manual (Open) </w:t>
      </w:r>
    </w:p>
    <w:p w:rsidR="00000000" w:rsidRPr="00BA4717" w:rsidP="00BA4717">
      <w:pPr>
        <w:pStyle w:val="BodyText"/>
      </w:pPr>
      <w:r w:rsidRPr="00BA4717">
        <w:t xml:space="preserve">AS/NZS 3000 </w:t>
      </w:r>
    </w:p>
    <w:p w:rsidR="00000000" w:rsidRPr="00BA4717" w:rsidP="00BA4717">
      <w:pPr>
        <w:pStyle w:val="BodyText"/>
      </w:pPr>
      <w:r w:rsidRPr="00BA4717">
        <w:t>Building Codes</w:t>
      </w:r>
    </w:p>
    <w:p w:rsidR="00000000" w:rsidRPr="00BA4717" w:rsidP="00BA4717">
      <w:pPr>
        <w:pStyle w:val="BodyText"/>
      </w:pPr>
      <w:r w:rsidRPr="00BA4717">
        <w:t xml:space="preserve">The following statements cover a wide range of circumstances.  Assessment of candidates should be within the range that applies to the </w:t>
      </w:r>
      <w:r w:rsidRPr="00BA4717">
        <w:t>candidate's particular role or workplace.</w:t>
      </w:r>
    </w:p>
    <w:p w:rsidR="00000000" w:rsidRPr="00BA4717" w:rsidP="00BA4717">
      <w:pPr>
        <w:pStyle w:val="BodyText"/>
      </w:pPr>
      <w:r w:rsidRPr="00BA4717">
        <w:t>This unit applies to the ACA Open Cabling Rule coverage for communications cabling installations applications to include larger commercial and industry installations involving many lines, multi-pair cables, backbon</w:t>
      </w:r>
      <w:r w:rsidRPr="00BA4717">
        <w:t>e cabling, multi-story buildings and more complicated termination modules and distributors.</w:t>
      </w:r>
    </w:p>
    <w:p w:rsidR="00000000" w:rsidRPr="00BA4717" w:rsidP="00BA4717">
      <w:pPr>
        <w:pStyle w:val="BodyText"/>
      </w:pPr>
      <w:r w:rsidRPr="00BA4717">
        <w:rPr>
          <w:rStyle w:val="SpecialBold"/>
        </w:rPr>
        <w:t>Building infrastructure</w:t>
      </w:r>
    </w:p>
    <w:p w:rsidR="00000000" w:rsidRPr="00BA4717" w:rsidP="00BA4717">
      <w:pPr>
        <w:pStyle w:val="BodyText"/>
      </w:pPr>
      <w:r w:rsidRPr="00BA4717">
        <w:t>Includes but not limited to:</w:t>
      </w:r>
    </w:p>
    <w:p w:rsidR="00000000" w:rsidRPr="00BA4717" w:rsidP="00BA4717">
      <w:pPr>
        <w:pStyle w:val="BodyText"/>
      </w:pPr>
      <w:r w:rsidRPr="00BA4717">
        <w:t xml:space="preserve">high voltage power </w:t>
      </w:r>
    </w:p>
    <w:p w:rsidR="00000000" w:rsidRPr="00BA4717" w:rsidP="00BA4717">
      <w:pPr>
        <w:pStyle w:val="BodyText"/>
      </w:pPr>
      <w:r w:rsidRPr="00BA4717">
        <w:t xml:space="preserve">other services </w:t>
      </w:r>
    </w:p>
    <w:p w:rsidR="00000000" w:rsidRPr="00BA4717" w:rsidP="00BA4717">
      <w:pPr>
        <w:pStyle w:val="BodyText"/>
      </w:pPr>
      <w:r w:rsidRPr="00BA4717">
        <w:t>availability and suitability of existing cabling trays and fixing systems.</w:t>
      </w:r>
    </w:p>
    <w:p w:rsidR="00000000" w:rsidRPr="00BA4717" w:rsidP="00BA4717">
      <w:pPr>
        <w:pStyle w:val="BodyText"/>
      </w:pPr>
      <w:r w:rsidRPr="00BA4717">
        <w:rPr>
          <w:rStyle w:val="SpecialBold"/>
        </w:rPr>
        <w:t>Strategies to manage infrastructure include</w:t>
      </w:r>
      <w:r w:rsidRPr="00BA4717">
        <w:t>:</w:t>
      </w:r>
    </w:p>
    <w:p w:rsidR="00000000" w:rsidRPr="00BA4717" w:rsidP="00BA4717">
      <w:pPr>
        <w:pStyle w:val="BodyText"/>
      </w:pPr>
      <w:r w:rsidRPr="00BA4717">
        <w:t xml:space="preserve">appropriate separations </w:t>
      </w:r>
    </w:p>
    <w:p w:rsidR="00000000" w:rsidRPr="00BA4717" w:rsidP="00BA4717">
      <w:pPr>
        <w:pStyle w:val="BodyText"/>
      </w:pPr>
      <w:r w:rsidRPr="00BA4717">
        <w:t xml:space="preserve">fastening techniques </w:t>
      </w:r>
    </w:p>
    <w:p w:rsidR="00000000" w:rsidRPr="00BA4717" w:rsidP="00BA4717">
      <w:pPr>
        <w:pStyle w:val="BodyText"/>
      </w:pPr>
      <w:r w:rsidRPr="00BA4717">
        <w:t>correct use of cable trays and support systems.</w:t>
      </w:r>
    </w:p>
    <w:p w:rsidR="00000000" w:rsidRPr="00BA4717" w:rsidP="00BA4717">
      <w:pPr>
        <w:pStyle w:val="BodyText"/>
      </w:pPr>
      <w:r w:rsidRPr="00BA4717">
        <w:rPr>
          <w:rStyle w:val="SpecialBold"/>
        </w:rPr>
        <w:t>Remote power feed</w:t>
      </w:r>
    </w:p>
    <w:p w:rsidR="00000000" w:rsidRPr="00BA4717" w:rsidP="00BA4717">
      <w:pPr>
        <w:pStyle w:val="BodyText"/>
      </w:pPr>
      <w:r w:rsidRPr="00BA4717">
        <w:t>Applies to telecommunications services which operate at above TNV (Telecommunications Network Volt</w:t>
      </w:r>
      <w:r w:rsidRPr="00BA4717">
        <w:t>age).</w:t>
      </w:r>
    </w:p>
    <w:p w:rsidR="00000000" w:rsidRPr="00BA4717" w:rsidP="00BA4717">
      <w:pPr>
        <w:pStyle w:val="BodyText"/>
      </w:pPr>
      <w:r w:rsidRPr="00BA4717">
        <w:rPr>
          <w:rStyle w:val="SpecialBold"/>
        </w:rPr>
        <w:t>Regulatory environment</w:t>
      </w:r>
    </w:p>
    <w:p w:rsidR="00000000" w:rsidRPr="00BA4717" w:rsidP="00BA4717">
      <w:pPr>
        <w:pStyle w:val="BodyText"/>
      </w:pPr>
      <w:r w:rsidRPr="00BA4717">
        <w:t xml:space="preserve">Overview </w:t>
      </w:r>
      <w:r w:rsidRPr="00BA4717">
        <w:rPr>
          <w:rStyle w:val="SpecialBold"/>
        </w:rPr>
        <w:t>Telecommunications Act 1997</w:t>
      </w:r>
      <w:r w:rsidRPr="00BA4717">
        <w:t>, ACA, ACIF, Labelling, Certified Components List (CCL) accredited registrars and registration.</w:t>
      </w:r>
    </w:p>
    <w:p w:rsidR="00000000" w:rsidRPr="00BA4717" w:rsidP="00BA4717">
      <w:pPr>
        <w:pStyle w:val="BodyText"/>
      </w:pPr>
      <w:r w:rsidRPr="00BA4717">
        <w:rPr>
          <w:rStyle w:val="SpecialBold"/>
        </w:rPr>
        <w:t>Cabling environment</w:t>
      </w:r>
    </w:p>
    <w:p w:rsidR="00000000" w:rsidRPr="00BA4717" w:rsidP="00BA4717">
      <w:pPr>
        <w:pStyle w:val="BodyText"/>
      </w:pPr>
      <w:r w:rsidRPr="00BA4717">
        <w:t>Indoor environments include locations such as:</w:t>
      </w:r>
    </w:p>
    <w:p w:rsidR="00000000" w:rsidRPr="00BA4717" w:rsidP="00BA4717">
      <w:pPr>
        <w:pStyle w:val="BodyText"/>
      </w:pPr>
      <w:r w:rsidRPr="00BA4717">
        <w:t xml:space="preserve">ceilings </w:t>
      </w:r>
    </w:p>
    <w:p w:rsidR="00000000" w:rsidRPr="00BA4717" w:rsidP="00BA4717">
      <w:pPr>
        <w:pStyle w:val="BodyText"/>
      </w:pPr>
      <w:r w:rsidRPr="00BA4717">
        <w:t xml:space="preserve">false ceilings </w:t>
      </w:r>
    </w:p>
    <w:p w:rsidR="00000000" w:rsidRPr="00BA4717" w:rsidP="00BA4717">
      <w:pPr>
        <w:pStyle w:val="BodyText"/>
      </w:pPr>
      <w:r w:rsidRPr="00BA4717">
        <w:t>ri</w:t>
      </w:r>
      <w:r w:rsidRPr="00BA4717">
        <w:t xml:space="preserve">ser shafts </w:t>
      </w:r>
    </w:p>
    <w:p w:rsidR="00000000" w:rsidRPr="00BA4717" w:rsidP="00BA4717">
      <w:pPr>
        <w:pStyle w:val="BodyText"/>
      </w:pPr>
      <w:r w:rsidRPr="00BA4717">
        <w:t xml:space="preserve">internal wall space </w:t>
      </w:r>
    </w:p>
    <w:p w:rsidR="00000000" w:rsidRPr="00BA4717" w:rsidP="00BA4717">
      <w:pPr>
        <w:pStyle w:val="BodyText"/>
      </w:pPr>
      <w:r w:rsidRPr="00BA4717">
        <w:t xml:space="preserve">under floor </w:t>
      </w:r>
    </w:p>
    <w:p w:rsidR="00000000" w:rsidRPr="00BA4717" w:rsidP="00BA4717">
      <w:pPr>
        <w:pStyle w:val="BodyText"/>
      </w:pPr>
      <w:r w:rsidRPr="00BA4717">
        <w:t xml:space="preserve">damp situations, and </w:t>
      </w:r>
    </w:p>
    <w:p w:rsidR="00000000" w:rsidRPr="00BA4717" w:rsidP="00BA4717">
      <w:pPr>
        <w:pStyle w:val="BodyText"/>
      </w:pPr>
      <w:r w:rsidRPr="00BA4717">
        <w:t xml:space="preserve">within workstations. </w:t>
      </w:r>
    </w:p>
    <w:p w:rsidR="00000000" w:rsidRPr="00BA4717" w:rsidP="00BA4717">
      <w:pPr>
        <w:pStyle w:val="BodyText"/>
      </w:pPr>
      <w:r w:rsidRPr="00BA4717">
        <w:t xml:space="preserve">Outdoor environments include: </w:t>
      </w:r>
    </w:p>
    <w:p w:rsidR="00000000" w:rsidRPr="00BA4717" w:rsidP="00BA4717">
      <w:pPr>
        <w:pStyle w:val="BodyText"/>
      </w:pPr>
      <w:r w:rsidRPr="00BA4717">
        <w:t xml:space="preserve">cable installations on external walls and underground, and/or </w:t>
      </w:r>
    </w:p>
    <w:p w:rsidR="00000000" w:rsidRPr="00BA4717" w:rsidP="00BA4717">
      <w:pPr>
        <w:pStyle w:val="BodyText"/>
      </w:pPr>
      <w:r w:rsidRPr="00BA4717">
        <w:t>aerial cabling on private and public property.</w:t>
      </w:r>
    </w:p>
    <w:p w:rsidR="00000000" w:rsidRPr="00BA4717" w:rsidP="00BA4717">
      <w:pPr>
        <w:pStyle w:val="BodyText"/>
      </w:pPr>
      <w:r w:rsidRPr="00BA4717">
        <w:t>Underground cabling including shared trenches with electrical LV cables and/or other utilities.  Aerial cabling installations which may include the sharing of poles with LV/HV electrical power cables/terminations.</w:t>
      </w:r>
    </w:p>
    <w:p w:rsidR="00000000" w:rsidRPr="00BA4717" w:rsidP="00BA4717">
      <w:pPr>
        <w:pStyle w:val="BodyText"/>
      </w:pPr>
      <w:r w:rsidRPr="00BA4717">
        <w:rPr>
          <w:rStyle w:val="SpecialBold"/>
        </w:rPr>
        <w:t>Cable support systems include</w:t>
      </w:r>
      <w:r w:rsidRPr="00BA4717">
        <w:t>:</w:t>
      </w:r>
    </w:p>
    <w:p w:rsidR="00000000" w:rsidRPr="00BA4717" w:rsidP="00BA4717">
      <w:pPr>
        <w:pStyle w:val="BodyText"/>
      </w:pPr>
      <w:r w:rsidRPr="00BA4717">
        <w:t xml:space="preserve">suspension </w:t>
      </w:r>
      <w:r w:rsidRPr="00BA4717">
        <w:t xml:space="preserve">catenary wire </w:t>
      </w:r>
    </w:p>
    <w:p w:rsidR="00000000" w:rsidRPr="00BA4717" w:rsidP="00BA4717">
      <w:pPr>
        <w:pStyle w:val="BodyText"/>
      </w:pPr>
      <w:r w:rsidRPr="00BA4717">
        <w:t xml:space="preserve">ducts </w:t>
      </w:r>
    </w:p>
    <w:p w:rsidR="00000000" w:rsidRPr="00BA4717" w:rsidP="00BA4717">
      <w:pPr>
        <w:pStyle w:val="BodyText"/>
      </w:pPr>
      <w:r w:rsidRPr="00BA4717">
        <w:t xml:space="preserve">cable tray </w:t>
      </w:r>
    </w:p>
    <w:p w:rsidR="00000000" w:rsidRPr="00BA4717" w:rsidP="00BA4717">
      <w:pPr>
        <w:pStyle w:val="BodyText"/>
      </w:pPr>
      <w:r w:rsidRPr="00BA4717">
        <w:t xml:space="preserve">line poles </w:t>
      </w:r>
    </w:p>
    <w:p w:rsidR="00000000" w:rsidRPr="00BA4717" w:rsidP="00BA4717">
      <w:pPr>
        <w:pStyle w:val="BodyText"/>
      </w:pPr>
      <w:r w:rsidRPr="00BA4717">
        <w:t xml:space="preserve">pipes </w:t>
      </w:r>
    </w:p>
    <w:p w:rsidR="00000000" w:rsidRPr="00BA4717" w:rsidP="00BA4717">
      <w:pPr>
        <w:pStyle w:val="BodyText"/>
      </w:pPr>
      <w:r w:rsidRPr="00BA4717">
        <w:t xml:space="preserve">pits </w:t>
      </w:r>
    </w:p>
    <w:p w:rsidR="00000000" w:rsidRPr="00BA4717" w:rsidP="00BA4717">
      <w:pPr>
        <w:pStyle w:val="BodyText"/>
      </w:pPr>
      <w:r w:rsidRPr="00BA4717">
        <w:t>wall and island mounted patched and jumperable distributors including CDs, BDs, FDs, LDs.</w:t>
      </w:r>
    </w:p>
    <w:p w:rsidR="00000000" w:rsidRPr="00BA4717" w:rsidP="00BA4717">
      <w:pPr>
        <w:pStyle w:val="BodyText"/>
      </w:pPr>
      <w:r w:rsidRPr="00BA4717">
        <w:t xml:space="preserve">Note:  Cable trays may be galvanised steel or PVC: perforated low or high sided, single or multi channel.  </w:t>
      </w:r>
      <w:r w:rsidRPr="00BA4717">
        <w:t>Cable ducts may be closed, open, PVC, metal, single or multiple channel.</w:t>
      </w:r>
    </w:p>
    <w:p w:rsidR="00000000" w:rsidRPr="00BA4717" w:rsidP="00BA4717">
      <w:pPr>
        <w:pStyle w:val="BodyText"/>
      </w:pPr>
      <w:r w:rsidRPr="00BA4717">
        <w:rPr>
          <w:rStyle w:val="SpecialBold"/>
        </w:rPr>
        <w:t>Cable types</w:t>
      </w:r>
    </w:p>
    <w:p w:rsidR="00000000" w:rsidRPr="00BA4717" w:rsidP="00BA4717">
      <w:pPr>
        <w:pStyle w:val="BodyText"/>
      </w:pPr>
      <w:r w:rsidRPr="00BA4717">
        <w:t>Copper twisted pair from 2 pair upwards but must include 2, 3 and 4 pair and at least one larger cable (20 pair or greater).</w:t>
      </w:r>
    </w:p>
    <w:p w:rsidR="00000000" w:rsidRPr="00BA4717" w:rsidP="00BA4717">
      <w:pPr>
        <w:pStyle w:val="BodyText"/>
      </w:pPr>
      <w:r w:rsidRPr="00BA4717">
        <w:t>Note:  Cable and topology may be chosen to sui</w:t>
      </w:r>
      <w:r w:rsidRPr="00BA4717">
        <w:t>t a range of applications including analogue voice (3.4 kHz bandwidth), digital voice (64 kB/s) and digital ( 2 MB/s ISDN).</w:t>
      </w:r>
    </w:p>
    <w:p w:rsidR="00000000" w:rsidRPr="00BA4717" w:rsidP="00BA4717">
      <w:pPr>
        <w:pStyle w:val="BodyText"/>
      </w:pPr>
      <w:r w:rsidRPr="00BA4717">
        <w:rPr>
          <w:rStyle w:val="SpecialBold"/>
        </w:rPr>
        <w:t>Cable identification</w:t>
      </w:r>
    </w:p>
    <w:p w:rsidR="00000000" w:rsidRPr="00BA4717" w:rsidP="00BA4717">
      <w:pPr>
        <w:pStyle w:val="BodyText"/>
      </w:pPr>
      <w:r w:rsidRPr="00BA4717">
        <w:t>Cable conductor identification codes may be:</w:t>
      </w:r>
    </w:p>
    <w:p w:rsidR="00000000" w:rsidRPr="00BA4717" w:rsidP="00BA4717">
      <w:pPr>
        <w:pStyle w:val="BodyText"/>
      </w:pPr>
      <w:r w:rsidRPr="00BA4717">
        <w:t xml:space="preserve">colour coded </w:t>
      </w:r>
    </w:p>
    <w:p w:rsidR="00000000" w:rsidRPr="00BA4717" w:rsidP="00BA4717">
      <w:pPr>
        <w:pStyle w:val="BodyText"/>
      </w:pPr>
      <w:r w:rsidRPr="00BA4717">
        <w:t xml:space="preserve">banded </w:t>
      </w:r>
    </w:p>
    <w:p w:rsidR="00000000" w:rsidRPr="00BA4717" w:rsidP="00BA4717">
      <w:pPr>
        <w:pStyle w:val="BodyText"/>
      </w:pPr>
      <w:r w:rsidRPr="00BA4717">
        <w:t xml:space="preserve">numbered </w:t>
      </w:r>
    </w:p>
    <w:p w:rsidR="00000000" w:rsidRPr="00BA4717" w:rsidP="00BA4717">
      <w:pPr>
        <w:pStyle w:val="BodyText"/>
      </w:pPr>
      <w:r w:rsidRPr="00BA4717">
        <w:t>lettered.</w:t>
      </w:r>
    </w:p>
    <w:p w:rsidR="00000000" w:rsidRPr="00BA4717" w:rsidP="00BA4717">
      <w:pPr>
        <w:pStyle w:val="BodyText"/>
      </w:pPr>
      <w:r w:rsidRPr="00BA4717">
        <w:rPr>
          <w:rStyle w:val="SpecialBold"/>
        </w:rPr>
        <w:t>Cable termination system</w:t>
      </w:r>
      <w:r w:rsidRPr="00BA4717">
        <w:rPr>
          <w:rStyle w:val="SpecialBold"/>
        </w:rPr>
        <w:t>s</w:t>
      </w:r>
    </w:p>
    <w:p w:rsidR="00000000" w:rsidRPr="00BA4717" w:rsidP="00BA4717">
      <w:pPr>
        <w:pStyle w:val="BodyText"/>
      </w:pPr>
      <w:r w:rsidRPr="00BA4717">
        <w:t xml:space="preserve">Termination of at least one jumperable distributor (CD/BD) with a capacity of 100 pairs or greater. Termination of a non-jumperable distributor (LD). Termination of a patch panel.  </w:t>
      </w:r>
    </w:p>
    <w:p w:rsidR="00000000" w:rsidRPr="00BA4717" w:rsidP="00BA4717">
      <w:pPr>
        <w:pStyle w:val="BodyText"/>
      </w:pPr>
      <w:r w:rsidRPr="00BA4717">
        <w:rPr>
          <w:rStyle w:val="SpecialBold"/>
        </w:rPr>
        <w:t>Earthing and protection systems</w:t>
      </w:r>
    </w:p>
    <w:p w:rsidR="00000000" w:rsidRPr="00BA4717" w:rsidP="00BA4717">
      <w:pPr>
        <w:pStyle w:val="BodyText"/>
      </w:pPr>
      <w:r w:rsidRPr="00BA4717">
        <w:t xml:space="preserve">Installation of protective earth(s) for </w:t>
      </w:r>
      <w:r w:rsidRPr="00BA4717">
        <w:t xml:space="preserve">over voltage and surge/spike suppression. </w:t>
      </w:r>
    </w:p>
    <w:p w:rsidR="00000000" w:rsidRPr="00BA4717" w:rsidP="00BA4717">
      <w:pPr>
        <w:pStyle w:val="BodyText"/>
      </w:pPr>
      <w:r w:rsidRPr="00BA4717">
        <w:t xml:space="preserve">Installation of protective earth barriers for segregation, cable tray, duct and metal equipment enclosures. </w:t>
      </w:r>
    </w:p>
    <w:p w:rsidR="00000000" w:rsidRPr="00BA4717" w:rsidP="00BA4717">
      <w:pPr>
        <w:pStyle w:val="BodyText"/>
      </w:pPr>
      <w:r w:rsidRPr="00BA4717">
        <w:t xml:space="preserve">Running of equi-potential bonding conductors to MEN (Multiple Earth Neutral) and use of earth stakes. </w:t>
      </w:r>
    </w:p>
    <w:p w:rsidR="00000000" w:rsidRPr="00BA4717" w:rsidP="00BA4717">
      <w:pPr>
        <w:pStyle w:val="BodyText"/>
      </w:pPr>
      <w:r w:rsidRPr="00BA4717">
        <w:t>I</w:t>
      </w:r>
      <w:r w:rsidRPr="00BA4717">
        <w:t xml:space="preserve">nstallation of functional earth(s) including TRC and CES types to provide customer switching system facilities. </w:t>
      </w:r>
    </w:p>
    <w:p w:rsidR="00000000" w:rsidRPr="00BA4717" w:rsidP="00BA4717">
      <w:pPr>
        <w:pStyle w:val="BodyText"/>
      </w:pPr>
      <w:r w:rsidRPr="00BA4717">
        <w:t>Earthing of screened cable, barriers and cable trays for the reduction/elimination of interference from electromagnetic, radio frequency and power sources.</w:t>
      </w:r>
    </w:p>
    <w:p w:rsidR="00000000" w:rsidRPr="00BA4717" w:rsidP="00BA4717">
      <w:pPr>
        <w:pStyle w:val="BodyText"/>
      </w:pPr>
      <w:r w:rsidRPr="00BA4717">
        <w:rPr>
          <w:rStyle w:val="SpecialBold"/>
        </w:rPr>
        <w:t>Records include</w:t>
      </w:r>
      <w:r w:rsidRPr="00BA4717">
        <w:t>:</w:t>
      </w:r>
    </w:p>
    <w:p w:rsidR="00000000" w:rsidRPr="00BA4717" w:rsidP="00BA4717">
      <w:pPr>
        <w:pStyle w:val="BodyText"/>
      </w:pPr>
      <w:r w:rsidRPr="00BA4717">
        <w:t xml:space="preserve">Cabling Completion Advice/TCA1 (sign off form). </w:t>
      </w:r>
    </w:p>
    <w:p w:rsidR="00000000" w:rsidRPr="00BA4717" w:rsidP="00BA4717">
      <w:pPr>
        <w:pStyle w:val="BodyText"/>
      </w:pPr>
      <w:r w:rsidRPr="00BA4717">
        <w:t>Building, cabling and equipment lo</w:t>
      </w:r>
      <w:r w:rsidRPr="00BA4717">
        <w:t xml:space="preserve">cation plans. </w:t>
      </w:r>
    </w:p>
    <w:p w:rsidR="00000000" w:rsidRPr="00BA4717" w:rsidP="00BA4717">
      <w:pPr>
        <w:pStyle w:val="BodyText"/>
      </w:pPr>
      <w:r w:rsidRPr="00BA4717">
        <w:t xml:space="preserve">BD/CD and FD record books, LD record cards. </w:t>
      </w:r>
    </w:p>
    <w:p w:rsidR="00000000" w:rsidRPr="00BA4717" w:rsidP="00BA4717">
      <w:pPr>
        <w:pStyle w:val="BodyText"/>
      </w:pPr>
      <w:r w:rsidRPr="00BA4717">
        <w:t xml:space="preserve">Labelling of patch panels, distributor verticals, distributor pairs, equipment closets and rooms. </w:t>
      </w:r>
    </w:p>
    <w:p w:rsidR="00000000" w:rsidRPr="00BA4717" w:rsidP="00BA4717">
      <w:pPr>
        <w:pStyle w:val="BodyText"/>
      </w:pPr>
      <w:r w:rsidRPr="00BA4717">
        <w:t xml:space="preserve">Labelling of telecommunication outlets. </w:t>
      </w:r>
    </w:p>
    <w:p w:rsidR="00000000" w:rsidRPr="00BA4717" w:rsidP="00BA4717">
      <w:pPr>
        <w:pStyle w:val="BodyText"/>
      </w:pPr>
      <w:r w:rsidRPr="00BA4717">
        <w:t>And in the future possibly NTD record cards.</w:t>
      </w:r>
    </w:p>
    <w:p w:rsidR="00000000" w:rsidRPr="00BA4717" w:rsidP="00BA4717">
      <w:pPr>
        <w:pStyle w:val="BodyText"/>
      </w:pPr>
      <w:r w:rsidRPr="00BA4717">
        <w:t>Note:  Reco</w:t>
      </w:r>
      <w:r w:rsidRPr="00BA4717">
        <w:t>rd books and cards may be hard copy or software versions but must conform with AS/ACIF009.</w:t>
      </w:r>
    </w:p>
    <w:p w:rsidR="00000000" w:rsidRPr="00BA4717" w:rsidP="00BA4717">
      <w:pPr>
        <w:pStyle w:val="BodyText"/>
      </w:pPr>
      <w:r w:rsidRPr="00BA4717">
        <w:rPr>
          <w:rStyle w:val="SpecialBold"/>
        </w:rPr>
        <w:t>Functional</w:t>
      </w:r>
      <w:r w:rsidRPr="00BA4717">
        <w:t xml:space="preserve">, </w:t>
      </w:r>
      <w:r w:rsidRPr="00BA4717">
        <w:rPr>
          <w:rStyle w:val="SpecialBold"/>
        </w:rPr>
        <w:t>protective and CES earthing</w:t>
      </w:r>
    </w:p>
    <w:p w:rsidR="00000000" w:rsidRPr="00BA4717" w:rsidP="00BA4717">
      <w:pPr>
        <w:pStyle w:val="BodyText"/>
      </w:pPr>
      <w:r w:rsidRPr="00BA4717">
        <w:t>The three common types of earthing system used in customer premises for cabling systems.  Cablers must understand the feature</w:t>
      </w:r>
      <w:r w:rsidRPr="00BA4717">
        <w:t>s and application of each type.</w:t>
      </w:r>
    </w:p>
    <w:p w:rsidR="00000000" w:rsidRPr="00BA4717" w:rsidP="00BA4717">
      <w:pPr>
        <w:pStyle w:val="BodyText"/>
      </w:pPr>
      <w:r w:rsidRPr="00BA4717">
        <w:rPr>
          <w:rStyle w:val="SpecialBold"/>
        </w:rPr>
        <w:t>Cable characteristics</w:t>
      </w:r>
    </w:p>
    <w:p w:rsidR="00000000" w:rsidRPr="00BA4717" w:rsidP="00BA4717">
      <w:pPr>
        <w:pStyle w:val="BodyText"/>
      </w:pPr>
      <w:r w:rsidRPr="00BA4717">
        <w:t>This includes the electrical performance of the cable and it physical characteristics.  Cabers must be able to identify the critical characteristics for each type of cable they use.</w:t>
      </w:r>
    </w:p>
    <w:p w:rsidR="00000000" w:rsidRPr="00BA4717" w:rsidP="00BA4717">
      <w:pPr>
        <w:pStyle w:val="BodyText"/>
      </w:pPr>
      <w:r w:rsidRPr="00BA4717">
        <w:rPr>
          <w:rStyle w:val="SpecialBold"/>
        </w:rPr>
        <w:t>Label requirements</w:t>
      </w:r>
    </w:p>
    <w:p w:rsidR="00000000" w:rsidRPr="00BA4717" w:rsidP="00BA4717">
      <w:pPr>
        <w:pStyle w:val="BodyText"/>
      </w:pPr>
      <w:r w:rsidRPr="00BA4717">
        <w:t>I</w:t>
      </w:r>
      <w:r w:rsidRPr="00BA4717">
        <w:t>ndustry regulations define the labelling requirements in detail.  Cablers must meet these requirements whenever installing earthing.</w:t>
      </w:r>
    </w:p>
    <w:p w:rsidR="00000000" w:rsidRPr="00BA4717" w:rsidP="00BA4717">
      <w:pPr>
        <w:pStyle w:val="BodyText"/>
      </w:pPr>
      <w:r w:rsidRPr="00BA4717">
        <w:rPr>
          <w:rStyle w:val="SpecialBold"/>
        </w:rPr>
        <w:t>Clearances and segregation</w:t>
      </w:r>
      <w:r w:rsidRPr="00BA4717">
        <w:t>:</w:t>
      </w:r>
    </w:p>
    <w:p w:rsidR="00000000" w:rsidRPr="00BA4717" w:rsidP="00BA4717">
      <w:pPr>
        <w:pStyle w:val="BodyText"/>
      </w:pPr>
      <w:r w:rsidRPr="00BA4717">
        <w:t>Clearances and segregation requirements is defined in AS/ACIF009 (or its replacement).</w:t>
      </w:r>
    </w:p>
    <w:p w:rsidR="00000000" w:rsidRPr="00BA4717" w:rsidP="00BA4717">
      <w:pPr>
        <w:pStyle w:val="BodyText"/>
      </w:pPr>
      <w:r w:rsidRPr="00BA4717">
        <w:rPr>
          <w:rStyle w:val="SpecialBold"/>
        </w:rPr>
        <w:t>Separati</w:t>
      </w:r>
      <w:r w:rsidRPr="00BA4717">
        <w:rPr>
          <w:rStyle w:val="SpecialBold"/>
        </w:rPr>
        <w:t>ons</w:t>
      </w:r>
    </w:p>
    <w:p w:rsidR="00000000" w:rsidRPr="00BA4717" w:rsidP="00BA4717">
      <w:pPr>
        <w:pStyle w:val="BodyText"/>
      </w:pPr>
      <w:r w:rsidRPr="00BA4717">
        <w:t>The distance between communications cable and other services.  This includes:</w:t>
      </w:r>
    </w:p>
    <w:p w:rsidR="00000000" w:rsidRPr="00BA4717" w:rsidP="00BA4717">
      <w:pPr>
        <w:pStyle w:val="BodyText"/>
      </w:pPr>
      <w:r w:rsidRPr="00BA4717">
        <w:t xml:space="preserve">Low Voltage (LV) </w:t>
      </w:r>
    </w:p>
    <w:p w:rsidR="00000000" w:rsidRPr="00BA4717" w:rsidP="00BA4717">
      <w:pPr>
        <w:pStyle w:val="BodyText"/>
      </w:pPr>
      <w:r w:rsidRPr="00BA4717">
        <w:t xml:space="preserve">High Voltage (HV) - Single core and HV Multi-core </w:t>
      </w:r>
    </w:p>
    <w:p w:rsidR="00000000" w:rsidRPr="00BA4717" w:rsidP="00BA4717">
      <w:pPr>
        <w:pStyle w:val="BodyText"/>
      </w:pPr>
      <w:r w:rsidRPr="00BA4717">
        <w:t>Open terminations.</w:t>
      </w:r>
    </w:p>
    <w:p w:rsidR="00000000" w:rsidRPr="00BA4717" w:rsidP="00BA4717">
      <w:pPr>
        <w:pStyle w:val="BodyText"/>
      </w:pPr>
      <w:r w:rsidRPr="00BA4717">
        <w:rPr>
          <w:rStyle w:val="SpecialBold"/>
        </w:rPr>
        <w:t>Spatial separations</w:t>
      </w:r>
    </w:p>
    <w:p w:rsidR="00000000" w:rsidRPr="00BA4717" w:rsidP="00BA4717">
      <w:pPr>
        <w:pStyle w:val="BodyText"/>
      </w:pPr>
      <w:r w:rsidRPr="00BA4717">
        <w:t>The distance between communications cable and other required by re</w:t>
      </w:r>
      <w:r w:rsidRPr="00BA4717">
        <w:t>gulations where no barrier is installed.</w:t>
      </w:r>
    </w:p>
    <w:p w:rsidR="00000000" w:rsidRPr="00BA4717" w:rsidP="00BA4717">
      <w:pPr>
        <w:pStyle w:val="BodyText"/>
      </w:pPr>
      <w:r w:rsidRPr="00BA4717">
        <w:rPr>
          <w:rStyle w:val="SpecialBold"/>
        </w:rPr>
        <w:t>Barriers</w:t>
      </w:r>
    </w:p>
    <w:p w:rsidR="00000000" w:rsidRPr="00BA4717" w:rsidP="00BA4717">
      <w:pPr>
        <w:pStyle w:val="BodyText"/>
      </w:pPr>
      <w:r w:rsidRPr="00BA4717">
        <w:t>Physical barriers installed when there is not enough space to achieve spatial separations.</w:t>
      </w:r>
    </w:p>
    <w:p w:rsidR="00000000" w:rsidRPr="00BA4717" w:rsidP="00BA4717">
      <w:pPr>
        <w:pStyle w:val="BodyText"/>
      </w:pPr>
      <w:r w:rsidRPr="00BA4717">
        <w:rPr>
          <w:rStyle w:val="SpecialBold"/>
        </w:rPr>
        <w:t>Relevant legislation</w:t>
      </w:r>
      <w:r w:rsidRPr="00BA4717">
        <w:t xml:space="preserve">, </w:t>
      </w:r>
      <w:r w:rsidRPr="00BA4717">
        <w:rPr>
          <w:rStyle w:val="SpecialBold"/>
        </w:rPr>
        <w:t>codes</w:t>
      </w:r>
      <w:r w:rsidRPr="00BA4717">
        <w:t xml:space="preserve">, </w:t>
      </w:r>
      <w:r w:rsidRPr="00BA4717">
        <w:rPr>
          <w:rStyle w:val="SpecialBold"/>
        </w:rPr>
        <w:t>regulations and standards</w:t>
      </w:r>
      <w:r w:rsidRPr="00BA4717">
        <w:t xml:space="preserve"> (</w:t>
      </w:r>
      <w:r w:rsidRPr="00BA4717">
        <w:rPr>
          <w:rStyle w:val="SpecialBold"/>
        </w:rPr>
        <w:t>or their replacements</w:t>
      </w:r>
      <w:r w:rsidRPr="00BA4717">
        <w:t xml:space="preserve">) </w:t>
      </w:r>
      <w:r w:rsidRPr="00BA4717">
        <w:rPr>
          <w:rStyle w:val="SpecialBold"/>
        </w:rPr>
        <w:t>include relevant components of</w:t>
      </w:r>
      <w:r w:rsidRPr="00BA4717">
        <w:t>:</w:t>
      </w:r>
    </w:p>
    <w:p w:rsidR="00000000" w:rsidRPr="00BA4717" w:rsidP="00BA4717">
      <w:pPr>
        <w:pStyle w:val="BodyText"/>
      </w:pPr>
      <w:r w:rsidRPr="00BA4717">
        <w:t xml:space="preserve">ACA Technical Standards  </w:t>
      </w:r>
    </w:p>
    <w:p w:rsidR="00000000" w:rsidRPr="00BA4717" w:rsidP="00BA4717">
      <w:pPr>
        <w:pStyle w:val="BodyText"/>
      </w:pPr>
      <w:r w:rsidRPr="00BA4717">
        <w:t xml:space="preserve">AS/ACIF008, AS/ACIF009  </w:t>
      </w:r>
    </w:p>
    <w:p w:rsidR="00000000" w:rsidRPr="00BA4717" w:rsidP="00BA4717">
      <w:pPr>
        <w:pStyle w:val="BodyText"/>
      </w:pPr>
      <w:r w:rsidRPr="00BA4717">
        <w:t xml:space="preserve">SAA Communications Cabling Manual (Open) </w:t>
      </w:r>
    </w:p>
    <w:p w:rsidR="00000000" w:rsidRPr="00BA4717" w:rsidP="00BA4717">
      <w:pPr>
        <w:pStyle w:val="BodyText"/>
      </w:pPr>
      <w:r w:rsidRPr="00BA4717">
        <w:t xml:space="preserve">AS/NZS 3000 </w:t>
      </w:r>
    </w:p>
    <w:p w:rsidR="00000000" w:rsidRPr="00BA4717" w:rsidP="00BA4717">
      <w:pPr>
        <w:pStyle w:val="BodyText"/>
      </w:pPr>
      <w:r w:rsidRPr="00BA4717">
        <w:t>Building Codes</w:t>
      </w:r>
    </w:p>
    <w:p w:rsidR="00000000" w:rsidRPr="00BA4717" w:rsidP="00BA4717">
      <w:pPr>
        <w:pStyle w:val="AllowPageBreak"/>
      </w:pPr>
    </w:p>
    <w:p w:rsidR="00000000" w:rsidRPr="00BA4717" w:rsidP="00BA4717">
      <w:pPr>
        <w:pStyle w:val="Heading1"/>
      </w:pPr>
      <w:bookmarkStart w:id="12" w:name="O_324977"/>
      <w:bookmarkEnd w:id="12"/>
      <w:r w:rsidRPr="00BA4717">
        <w:t>Unit Sector(s)</w:t>
      </w:r>
    </w:p>
    <w:p w:rsidR="00000000" w:rsidRPr="00BA4717" w:rsidP="00BA4717">
      <w:pPr>
        <w:pStyle w:val="BodyText"/>
      </w:pPr>
      <w:r w:rsidRPr="00BA4717">
        <w:t>Not applicable.</w:t>
      </w:r>
    </w:p>
    <w:p w:rsidR="00000000" w:rsidRPr="00BA4717" w:rsidP="00BA4717"/>
    <w:sectPr w:rsidSect="00BA47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7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6C9" w:rsidP="009A66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7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C9" w:rsidP="00BA47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A66C9" w:rsidP="00BA47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66C9" w:rsidP="00BA47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7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717" w:rsidRPr="009A66C9" w:rsidP="009A66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7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C9" w:rsidRPr="002D2AF8" w:rsidP="00BA4717">
    <w:pPr>
      <w:pStyle w:val="Header"/>
      <w:framePr w:wrap="around"/>
    </w:pPr>
    <w:r>
      <w:fldChar w:fldCharType="begin"/>
    </w:r>
    <w:r>
      <w:instrText xml:space="preserve"> TITLE   \* MERGEFORMAT </w:instrText>
    </w:r>
    <w:r>
      <w:fldChar w:fldCharType="separate"/>
    </w:r>
    <w:r>
      <w:t>ICTTC137B Install, maintain and modify customer premises communications cabling: ACA Open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A66C9" w:rsidP="00BA47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7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717"/>
    <w:pPr>
      <w:spacing w:before="360" w:after="60"/>
      <w:outlineLvl w:val="0"/>
    </w:pPr>
    <w:rPr>
      <w:sz w:val="32"/>
    </w:rPr>
  </w:style>
  <w:style w:type="paragraph" w:styleId="Heading2">
    <w:name w:val="heading 2"/>
    <w:basedOn w:val="HeadingBase"/>
    <w:next w:val="BodyText"/>
    <w:link w:val="Heading2Char"/>
    <w:qFormat/>
    <w:rsid w:val="00BA4717"/>
    <w:pPr>
      <w:keepLines/>
      <w:spacing w:before="240" w:after="120"/>
      <w:outlineLvl w:val="1"/>
    </w:pPr>
    <w:rPr>
      <w:sz w:val="28"/>
      <w:szCs w:val="40"/>
    </w:rPr>
  </w:style>
  <w:style w:type="paragraph" w:styleId="Heading3">
    <w:name w:val="heading 3"/>
    <w:basedOn w:val="HeadingBase"/>
    <w:next w:val="BodyText"/>
    <w:link w:val="Heading3Char"/>
    <w:qFormat/>
    <w:rsid w:val="00BA4717"/>
    <w:pPr>
      <w:spacing w:before="180" w:after="120"/>
      <w:outlineLvl w:val="2"/>
    </w:pPr>
    <w:rPr>
      <w:spacing w:val="-10"/>
      <w:kern w:val="32"/>
    </w:rPr>
  </w:style>
  <w:style w:type="paragraph" w:styleId="Heading4">
    <w:name w:val="heading 4"/>
    <w:basedOn w:val="HeadingBase"/>
    <w:next w:val="BodyText"/>
    <w:link w:val="Heading4Char"/>
    <w:qFormat/>
    <w:rsid w:val="00BA4717"/>
    <w:pPr>
      <w:spacing w:before="160" w:after="120"/>
      <w:outlineLvl w:val="3"/>
    </w:pPr>
    <w:rPr>
      <w:sz w:val="22"/>
    </w:rPr>
  </w:style>
  <w:style w:type="paragraph" w:styleId="Heading5">
    <w:name w:val="heading 5"/>
    <w:basedOn w:val="HeadingBase"/>
    <w:next w:val="Normal"/>
    <w:link w:val="Heading5Char"/>
    <w:qFormat/>
    <w:rsid w:val="00BA4717"/>
    <w:pPr>
      <w:spacing w:before="80"/>
      <w:outlineLvl w:val="4"/>
    </w:pPr>
    <w:rPr>
      <w:color w:val="918585"/>
      <w:sz w:val="20"/>
    </w:rPr>
  </w:style>
  <w:style w:type="paragraph" w:styleId="Heading6">
    <w:name w:val="heading 6"/>
    <w:basedOn w:val="HeadingBase"/>
    <w:next w:val="Normal"/>
    <w:link w:val="Heading6Char"/>
    <w:qFormat/>
    <w:rsid w:val="00BA4717"/>
    <w:pPr>
      <w:spacing w:before="60"/>
      <w:outlineLvl w:val="5"/>
    </w:pPr>
    <w:rPr>
      <w:color w:val="918585"/>
      <w:sz w:val="20"/>
    </w:rPr>
  </w:style>
  <w:style w:type="paragraph" w:styleId="Heading7">
    <w:name w:val="heading 7"/>
    <w:basedOn w:val="Normal"/>
    <w:next w:val="Normal"/>
    <w:link w:val="Heading7Char"/>
    <w:qFormat/>
    <w:rsid w:val="00BA4717"/>
    <w:pPr>
      <w:ind w:left="720"/>
      <w:outlineLvl w:val="6"/>
    </w:pPr>
    <w:rPr>
      <w:i/>
    </w:rPr>
  </w:style>
  <w:style w:type="paragraph" w:styleId="Heading8">
    <w:name w:val="heading 8"/>
    <w:basedOn w:val="Normal"/>
    <w:next w:val="Normal"/>
    <w:link w:val="Heading8Char"/>
    <w:qFormat/>
    <w:rsid w:val="00BA4717"/>
    <w:pPr>
      <w:ind w:left="720"/>
      <w:outlineLvl w:val="7"/>
    </w:pPr>
    <w:rPr>
      <w:i/>
    </w:rPr>
  </w:style>
  <w:style w:type="paragraph" w:styleId="Heading9">
    <w:name w:val="heading 9"/>
    <w:basedOn w:val="Normal"/>
    <w:next w:val="Normal"/>
    <w:link w:val="Heading9Char"/>
    <w:qFormat/>
    <w:rsid w:val="00BA4717"/>
    <w:pPr>
      <w:ind w:left="720"/>
      <w:outlineLvl w:val="8"/>
    </w:pPr>
    <w:rPr>
      <w:i/>
    </w:rPr>
  </w:style>
  <w:style w:type="character" w:default="1" w:styleId="DefaultParagraphFont">
    <w:name w:val="Default Paragraph Font"/>
    <w:uiPriority w:val="1"/>
    <w:unhideWhenUsed/>
    <w:rsid w:val="00BA47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717"/>
  </w:style>
  <w:style w:type="character" w:customStyle="1" w:styleId="Heading1Char">
    <w:name w:val="Heading 1 Char"/>
    <w:basedOn w:val="DefaultParagraphFont"/>
    <w:link w:val="Heading1"/>
    <w:rsid w:val="00BA4717"/>
    <w:rPr>
      <w:rFonts w:ascii="Times New Roman" w:eastAsia="Times New Roman" w:hAnsi="Times New Roman" w:cs="Times New Roman"/>
      <w:b/>
      <w:sz w:val="32"/>
      <w:szCs w:val="20"/>
      <w:lang w:eastAsia="en-US"/>
    </w:rPr>
  </w:style>
  <w:style w:type="paragraph" w:styleId="BodyText">
    <w:name w:val="Body Text"/>
    <w:basedOn w:val="Normal"/>
    <w:link w:val="BodyTextChar"/>
    <w:rsid w:val="00BA47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717"/>
    <w:rPr>
      <w:rFonts w:ascii="Times New Roman" w:eastAsia="Times New Roman" w:hAnsi="Times New Roman" w:cs="Times New Roman"/>
      <w:sz w:val="24"/>
      <w:lang w:eastAsia="en-US"/>
    </w:rPr>
  </w:style>
  <w:style w:type="paragraph" w:styleId="Footer">
    <w:name w:val="footer"/>
    <w:basedOn w:val="Normal"/>
    <w:link w:val="FooterChar"/>
    <w:rsid w:val="00BA47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717"/>
    <w:rPr>
      <w:rFonts w:ascii="Times New Roman" w:eastAsia="Times New Roman" w:hAnsi="Times New Roman" w:cs="Times New Roman"/>
      <w:sz w:val="16"/>
      <w:lang w:eastAsia="en-US"/>
    </w:rPr>
  </w:style>
  <w:style w:type="character" w:customStyle="1" w:styleId="SpecialBold">
    <w:name w:val="Special Bold"/>
    <w:basedOn w:val="DefaultParagraphFont"/>
    <w:rsid w:val="00BA4717"/>
    <w:rPr>
      <w:b/>
      <w:spacing w:val="0"/>
    </w:rPr>
  </w:style>
  <w:style w:type="paragraph" w:customStyle="1" w:styleId="SuperHeading">
    <w:name w:val="SuperHeading"/>
    <w:basedOn w:val="Normal"/>
    <w:rsid w:val="00BA4717"/>
    <w:pPr>
      <w:spacing w:before="240" w:after="120"/>
      <w:outlineLvl w:val="0"/>
    </w:pPr>
    <w:rPr>
      <w:rFonts w:ascii="Times New Roman" w:hAnsi="Times New Roman"/>
      <w:b/>
      <w:sz w:val="28"/>
    </w:rPr>
  </w:style>
  <w:style w:type="paragraph" w:customStyle="1" w:styleId="AllowPageBreak">
    <w:name w:val="AllowPageBreak"/>
    <w:rsid w:val="00BA47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7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7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7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7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7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7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7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717"/>
    <w:rPr>
      <w:rFonts w:ascii="Courier New" w:eastAsia="Times New Roman" w:hAnsi="Courier New" w:cs="Times New Roman"/>
      <w:i/>
      <w:szCs w:val="20"/>
      <w:lang w:eastAsia="en-US"/>
    </w:rPr>
  </w:style>
  <w:style w:type="paragraph" w:customStyle="1" w:styleId="HeadingBase">
    <w:name w:val="Heading Base"/>
    <w:rsid w:val="00BA47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717"/>
    <w:pPr>
      <w:tabs>
        <w:tab w:val="right" w:leader="dot" w:pos="9072"/>
      </w:tabs>
      <w:ind w:left="567"/>
    </w:pPr>
    <w:rPr>
      <w:szCs w:val="22"/>
    </w:rPr>
  </w:style>
  <w:style w:type="paragraph" w:customStyle="1" w:styleId="TOCBase">
    <w:name w:val="TOC Base"/>
    <w:rsid w:val="00BA47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717"/>
    <w:pPr>
      <w:tabs>
        <w:tab w:val="right" w:leader="dot" w:pos="9072"/>
      </w:tabs>
      <w:spacing w:before="40" w:after="40"/>
      <w:ind w:left="284"/>
    </w:pPr>
    <w:rPr>
      <w:rFonts w:ascii="Times New Roman" w:hAnsi="Times New Roman"/>
    </w:rPr>
  </w:style>
  <w:style w:type="paragraph" w:styleId="TOC1">
    <w:name w:val="toc 1"/>
    <w:basedOn w:val="TOCBase"/>
    <w:next w:val="Normal"/>
    <w:rsid w:val="00BA47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717"/>
    <w:pPr>
      <w:spacing w:before="5040"/>
      <w:jc w:val="center"/>
    </w:pPr>
    <w:rPr>
      <w:sz w:val="48"/>
      <w:szCs w:val="72"/>
      <w:lang w:val="en-US"/>
    </w:rPr>
  </w:style>
  <w:style w:type="character" w:customStyle="1" w:styleId="TitleChar">
    <w:name w:val="Title Char"/>
    <w:basedOn w:val="DefaultParagraphFont"/>
    <w:link w:val="Title"/>
    <w:rsid w:val="00BA47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717"/>
    <w:pPr>
      <w:tabs>
        <w:tab w:val="left" w:pos="3600"/>
        <w:tab w:val="left" w:pos="3958"/>
      </w:tabs>
    </w:pPr>
  </w:style>
  <w:style w:type="paragraph" w:styleId="List">
    <w:name w:val="List"/>
    <w:basedOn w:val="BodyText"/>
    <w:next w:val="BodyText"/>
    <w:rsid w:val="00BA4717"/>
    <w:pPr>
      <w:tabs>
        <w:tab w:val="left" w:pos="340"/>
      </w:tabs>
      <w:spacing w:before="60" w:after="60"/>
      <w:ind w:left="340" w:hanging="340"/>
    </w:pPr>
  </w:style>
  <w:style w:type="paragraph" w:styleId="ListBullet">
    <w:name w:val="List Bullet"/>
    <w:basedOn w:val="List"/>
    <w:rsid w:val="00BA4717"/>
    <w:pPr>
      <w:numPr>
        <w:numId w:val="11"/>
      </w:numPr>
      <w:tabs>
        <w:tab w:val="clear" w:pos="340"/>
      </w:tabs>
      <w:spacing w:before="40" w:after="40"/>
    </w:pPr>
  </w:style>
  <w:style w:type="paragraph" w:customStyle="1" w:styleId="Note">
    <w:name w:val="Note"/>
    <w:basedOn w:val="BodyText"/>
    <w:rsid w:val="00BA47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717"/>
    <w:pPr>
      <w:framePr w:wrap="auto" w:hAnchor="text" w:y="6049"/>
    </w:pPr>
    <w:rPr>
      <w:color w:val="000000"/>
      <w:sz w:val="40"/>
    </w:rPr>
  </w:style>
  <w:style w:type="paragraph" w:customStyle="1" w:styleId="TOCTitle">
    <w:name w:val="TOCTitle"/>
    <w:basedOn w:val="Heading1"/>
    <w:rsid w:val="00BA4717"/>
    <w:pPr>
      <w:spacing w:after="240"/>
      <w:jc w:val="center"/>
      <w:outlineLvl w:val="9"/>
    </w:pPr>
    <w:rPr>
      <w:caps/>
    </w:rPr>
  </w:style>
  <w:style w:type="paragraph" w:customStyle="1" w:styleId="Version">
    <w:name w:val="Version"/>
    <w:rsid w:val="00BA47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717"/>
    <w:pPr>
      <w:numPr>
        <w:numId w:val="12"/>
      </w:numPr>
      <w:tabs>
        <w:tab w:val="clear" w:pos="680"/>
      </w:tabs>
    </w:pPr>
  </w:style>
  <w:style w:type="paragraph" w:styleId="Index1">
    <w:name w:val="index 1"/>
    <w:basedOn w:val="Normal"/>
    <w:next w:val="Normal"/>
    <w:semiHidden/>
    <w:rsid w:val="00BA4717"/>
    <w:pPr>
      <w:keepNext w:val="0"/>
      <w:tabs>
        <w:tab w:val="right" w:pos="4176"/>
      </w:tabs>
      <w:ind w:left="198" w:hanging="198"/>
    </w:pPr>
    <w:rPr>
      <w:rFonts w:ascii="Garamond" w:hAnsi="Garamond"/>
    </w:rPr>
  </w:style>
  <w:style w:type="paragraph" w:styleId="IndexHeading">
    <w:name w:val="index heading"/>
    <w:basedOn w:val="Normal"/>
    <w:next w:val="Index1"/>
    <w:semiHidden/>
    <w:rsid w:val="00BA4717"/>
    <w:pPr>
      <w:spacing w:before="120" w:after="120"/>
    </w:pPr>
    <w:rPr>
      <w:rFonts w:ascii="Arial" w:hAnsi="Arial"/>
      <w:b/>
      <w:color w:val="918585"/>
      <w:sz w:val="24"/>
    </w:rPr>
  </w:style>
  <w:style w:type="paragraph" w:styleId="Header">
    <w:name w:val="header"/>
    <w:basedOn w:val="Normal"/>
    <w:link w:val="HeaderChar"/>
    <w:rsid w:val="00BA47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717"/>
    <w:rPr>
      <w:rFonts w:ascii="Times New Roman" w:eastAsia="Times New Roman" w:hAnsi="Times New Roman" w:cs="Times New Roman"/>
      <w:sz w:val="16"/>
      <w:szCs w:val="20"/>
      <w:lang w:val="en-GB" w:eastAsia="en-US"/>
    </w:rPr>
  </w:style>
  <w:style w:type="paragraph" w:customStyle="1" w:styleId="Chapter">
    <w:name w:val="Chapter"/>
    <w:basedOn w:val="Normal"/>
    <w:rsid w:val="00BA4717"/>
    <w:pPr>
      <w:spacing w:before="240"/>
    </w:pPr>
    <w:rPr>
      <w:rFonts w:ascii="Times New Roman" w:hAnsi="Times New Roman"/>
      <w:smallCaps/>
      <w:spacing w:val="80"/>
      <w:sz w:val="28"/>
    </w:rPr>
  </w:style>
  <w:style w:type="paragraph" w:customStyle="1" w:styleId="InChapter">
    <w:name w:val="InChapter"/>
    <w:basedOn w:val="Heading3"/>
    <w:rsid w:val="00BA4717"/>
    <w:pPr>
      <w:spacing w:after="240"/>
      <w:outlineLvl w:val="9"/>
    </w:pPr>
    <w:rPr>
      <w:noProof/>
    </w:rPr>
  </w:style>
  <w:style w:type="paragraph" w:styleId="Index2">
    <w:name w:val="index 2"/>
    <w:basedOn w:val="Normal"/>
    <w:next w:val="Normal"/>
    <w:semiHidden/>
    <w:rsid w:val="00BA4717"/>
    <w:pPr>
      <w:tabs>
        <w:tab w:val="right" w:pos="4176"/>
      </w:tabs>
      <w:ind w:left="568" w:hanging="284"/>
    </w:pPr>
    <w:rPr>
      <w:rFonts w:ascii="Garamond" w:hAnsi="Garamond"/>
    </w:rPr>
  </w:style>
  <w:style w:type="paragraph" w:customStyle="1" w:styleId="Byline">
    <w:name w:val="Byline"/>
    <w:rsid w:val="00BA47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717"/>
    <w:pPr>
      <w:tabs>
        <w:tab w:val="clear" w:pos="3600"/>
        <w:tab w:val="clear" w:pos="3958"/>
      </w:tabs>
      <w:jc w:val="right"/>
    </w:pPr>
  </w:style>
  <w:style w:type="character" w:styleId="Emphasis">
    <w:name w:val="Emphasis"/>
    <w:basedOn w:val="DefaultParagraphFont"/>
    <w:qFormat/>
    <w:rsid w:val="00BA4717"/>
    <w:rPr>
      <w:i/>
    </w:rPr>
  </w:style>
  <w:style w:type="paragraph" w:styleId="Caption">
    <w:name w:val="caption"/>
    <w:basedOn w:val="BodyText"/>
    <w:next w:val="Normal"/>
    <w:qFormat/>
    <w:rsid w:val="00BA4717"/>
    <w:pPr>
      <w:framePr w:w="2268" w:hSpace="181" w:vSpace="181" w:wrap="around" w:vAnchor="text" w:hAnchor="page" w:x="1135" w:y="285" w:anchorLock="1"/>
    </w:pPr>
    <w:rPr>
      <w:i/>
    </w:rPr>
  </w:style>
  <w:style w:type="paragraph" w:customStyle="1" w:styleId="MiniTOCTitle">
    <w:name w:val="MiniTOCTitle"/>
    <w:basedOn w:val="Heading4"/>
    <w:rsid w:val="00BA4717"/>
    <w:pPr>
      <w:spacing w:before="240"/>
      <w:outlineLvl w:val="9"/>
    </w:pPr>
    <w:rPr>
      <w:noProof/>
      <w:sz w:val="24"/>
    </w:rPr>
  </w:style>
  <w:style w:type="paragraph" w:customStyle="1" w:styleId="MiniTOCItem">
    <w:name w:val="MiniTOCItem"/>
    <w:basedOn w:val="ListBullet"/>
    <w:rsid w:val="00BA4717"/>
    <w:pPr>
      <w:numPr>
        <w:numId w:val="0"/>
      </w:numPr>
      <w:tabs>
        <w:tab w:val="right" w:leader="dot" w:pos="6521"/>
      </w:tabs>
      <w:spacing w:before="0" w:after="0"/>
    </w:pPr>
  </w:style>
  <w:style w:type="paragraph" w:customStyle="1" w:styleId="TOFTitle">
    <w:name w:val="TOFTitle"/>
    <w:basedOn w:val="TOCTitle"/>
    <w:rsid w:val="00BA4717"/>
  </w:style>
  <w:style w:type="paragraph" w:styleId="TableofFigures">
    <w:name w:val="table of figures"/>
    <w:basedOn w:val="Normal"/>
    <w:next w:val="Normal"/>
    <w:semiHidden/>
    <w:rsid w:val="00BA4717"/>
    <w:pPr>
      <w:tabs>
        <w:tab w:val="right" w:leader="dot" w:pos="9072"/>
      </w:tabs>
      <w:ind w:left="970" w:hanging="403"/>
    </w:pPr>
    <w:rPr>
      <w:rFonts w:ascii="Times New Roman" w:hAnsi="Times New Roman"/>
      <w:b/>
    </w:rPr>
  </w:style>
  <w:style w:type="paragraph" w:styleId="ListNumber">
    <w:name w:val="List Number"/>
    <w:basedOn w:val="List"/>
    <w:rsid w:val="00BA4717"/>
    <w:pPr>
      <w:numPr>
        <w:numId w:val="9"/>
      </w:numPr>
    </w:pPr>
  </w:style>
  <w:style w:type="character" w:customStyle="1" w:styleId="WingdingSymbols">
    <w:name w:val="Wingding Symbols"/>
    <w:rsid w:val="00BA4717"/>
    <w:rPr>
      <w:rFonts w:ascii="Wingdings" w:hAnsi="Wingdings"/>
    </w:rPr>
  </w:style>
  <w:style w:type="paragraph" w:customStyle="1" w:styleId="TableHeading">
    <w:name w:val="Table Heading"/>
    <w:basedOn w:val="HeadingBase"/>
    <w:rsid w:val="00BA4717"/>
    <w:pPr>
      <w:keepLines/>
      <w:pBdr>
        <w:bottom w:val="single" w:sz="6" w:space="1" w:color="918585"/>
      </w:pBdr>
      <w:spacing w:before="240"/>
    </w:pPr>
  </w:style>
  <w:style w:type="character" w:customStyle="1" w:styleId="HotSpot">
    <w:name w:val="HotSpot"/>
    <w:rsid w:val="00BA4717"/>
    <w:rPr>
      <w:color w:val="0033CC"/>
      <w:u w:val="none"/>
    </w:rPr>
  </w:style>
  <w:style w:type="paragraph" w:customStyle="1" w:styleId="BodyTextRight">
    <w:name w:val="Body Text Right"/>
    <w:basedOn w:val="BodyText"/>
    <w:rsid w:val="00BA4717"/>
    <w:pPr>
      <w:spacing w:before="0" w:after="0"/>
      <w:jc w:val="right"/>
    </w:pPr>
  </w:style>
  <w:style w:type="paragraph" w:styleId="Index3">
    <w:name w:val="index 3"/>
    <w:basedOn w:val="ListNumber2"/>
    <w:next w:val="Normal"/>
    <w:semiHidden/>
    <w:rsid w:val="00BA4717"/>
    <w:pPr>
      <w:numPr>
        <w:numId w:val="0"/>
      </w:numPr>
      <w:tabs>
        <w:tab w:val="right" w:leader="dot" w:pos="4176"/>
      </w:tabs>
    </w:pPr>
  </w:style>
  <w:style w:type="paragraph" w:styleId="ListNumber2">
    <w:name w:val="List Number 2"/>
    <w:basedOn w:val="List2"/>
    <w:rsid w:val="00BA4717"/>
    <w:pPr>
      <w:numPr>
        <w:numId w:val="8"/>
      </w:numPr>
      <w:tabs>
        <w:tab w:val="clear" w:pos="1060"/>
      </w:tabs>
    </w:pPr>
  </w:style>
  <w:style w:type="paragraph" w:customStyle="1" w:styleId="MarginNote">
    <w:name w:val="Margin Note"/>
    <w:basedOn w:val="BodyText"/>
    <w:rsid w:val="00BA47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7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7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717"/>
    <w:rPr>
      <w:sz w:val="32"/>
    </w:rPr>
  </w:style>
  <w:style w:type="paragraph" w:customStyle="1" w:styleId="HeadingProcedure">
    <w:name w:val="Heading Procedure"/>
    <w:basedOn w:val="HeadingBase"/>
    <w:next w:val="Normal"/>
    <w:rsid w:val="00BA4717"/>
    <w:pPr>
      <w:tabs>
        <w:tab w:val="left" w:pos="0"/>
      </w:tabs>
      <w:spacing w:before="120" w:after="60"/>
    </w:pPr>
    <w:rPr>
      <w:i/>
      <w:color w:val="918585"/>
      <w:sz w:val="22"/>
    </w:rPr>
  </w:style>
  <w:style w:type="paragraph" w:customStyle="1" w:styleId="TableBodyText">
    <w:name w:val="Table Body Text"/>
    <w:basedOn w:val="BodyText"/>
    <w:rsid w:val="00BA4717"/>
    <w:pPr>
      <w:spacing w:before="60" w:after="60"/>
    </w:pPr>
  </w:style>
  <w:style w:type="paragraph" w:styleId="ListContinue">
    <w:name w:val="List Continue"/>
    <w:basedOn w:val="List"/>
    <w:rsid w:val="00BA4717"/>
    <w:pPr>
      <w:ind w:firstLine="0"/>
    </w:pPr>
  </w:style>
  <w:style w:type="paragraph" w:customStyle="1" w:styleId="ListNote">
    <w:name w:val="List Note"/>
    <w:basedOn w:val="List"/>
    <w:rsid w:val="00BA4717"/>
    <w:pPr>
      <w:pBdr>
        <w:top w:val="single" w:sz="6" w:space="2" w:color="918585"/>
        <w:bottom w:val="single" w:sz="6" w:space="2" w:color="918585"/>
      </w:pBdr>
      <w:tabs>
        <w:tab w:val="left" w:pos="1021"/>
      </w:tabs>
      <w:ind w:firstLine="0"/>
    </w:pPr>
  </w:style>
  <w:style w:type="paragraph" w:customStyle="1" w:styleId="Warning">
    <w:name w:val="Warning"/>
    <w:basedOn w:val="BodyText"/>
    <w:rsid w:val="00BA4717"/>
    <w:pPr>
      <w:shd w:val="clear" w:color="auto" w:fill="D9D9D9"/>
      <w:tabs>
        <w:tab w:val="left" w:pos="992"/>
      </w:tabs>
      <w:ind w:left="119" w:right="119"/>
    </w:pPr>
    <w:rPr>
      <w:sz w:val="20"/>
    </w:rPr>
  </w:style>
  <w:style w:type="paragraph" w:customStyle="1" w:styleId="MarginIcons">
    <w:name w:val="Margin Icons"/>
    <w:basedOn w:val="BodyText"/>
    <w:rsid w:val="00BA47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717"/>
    <w:rPr>
      <w:rFonts w:ascii="Courier New" w:hAnsi="Courier New"/>
    </w:rPr>
  </w:style>
  <w:style w:type="paragraph" w:customStyle="1" w:styleId="NoteBullet">
    <w:name w:val="Note Bullet"/>
    <w:basedOn w:val="Note"/>
    <w:rsid w:val="00BA4717"/>
    <w:pPr>
      <w:tabs>
        <w:tab w:val="clear" w:pos="680"/>
      </w:tabs>
      <w:spacing w:before="60" w:after="60"/>
    </w:pPr>
  </w:style>
  <w:style w:type="paragraph" w:customStyle="1" w:styleId="SubHeading2">
    <w:name w:val="SubHeading2"/>
    <w:basedOn w:val="HeadingBase"/>
    <w:rsid w:val="00BA4717"/>
    <w:pPr>
      <w:spacing w:before="240" w:after="60"/>
    </w:pPr>
    <w:rPr>
      <w:sz w:val="20"/>
    </w:rPr>
  </w:style>
  <w:style w:type="paragraph" w:customStyle="1" w:styleId="SubHeading1">
    <w:name w:val="SubHeading1"/>
    <w:basedOn w:val="HeadingBase"/>
    <w:rsid w:val="00BA4717"/>
    <w:pPr>
      <w:spacing w:before="240" w:after="60"/>
    </w:pPr>
    <w:rPr>
      <w:color w:val="918585"/>
      <w:sz w:val="22"/>
    </w:rPr>
  </w:style>
  <w:style w:type="paragraph" w:customStyle="1" w:styleId="SideHeading">
    <w:name w:val="Side Heading"/>
    <w:basedOn w:val="HeadingBase"/>
    <w:rsid w:val="00BA47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717"/>
    <w:pPr>
      <w:numPr>
        <w:numId w:val="10"/>
      </w:numPr>
    </w:pPr>
  </w:style>
  <w:style w:type="paragraph" w:styleId="PlainText">
    <w:name w:val="Plain Text"/>
    <w:basedOn w:val="Normal"/>
    <w:link w:val="PlainTextChar"/>
    <w:rsid w:val="00BA4717"/>
    <w:rPr>
      <w:sz w:val="20"/>
    </w:rPr>
  </w:style>
  <w:style w:type="character" w:customStyle="1" w:styleId="PlainTextChar">
    <w:name w:val="Plain Text Char"/>
    <w:basedOn w:val="DefaultParagraphFont"/>
    <w:link w:val="PlainText"/>
    <w:rsid w:val="00BA4717"/>
    <w:rPr>
      <w:rFonts w:ascii="Courier New" w:eastAsia="Times New Roman" w:hAnsi="Courier New" w:cs="Times New Roman"/>
      <w:sz w:val="20"/>
      <w:szCs w:val="20"/>
      <w:lang w:eastAsia="en-US"/>
    </w:rPr>
  </w:style>
  <w:style w:type="character" w:customStyle="1" w:styleId="MenuOption">
    <w:name w:val="Menu Option"/>
    <w:basedOn w:val="DefaultParagraphFont"/>
    <w:rsid w:val="00BA4717"/>
    <w:rPr>
      <w:b/>
      <w:smallCaps/>
    </w:rPr>
  </w:style>
  <w:style w:type="paragraph" w:customStyle="1" w:styleId="TableListNumber">
    <w:name w:val="Table List Number"/>
    <w:basedOn w:val="ListNumber"/>
    <w:rsid w:val="00BA4717"/>
    <w:pPr>
      <w:numPr>
        <w:numId w:val="0"/>
      </w:numPr>
    </w:pPr>
  </w:style>
  <w:style w:type="paragraph" w:styleId="TOC4">
    <w:name w:val="toc 4"/>
    <w:basedOn w:val="TOCBase"/>
    <w:next w:val="Normal"/>
    <w:semiHidden/>
    <w:rsid w:val="00BA4717"/>
    <w:pPr>
      <w:tabs>
        <w:tab w:val="right" w:leader="dot" w:pos="9071"/>
      </w:tabs>
      <w:ind w:left="1701"/>
    </w:pPr>
  </w:style>
  <w:style w:type="paragraph" w:customStyle="1" w:styleId="ListAlpha">
    <w:name w:val="List Alpha"/>
    <w:basedOn w:val="List"/>
    <w:rsid w:val="00BA4717"/>
    <w:pPr>
      <w:numPr>
        <w:numId w:val="7"/>
      </w:numPr>
    </w:pPr>
  </w:style>
  <w:style w:type="paragraph" w:customStyle="1" w:styleId="ListAlpha2">
    <w:name w:val="List Alpha 2"/>
    <w:basedOn w:val="List2"/>
    <w:rsid w:val="00BA4717"/>
    <w:pPr>
      <w:numPr>
        <w:numId w:val="6"/>
      </w:numPr>
    </w:pPr>
  </w:style>
  <w:style w:type="paragraph" w:styleId="List2">
    <w:name w:val="List 2"/>
    <w:basedOn w:val="BodyText"/>
    <w:rsid w:val="00BA4717"/>
    <w:pPr>
      <w:tabs>
        <w:tab w:val="left" w:pos="680"/>
      </w:tabs>
      <w:spacing w:before="60" w:after="60"/>
      <w:ind w:left="680" w:hanging="340"/>
    </w:pPr>
  </w:style>
  <w:style w:type="paragraph" w:styleId="List3">
    <w:name w:val="List 3"/>
    <w:basedOn w:val="BodyText"/>
    <w:rsid w:val="00BA4717"/>
    <w:pPr>
      <w:tabs>
        <w:tab w:val="left" w:pos="1021"/>
      </w:tabs>
      <w:spacing w:before="60" w:after="60"/>
      <w:ind w:left="1020" w:hanging="340"/>
    </w:pPr>
  </w:style>
  <w:style w:type="paragraph" w:styleId="List4">
    <w:name w:val="List 4"/>
    <w:basedOn w:val="BodyText"/>
    <w:rsid w:val="00BA4717"/>
    <w:pPr>
      <w:tabs>
        <w:tab w:val="left" w:pos="1361"/>
      </w:tabs>
      <w:spacing w:before="60" w:after="60"/>
      <w:ind w:left="1361" w:hanging="340"/>
    </w:pPr>
  </w:style>
  <w:style w:type="paragraph" w:styleId="List5">
    <w:name w:val="List 5"/>
    <w:basedOn w:val="BodyText"/>
    <w:rsid w:val="00BA4717"/>
    <w:pPr>
      <w:tabs>
        <w:tab w:val="left" w:pos="1701"/>
      </w:tabs>
      <w:spacing w:before="60" w:after="60"/>
      <w:ind w:left="1701" w:hanging="340"/>
    </w:pPr>
  </w:style>
  <w:style w:type="paragraph" w:styleId="ListBullet3">
    <w:name w:val="List Bullet 3"/>
    <w:basedOn w:val="List3"/>
    <w:rsid w:val="00BA4717"/>
    <w:pPr>
      <w:numPr>
        <w:numId w:val="13"/>
      </w:numPr>
      <w:tabs>
        <w:tab w:val="clear" w:pos="1021"/>
      </w:tabs>
      <w:ind w:left="1037" w:hanging="357"/>
    </w:pPr>
  </w:style>
  <w:style w:type="paragraph" w:styleId="ListBullet4">
    <w:name w:val="List Bullet 4"/>
    <w:basedOn w:val="List4"/>
    <w:rsid w:val="00BA4717"/>
    <w:pPr>
      <w:numPr>
        <w:numId w:val="1"/>
      </w:numPr>
    </w:pPr>
  </w:style>
  <w:style w:type="paragraph" w:styleId="ListBullet5">
    <w:name w:val="List Bullet 5"/>
    <w:basedOn w:val="List5"/>
    <w:rsid w:val="00BA4717"/>
    <w:pPr>
      <w:numPr>
        <w:numId w:val="2"/>
      </w:numPr>
    </w:pPr>
  </w:style>
  <w:style w:type="paragraph" w:styleId="ListContinue2">
    <w:name w:val="List Continue 2"/>
    <w:basedOn w:val="List2"/>
    <w:rsid w:val="00BA4717"/>
    <w:pPr>
      <w:ind w:firstLine="0"/>
    </w:pPr>
  </w:style>
  <w:style w:type="paragraph" w:styleId="ListContinue3">
    <w:name w:val="List Continue 3"/>
    <w:basedOn w:val="List3"/>
    <w:rsid w:val="00BA4717"/>
    <w:pPr>
      <w:ind w:left="1021" w:firstLine="0"/>
    </w:pPr>
  </w:style>
  <w:style w:type="paragraph" w:styleId="ListContinue4">
    <w:name w:val="List Continue 4"/>
    <w:basedOn w:val="List4"/>
    <w:rsid w:val="00BA4717"/>
    <w:pPr>
      <w:ind w:firstLine="0"/>
    </w:pPr>
  </w:style>
  <w:style w:type="paragraph" w:styleId="ListContinue5">
    <w:name w:val="List Continue 5"/>
    <w:basedOn w:val="List5"/>
    <w:rsid w:val="00BA4717"/>
    <w:pPr>
      <w:ind w:firstLine="0"/>
    </w:pPr>
  </w:style>
  <w:style w:type="paragraph" w:styleId="ListNumber3">
    <w:name w:val="List Number 3"/>
    <w:basedOn w:val="List3"/>
    <w:rsid w:val="00BA4717"/>
    <w:pPr>
      <w:numPr>
        <w:numId w:val="3"/>
      </w:numPr>
    </w:pPr>
  </w:style>
  <w:style w:type="paragraph" w:styleId="ListNumber4">
    <w:name w:val="List Number 4"/>
    <w:basedOn w:val="List4"/>
    <w:rsid w:val="00BA4717"/>
    <w:pPr>
      <w:numPr>
        <w:numId w:val="4"/>
      </w:numPr>
    </w:pPr>
  </w:style>
  <w:style w:type="paragraph" w:styleId="ListNumber5">
    <w:name w:val="List Number 5"/>
    <w:basedOn w:val="List5"/>
    <w:rsid w:val="00BA4717"/>
    <w:pPr>
      <w:numPr>
        <w:numId w:val="5"/>
      </w:numPr>
    </w:pPr>
  </w:style>
  <w:style w:type="paragraph" w:styleId="BlockText">
    <w:name w:val="Block Text"/>
    <w:basedOn w:val="Normal"/>
    <w:rsid w:val="00BA4717"/>
    <w:pPr>
      <w:spacing w:after="120"/>
      <w:ind w:left="1440" w:right="1440"/>
    </w:pPr>
  </w:style>
  <w:style w:type="character" w:customStyle="1" w:styleId="Subscript">
    <w:name w:val="Subscript"/>
    <w:basedOn w:val="DefaultParagraphFont"/>
    <w:rsid w:val="00BA4717"/>
    <w:rPr>
      <w:sz w:val="16"/>
      <w:vertAlign w:val="subscript"/>
    </w:rPr>
  </w:style>
  <w:style w:type="character" w:customStyle="1" w:styleId="Superscript">
    <w:name w:val="Superscript"/>
    <w:basedOn w:val="DefaultParagraphFont"/>
    <w:rsid w:val="00BA4717"/>
    <w:rPr>
      <w:sz w:val="16"/>
      <w:vertAlign w:val="superscript"/>
    </w:rPr>
  </w:style>
  <w:style w:type="character" w:customStyle="1" w:styleId="Symbols">
    <w:name w:val="Symbols"/>
    <w:basedOn w:val="DefaultParagraphFont"/>
    <w:rsid w:val="00BA4717"/>
    <w:rPr>
      <w:rFonts w:ascii="Symbol" w:hAnsi="Symbol"/>
    </w:rPr>
  </w:style>
  <w:style w:type="character" w:customStyle="1" w:styleId="MenuOptions">
    <w:name w:val="Menu Options"/>
    <w:basedOn w:val="DefaultParagraphFont"/>
    <w:rsid w:val="00BA4717"/>
    <w:rPr>
      <w:rFonts w:ascii="Arial Narrow" w:hAnsi="Arial Narrow"/>
      <w:smallCaps/>
    </w:rPr>
  </w:style>
  <w:style w:type="character" w:customStyle="1" w:styleId="Buttons">
    <w:name w:val="Buttons"/>
    <w:basedOn w:val="DefaultParagraphFont"/>
    <w:rsid w:val="00BA4717"/>
    <w:rPr>
      <w:b/>
    </w:rPr>
  </w:style>
  <w:style w:type="character" w:customStyle="1" w:styleId="Underlined">
    <w:name w:val="Underlined"/>
    <w:basedOn w:val="DefaultParagraphFont"/>
    <w:rsid w:val="00BA4717"/>
    <w:rPr>
      <w:u w:val="single"/>
    </w:rPr>
  </w:style>
  <w:style w:type="paragraph" w:customStyle="1" w:styleId="TableBodyTextRight">
    <w:name w:val="Table Body Text Right"/>
    <w:basedOn w:val="TableBodyText"/>
    <w:rsid w:val="00BA4717"/>
    <w:pPr>
      <w:widowControl w:val="0"/>
      <w:autoSpaceDE w:val="0"/>
      <w:autoSpaceDN w:val="0"/>
      <w:adjustRightInd w:val="0"/>
      <w:jc w:val="right"/>
    </w:pPr>
    <w:rPr>
      <w:rFonts w:cs="Arial"/>
      <w:szCs w:val="18"/>
    </w:rPr>
  </w:style>
  <w:style w:type="paragraph" w:customStyle="1" w:styleId="CopyrightText">
    <w:name w:val="Copyright Text"/>
    <w:basedOn w:val="BodyText"/>
    <w:rsid w:val="00BA4717"/>
    <w:rPr>
      <w:sz w:val="18"/>
    </w:rPr>
  </w:style>
  <w:style w:type="paragraph" w:customStyle="1" w:styleId="BodySmallRight">
    <w:name w:val="Body Small Right"/>
    <w:basedOn w:val="BodyTextRight"/>
    <w:rsid w:val="00BA4717"/>
    <w:rPr>
      <w:sz w:val="18"/>
      <w:szCs w:val="18"/>
    </w:rPr>
  </w:style>
  <w:style w:type="paragraph" w:customStyle="1" w:styleId="MarginEdition">
    <w:name w:val="Margin Edition"/>
    <w:basedOn w:val="MarginNote"/>
    <w:rsid w:val="00BA4717"/>
    <w:pPr>
      <w:spacing w:before="0" w:after="0"/>
    </w:pPr>
    <w:rPr>
      <w:rFonts w:ascii="Times New Roman" w:hAnsi="Times New Roman"/>
      <w:color w:val="999999"/>
    </w:rPr>
  </w:style>
  <w:style w:type="paragraph" w:customStyle="1" w:styleId="Spacer">
    <w:name w:val="Spacer"/>
    <w:basedOn w:val="Normal"/>
    <w:rsid w:val="00BA4717"/>
    <w:rPr>
      <w:sz w:val="2"/>
      <w:szCs w:val="2"/>
    </w:rPr>
  </w:style>
  <w:style w:type="character" w:customStyle="1" w:styleId="Small">
    <w:name w:val="Small"/>
    <w:basedOn w:val="DefaultParagraphFont"/>
    <w:rsid w:val="00BA4717"/>
    <w:rPr>
      <w:sz w:val="16"/>
    </w:rPr>
  </w:style>
  <w:style w:type="paragraph" w:customStyle="1" w:styleId="WideTable">
    <w:name w:val="Wide Table"/>
    <w:basedOn w:val="Normal"/>
    <w:rsid w:val="00BA4717"/>
    <w:pPr>
      <w:ind w:left="-1418"/>
    </w:pPr>
    <w:rPr>
      <w:sz w:val="2"/>
      <w:szCs w:val="2"/>
    </w:rPr>
  </w:style>
  <w:style w:type="character" w:styleId="PageNumber">
    <w:name w:val="page number"/>
    <w:basedOn w:val="DefaultParagraphFont"/>
    <w:rsid w:val="00BA4717"/>
  </w:style>
  <w:style w:type="paragraph" w:styleId="Quote">
    <w:name w:val="Quote"/>
    <w:basedOn w:val="Heading1"/>
    <w:link w:val="QuoteChar"/>
    <w:qFormat/>
    <w:rsid w:val="00BA4717"/>
    <w:rPr>
      <w:b w:val="0"/>
      <w:sz w:val="72"/>
      <w:szCs w:val="72"/>
      <w:lang w:val="en-NZ"/>
    </w:rPr>
  </w:style>
  <w:style w:type="character" w:customStyle="1" w:styleId="QuoteChar">
    <w:name w:val="Quote Char"/>
    <w:basedOn w:val="DefaultParagraphFont"/>
    <w:link w:val="Quote"/>
    <w:rsid w:val="00BA47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717"/>
    <w:pPr>
      <w:pageBreakBefore/>
    </w:pPr>
  </w:style>
  <w:style w:type="paragraph" w:customStyle="1" w:styleId="Border">
    <w:name w:val="Border"/>
    <w:basedOn w:val="Normal"/>
    <w:qFormat/>
    <w:rsid w:val="00BA47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717"/>
    <w:rPr>
      <w:b/>
      <w:bCs/>
      <w:i/>
      <w:iCs/>
      <w:color w:val="auto"/>
    </w:rPr>
  </w:style>
  <w:style w:type="paragraph" w:styleId="IntenseQuote">
    <w:name w:val="Intense Quote"/>
    <w:basedOn w:val="Normal"/>
    <w:next w:val="Normal"/>
    <w:link w:val="IntenseQuoteChar"/>
    <w:uiPriority w:val="30"/>
    <w:qFormat/>
    <w:rsid w:val="00BA47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7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717"/>
    <w:rPr>
      <w:smallCaps/>
      <w:color w:val="auto"/>
      <w:u w:val="single"/>
    </w:rPr>
  </w:style>
  <w:style w:type="character" w:styleId="IntenseReference">
    <w:name w:val="Intense Reference"/>
    <w:basedOn w:val="DefaultParagraphFont"/>
    <w:uiPriority w:val="32"/>
    <w:qFormat/>
    <w:rsid w:val="00BA4717"/>
    <w:rPr>
      <w:b/>
      <w:bCs/>
      <w:smallCaps/>
      <w:color w:val="auto"/>
      <w:spacing w:val="5"/>
      <w:u w:val="single"/>
    </w:rPr>
  </w:style>
  <w:style w:type="paragraph" w:customStyle="1" w:styleId="2ColumnHeading">
    <w:name w:val="2Column Heading"/>
    <w:basedOn w:val="BodyText"/>
    <w:qFormat/>
    <w:rsid w:val="00BA4717"/>
    <w:pPr>
      <w:spacing w:after="60"/>
      <w:ind w:left="-2268"/>
    </w:pPr>
    <w:rPr>
      <w:b/>
    </w:rPr>
  </w:style>
  <w:style w:type="paragraph" w:customStyle="1" w:styleId="Heading1TOC">
    <w:name w:val="Heading1 TOC"/>
    <w:basedOn w:val="Normal"/>
    <w:qFormat/>
    <w:rsid w:val="00BA4717"/>
    <w:pPr>
      <w:spacing w:before="240" w:after="120"/>
    </w:pPr>
    <w:rPr>
      <w:rFonts w:ascii="Times New Roman" w:hAnsi="Times New Roman"/>
      <w:b/>
      <w:sz w:val="32"/>
    </w:rPr>
  </w:style>
  <w:style w:type="paragraph" w:customStyle="1" w:styleId="Heading2TOC">
    <w:name w:val="Heading2 TOC"/>
    <w:basedOn w:val="Normal"/>
    <w:qFormat/>
    <w:rsid w:val="00BA4717"/>
    <w:pPr>
      <w:spacing w:before="240" w:after="60"/>
    </w:pPr>
    <w:rPr>
      <w:rFonts w:ascii="Times New Roman" w:hAnsi="Times New Roman"/>
      <w:b/>
      <w:sz w:val="28"/>
    </w:rPr>
  </w:style>
  <w:style w:type="character" w:customStyle="1" w:styleId="Underline">
    <w:name w:val="Underline"/>
    <w:basedOn w:val="DefaultParagraphFont"/>
    <w:qFormat/>
    <w:rsid w:val="00BA4717"/>
    <w:rPr>
      <w:u w:val="single"/>
    </w:rPr>
  </w:style>
  <w:style w:type="character" w:customStyle="1" w:styleId="BoldandItalics">
    <w:name w:val="Bold and Italics"/>
    <w:qFormat/>
    <w:rsid w:val="00BA4717"/>
    <w:rPr>
      <w:b/>
      <w:i/>
      <w:u w:val="none"/>
    </w:rPr>
  </w:style>
  <w:style w:type="paragraph" w:styleId="BalloonText">
    <w:name w:val="Balloon Text"/>
    <w:basedOn w:val="Normal"/>
    <w:link w:val="BalloonTextChar"/>
    <w:rsid w:val="00BA4717"/>
    <w:rPr>
      <w:rFonts w:ascii="Tahoma" w:hAnsi="Tahoma" w:cs="Tahoma"/>
      <w:sz w:val="16"/>
      <w:szCs w:val="16"/>
    </w:rPr>
  </w:style>
  <w:style w:type="character" w:customStyle="1" w:styleId="BalloonTextChar">
    <w:name w:val="Balloon Text Char"/>
    <w:basedOn w:val="DefaultParagraphFont"/>
    <w:link w:val="BalloonText"/>
    <w:rsid w:val="00BA47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7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7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717"/>
    <w:rPr>
      <w:b/>
      <w:color w:val="660033"/>
      <w:spacing w:val="0"/>
    </w:rPr>
  </w:style>
  <w:style w:type="paragraph" w:customStyle="1" w:styleId="Nameditemlist">
    <w:name w:val="Named item list"/>
    <w:basedOn w:val="BodyText"/>
    <w:qFormat/>
    <w:rsid w:val="00BA47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3229</Words>
  <Characters>20225</Characters>
  <Application>Microsoft Office Word</Application>
  <DocSecurity>0</DocSecurity>
  <Lines>655</Lines>
  <Paragraphs>378</Paragraphs>
  <ScaleCrop>false</ScaleCrop>
  <Company>Author-it Software Corporation Ltd.</Company>
  <LinksUpToDate>false</LinksUpToDate>
  <CharactersWithSpaces>23229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ICTTC137B Install, maintain and modify customer premises communications cabling: ACA Open Rule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2012-10-05T13:22:00Z</dcterms:created>
  <dcterms:modified xsi:type="dcterms:W3CDTF">2012-10-05T13:22:00Z</dcterms:modified>
</cp:coreProperties>
</file>