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863" w:rsidP="00362863">
      <w:pPr>
        <w:pStyle w:val="Title"/>
      </w:pPr>
      <w:r>
        <w:fldChar w:fldCharType="begin"/>
      </w:r>
      <w:r>
        <w:instrText xml:space="preserve"> TITLE   \* MERGEFORMAT </w:instrText>
      </w:r>
      <w:r>
        <w:fldChar w:fldCharType="separate"/>
      </w:r>
      <w:r>
        <w:t>ICTTC032C Undertake a civil site survey</w:t>
      </w:r>
      <w:r>
        <w:fldChar w:fldCharType="end"/>
      </w:r>
    </w:p>
    <w:p w:rsidR="00362863" w:rsidP="00362863">
      <w:pPr>
        <w:pStyle w:val="Version"/>
        <w:sectPr w:rsidSect="004C1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195" w:rsidP="004C1195">
      <w:pPr>
        <w:pStyle w:val="SuperHeading"/>
      </w:pPr>
      <w:r w:rsidRPr="004C1195">
        <w:t>ICTTC032C Undertake a civil site survey</w:t>
      </w:r>
    </w:p>
    <w:p w:rsidR="00000000" w:rsidRPr="004C1195" w:rsidP="004C1195">
      <w:pPr>
        <w:pStyle w:val="Heading1"/>
      </w:pPr>
      <w:bookmarkStart w:id="1" w:name="O_324951"/>
      <w:bookmarkEnd w:id="1"/>
      <w:r w:rsidRPr="004C1195">
        <w:t>Modification History</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2" w:name="O_324950"/>
      <w:bookmarkEnd w:id="2"/>
      <w:r w:rsidRPr="004C1195">
        <w:t>Unit Descriptor</w:t>
      </w:r>
    </w:p>
    <w:p w:rsidR="00000000" w:rsidRPr="004C1195" w:rsidP="004C1195">
      <w:pPr>
        <w:pStyle w:val="BodyText"/>
      </w:pPr>
      <w:r w:rsidRPr="004C1195">
        <w:t>This unit may apply to switching, transmission and radio (both fixed and mobile) network and the various transmission paths, i</w:t>
      </w:r>
      <w:r w:rsidRPr="004C1195">
        <w:t>.e. cable, optic fibre, radio, microwave and satellite.  The need for, and extent of, site surveys is determined during the development of project briefs - refer unit ICTTC031C.</w:t>
      </w:r>
    </w:p>
    <w:p w:rsidR="00000000" w:rsidRPr="004C1195" w:rsidP="004C1195">
      <w:pPr>
        <w:pStyle w:val="BodyText"/>
      </w:pPr>
      <w:r w:rsidRPr="004C1195">
        <w:rPr>
          <w:rStyle w:val="SpecialBold"/>
        </w:rPr>
        <w:t>Prerequisite Units</w:t>
      </w:r>
      <w:r w:rsidRPr="004C1195">
        <w:t xml:space="preserve">: Nil </w:t>
      </w:r>
    </w:p>
    <w:p w:rsidR="00000000" w:rsidRPr="004C1195" w:rsidP="004C1195">
      <w:pPr>
        <w:pStyle w:val="BodyText"/>
      </w:pPr>
      <w:r w:rsidRPr="004C1195">
        <w:rPr>
          <w:rStyle w:val="SpecialBold"/>
        </w:rPr>
        <w:t>Equivalent Units</w:t>
      </w:r>
      <w:r w:rsidRPr="004C1195">
        <w:t>:  Nil</w:t>
      </w:r>
    </w:p>
    <w:p w:rsidR="00000000" w:rsidRPr="004C1195" w:rsidP="004C1195">
      <w:pPr>
        <w:pStyle w:val="BodyText"/>
      </w:pPr>
      <w:r w:rsidRPr="004C1195">
        <w:t>This unit may apply to switchi</w:t>
      </w:r>
      <w:r w:rsidRPr="004C1195">
        <w:t>ng, transmission and radio (both fixed and mobile) network and the various transmission paths, i.e. cable, optic fibre, radio, microwave and satellite.  The need for, and extent of, site surveys is determined during the development of project briefs - refe</w:t>
      </w:r>
      <w:r w:rsidRPr="004C1195">
        <w:t>r unit ICTTC031C.</w:t>
      </w:r>
    </w:p>
    <w:p w:rsidR="00000000" w:rsidRPr="004C1195" w:rsidP="004C1195">
      <w:pPr>
        <w:pStyle w:val="BodyText"/>
      </w:pPr>
      <w:r w:rsidRPr="004C1195">
        <w:rPr>
          <w:rStyle w:val="SpecialBold"/>
        </w:rPr>
        <w:t>Prerequisite Units</w:t>
      </w:r>
      <w:r w:rsidRPr="004C1195">
        <w:t xml:space="preserve">: Nil </w:t>
      </w:r>
    </w:p>
    <w:p w:rsidR="00000000" w:rsidRPr="004C1195" w:rsidP="004C1195">
      <w:pPr>
        <w:pStyle w:val="BodyText"/>
      </w:pPr>
      <w:r w:rsidRPr="004C1195">
        <w:rPr>
          <w:rStyle w:val="SpecialBold"/>
        </w:rPr>
        <w:t>Equivalent Units</w:t>
      </w:r>
      <w:r w:rsidRPr="004C1195">
        <w:t>:  Nil</w:t>
      </w:r>
    </w:p>
    <w:p w:rsidR="00000000" w:rsidRPr="004C1195" w:rsidP="004C1195">
      <w:pPr>
        <w:pStyle w:val="AllowPageBreak"/>
      </w:pPr>
    </w:p>
    <w:p w:rsidR="00000000" w:rsidRPr="004C1195" w:rsidP="004C1195">
      <w:pPr>
        <w:pStyle w:val="Heading1"/>
      </w:pPr>
      <w:bookmarkStart w:id="3" w:name="O_324949"/>
      <w:bookmarkEnd w:id="3"/>
      <w:r w:rsidRPr="004C1195">
        <w:t>Application of the Unit</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4" w:name="O_324948"/>
      <w:bookmarkEnd w:id="4"/>
      <w:r w:rsidRPr="004C1195">
        <w:t>Licensing/Regulatory Information</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5" w:name="O_324947"/>
      <w:bookmarkEnd w:id="5"/>
      <w:r w:rsidRPr="004C1195">
        <w:t>Pre-Requisites</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6" w:name="O_324942"/>
      <w:bookmarkEnd w:id="6"/>
      <w:r w:rsidRPr="004C1195">
        <w:t>Employability Skills Information</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7" w:name="O_324953"/>
      <w:bookmarkEnd w:id="7"/>
      <w:r w:rsidRPr="004C1195">
        <w:t>Elements and Performance Criteria Pre-Content</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8" w:name="O_324952"/>
      <w:bookmarkEnd w:id="8"/>
      <w:r w:rsidRPr="004C119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286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rPr>
                <w:rStyle w:val="SpecialBold"/>
              </w:rPr>
              <w:t>Elements and Performance Criteria</w:t>
            </w:r>
          </w:p>
        </w:tc>
      </w:tr>
      <w:tr w:rsidTr="0036286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C1195" w:rsidP="004C1195">
            <w:pPr>
              <w:pStyle w:val="BodyText"/>
            </w:pPr>
            <w:r w:rsidRPr="004C119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rPr>
                <w:rStyle w:val="SpecialBold"/>
              </w:rPr>
              <w:t>Performance Criteria</w:t>
            </w:r>
          </w:p>
        </w:tc>
      </w:tr>
      <w:tr w:rsidTr="003628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1</w:t>
            </w:r>
          </w:p>
        </w:tc>
        <w:tc>
          <w:tcPr>
            <w:tcW w:w="30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Prepare for survey</w:t>
            </w: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1.1</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Detailed requirements are discussed with planning staff</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1.2</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Need for specialist studies are determined and organised to co-ordinate with on site visit as required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1.3</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Need for on site discussions with site owner, local staff, community or government representatives is determined and appointments made</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1.4</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Site access arrangements are determined and appropriate approvals organised if necessary</w:t>
            </w:r>
          </w:p>
        </w:tc>
      </w:tr>
      <w:tr w:rsidTr="003628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w:t>
            </w:r>
          </w:p>
        </w:tc>
        <w:tc>
          <w:tcPr>
            <w:tcW w:w="30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Undertake su</w:t>
            </w:r>
            <w:r w:rsidRPr="004C1195">
              <w:t>rvey of land, buildings and facilities both new and existing</w:t>
            </w: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2.1</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Existing buildings are surveyed as to capability of meeting planned changes</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2.2</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Access, security, environmental conditions and power and earthing arrangements and network connections are a</w:t>
            </w:r>
            <w:r w:rsidRPr="004C1195">
              <w:t>ssessed as to capability of meeting planned growth</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2.3</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Assessments are made as to altered building infrastructure requirements in the event that the building is unsuitable</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2.4</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Building options are assessed and documented should a new structure be necessary</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2.5</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Availability and ownership of land is determined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2.6</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Availability of commercial power is assessed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2.7</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Title searches are organised as required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2.8</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Special geological/land surveys and/or archaeological studies are organised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2.9</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Soil sample studies are organised and the results analysed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2.10</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Geographical nature of land is assessed and barriers to signalling determined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2.11</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Work is conducted in</w:t>
            </w:r>
            <w:r w:rsidRPr="004C1195">
              <w:t xml:space="preserve"> a manner which is safe to self, fellow workers and the public at large</w:t>
            </w:r>
          </w:p>
        </w:tc>
      </w:tr>
      <w:tr w:rsidTr="003628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3</w:t>
            </w:r>
          </w:p>
        </w:tc>
        <w:tc>
          <w:tcPr>
            <w:tcW w:w="30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Undertake survey of environmental conditions</w:t>
            </w: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3.1</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Existence of regulatory/statutory requirements is ascertained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3.2</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Customer/community attitude to development is surveyed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3.3</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Environmental impact of development is ascertained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3.4</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Prevailing weather conditions and impact on planned changes is studied</w:t>
            </w:r>
          </w:p>
        </w:tc>
      </w:tr>
      <w:tr w:rsidTr="003628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4</w:t>
            </w:r>
          </w:p>
        </w:tc>
        <w:tc>
          <w:tcPr>
            <w:tcW w:w="3000" w:type="dxa"/>
            <w:vMerge w:val="restart"/>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Document and report survey findings</w:t>
            </w: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4.1</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Detailed report outlining all findings is prepared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4.2</w:t>
            </w:r>
          </w:p>
        </w:tc>
        <w:tc>
          <w:tcPr>
            <w:tcW w:w="51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Various options to meet planned changes along with appropriate cost/benefit data are developed</w:t>
            </w:r>
          </w:p>
        </w:tc>
      </w:tr>
      <w:tr w:rsidTr="003628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1195">
            <w:pPr>
              <w:pStyle w:val="BodyText"/>
              <w:rPr>
                <w:lang w:val="en-NZ"/>
              </w:rPr>
            </w:pPr>
            <w:r w:rsidRPr="004C1195">
              <w:t>4.3</w:t>
            </w:r>
          </w:p>
        </w:tc>
        <w:tc>
          <w:tcPr>
            <w:tcW w:w="5100" w:type="dxa"/>
            <w:tcBorders>
              <w:top w:val="nil"/>
              <w:left w:val="nil"/>
              <w:bottom w:val="nil"/>
              <w:right w:val="nil"/>
            </w:tcBorders>
            <w:tcMar>
              <w:top w:w="0" w:type="dxa"/>
              <w:left w:w="62" w:type="dxa"/>
              <w:bottom w:w="0" w:type="dxa"/>
              <w:right w:w="62" w:type="dxa"/>
            </w:tcMar>
          </w:tcPr>
          <w:p w:rsidR="00000000" w:rsidRPr="004C1195" w:rsidP="004C1195">
            <w:pPr>
              <w:pStyle w:val="BodyText"/>
            </w:pPr>
            <w:r w:rsidRPr="004C1195">
              <w:t>Detailed recommendations are presented as to the most viable option</w:t>
            </w:r>
          </w:p>
        </w:tc>
      </w:tr>
    </w:tbl>
    <w:p w:rsidR="00000000" w:rsidRPr="004C1195" w:rsidP="004C1195">
      <w:pPr>
        <w:pStyle w:val="BodyText"/>
      </w:pPr>
    </w:p>
    <w:p w:rsidR="00000000" w:rsidRPr="004C1195" w:rsidP="004C1195">
      <w:pPr>
        <w:pStyle w:val="AllowPageBreak"/>
      </w:pPr>
    </w:p>
    <w:p w:rsidR="00000000" w:rsidRPr="004C1195" w:rsidP="004C1195">
      <w:pPr>
        <w:pStyle w:val="Heading1"/>
      </w:pPr>
      <w:bookmarkStart w:id="9" w:name="O_324946"/>
      <w:bookmarkEnd w:id="9"/>
      <w:r w:rsidRPr="004C1195">
        <w:t>Required Skills and Knowledge</w:t>
      </w:r>
    </w:p>
    <w:p w:rsidR="00000000" w:rsidRPr="004C1195" w:rsidP="004C1195">
      <w:pPr>
        <w:pStyle w:val="BodyText"/>
      </w:pPr>
      <w:r w:rsidRPr="004C1195">
        <w:t>Not applicable.</w:t>
      </w:r>
    </w:p>
    <w:p w:rsidR="00000000" w:rsidRPr="004C1195" w:rsidP="004C1195">
      <w:pPr>
        <w:pStyle w:val="AllowPageBreak"/>
      </w:pPr>
    </w:p>
    <w:p w:rsidR="00000000" w:rsidRPr="004C1195" w:rsidP="004C1195">
      <w:pPr>
        <w:pStyle w:val="Heading1"/>
      </w:pPr>
      <w:bookmarkStart w:id="10" w:name="O_324945"/>
      <w:bookmarkEnd w:id="10"/>
      <w:r w:rsidRPr="004C1195">
        <w:t>Evid</w:t>
      </w:r>
      <w:r w:rsidRPr="004C1195">
        <w:t>ence Guide</w:t>
      </w:r>
    </w:p>
    <w:p w:rsidR="00000000" w:rsidRPr="004C1195" w:rsidP="004C1195">
      <w:pPr>
        <w:pStyle w:val="BodyText"/>
      </w:pPr>
      <w:r w:rsidRPr="004C1195">
        <w:rPr>
          <w:rStyle w:val="SpecialBold"/>
        </w:rPr>
        <w:t>Assessment location and resources</w:t>
      </w:r>
    </w:p>
    <w:p w:rsidR="00000000" w:rsidRPr="004C1195" w:rsidP="004C1195">
      <w:pPr>
        <w:pStyle w:val="BodyText"/>
      </w:pPr>
      <w:r w:rsidRPr="004C1195">
        <w:t>Either</w:t>
      </w:r>
    </w:p>
    <w:p w:rsidR="00000000" w:rsidRPr="004C1195" w:rsidP="004C1195">
      <w:pPr>
        <w:pStyle w:val="BodyText"/>
      </w:pPr>
      <w:r w:rsidRPr="004C1195">
        <w:t>A workplace conducting the operations covered by this competency unit, equipment and resources relevant to the context of the work (See Range Statement) and support from a competent supervisor or mentor.</w:t>
      </w:r>
    </w:p>
    <w:p w:rsidR="00000000" w:rsidRPr="004C1195" w:rsidP="004C1195">
      <w:pPr>
        <w:pStyle w:val="BodyText"/>
      </w:pPr>
      <w:r w:rsidRPr="004C1195">
        <w:t>Or</w:t>
      </w:r>
    </w:p>
    <w:p w:rsidR="00000000" w:rsidRPr="004C1195" w:rsidP="004C1195">
      <w:pPr>
        <w:pStyle w:val="BodyText"/>
      </w:pPr>
      <w:r w:rsidRPr="004C1195">
        <w:t>A simulated environment with similar provisions which conforms to the Assessment Guidelines.</w:t>
      </w:r>
    </w:p>
    <w:p w:rsidR="00000000" w:rsidRPr="004C1195" w:rsidP="004C1195">
      <w:pPr>
        <w:pStyle w:val="BodyText"/>
      </w:pPr>
      <w:r w:rsidRPr="004C1195">
        <w:rPr>
          <w:rStyle w:val="SpecialBold"/>
        </w:rPr>
        <w:t>Critical evidence</w:t>
      </w:r>
    </w:p>
    <w:p w:rsidR="00000000" w:rsidRPr="004C1195" w:rsidP="004C1195">
      <w:pPr>
        <w:pStyle w:val="BodyText"/>
      </w:pPr>
      <w:r w:rsidRPr="004C1195">
        <w:t>Assessment candidates should produce evidence of the following:</w:t>
      </w:r>
    </w:p>
    <w:p w:rsidR="00000000" w:rsidRPr="004C1195" w:rsidP="004C1195">
      <w:pPr>
        <w:pStyle w:val="BodyText"/>
      </w:pPr>
      <w:r w:rsidRPr="004C1195">
        <w:t xml:space="preserve">Mentor/assessor observes candidate:   </w:t>
      </w:r>
    </w:p>
    <w:p w:rsidR="00000000" w:rsidRPr="004C1195" w:rsidP="004C1195">
      <w:pPr>
        <w:pStyle w:val="BodyText"/>
      </w:pPr>
      <w:r w:rsidRPr="004C1195">
        <w:t xml:space="preserve">interacting with enterprise personnel, customers and other contractors    </w:t>
      </w:r>
    </w:p>
    <w:p w:rsidR="00000000" w:rsidRPr="004C1195" w:rsidP="004C1195">
      <w:pPr>
        <w:pStyle w:val="BodyText"/>
      </w:pPr>
      <w:r w:rsidRPr="004C1195">
        <w:t xml:space="preserve">reading, interpreting and using equipment/system manuals and specifications and relevant enterprise policy and documentation   </w:t>
      </w:r>
    </w:p>
    <w:p w:rsidR="00000000" w:rsidRPr="004C1195" w:rsidP="004C1195">
      <w:pPr>
        <w:pStyle w:val="BodyText"/>
      </w:pPr>
      <w:r w:rsidRPr="004C1195">
        <w:t>negotiating with customers, communities and community</w:t>
      </w:r>
      <w:r w:rsidRPr="004C1195">
        <w:t xml:space="preserve"> representatives including government officials   </w:t>
      </w:r>
    </w:p>
    <w:p w:rsidR="00000000" w:rsidRPr="004C1195" w:rsidP="004C1195">
      <w:pPr>
        <w:pStyle w:val="BodyText"/>
      </w:pPr>
      <w:r w:rsidRPr="004C1195">
        <w:t xml:space="preserve">applying all legislative impacts on the network including relevant operational codes   </w:t>
      </w:r>
    </w:p>
    <w:p w:rsidR="00000000" w:rsidRPr="004C1195" w:rsidP="004C1195">
      <w:pPr>
        <w:pStyle w:val="BodyText"/>
      </w:pPr>
      <w:r w:rsidRPr="004C1195">
        <w:t xml:space="preserve">complying with all related occupational health and safety requirements and work practices   </w:t>
      </w:r>
    </w:p>
    <w:p w:rsidR="00000000" w:rsidRPr="004C1195" w:rsidP="004C1195">
      <w:pPr>
        <w:pStyle w:val="BodyText"/>
      </w:pPr>
      <w:r w:rsidRPr="004C1195">
        <w:t>considering both environ</w:t>
      </w:r>
      <w:r w:rsidRPr="004C1195">
        <w:t>mental and propagation needs.</w:t>
      </w:r>
    </w:p>
    <w:p w:rsidR="00000000" w:rsidRPr="004C1195" w:rsidP="004C1195">
      <w:pPr>
        <w:pStyle w:val="BodyText"/>
      </w:pPr>
    </w:p>
    <w:p w:rsidR="00000000" w:rsidRPr="004C1195" w:rsidP="004C1195">
      <w:pPr>
        <w:pStyle w:val="BodyText"/>
      </w:pPr>
      <w:r w:rsidRPr="004C1195">
        <w:t xml:space="preserve">Candidate delivers at least one oral report:     </w:t>
      </w:r>
    </w:p>
    <w:p w:rsidR="00000000" w:rsidRPr="004C1195" w:rsidP="004C1195">
      <w:pPr>
        <w:pStyle w:val="BodyText"/>
      </w:pPr>
      <w:r w:rsidRPr="004C1195">
        <w:t xml:space="preserve">identifying key stakeholders   </w:t>
      </w:r>
    </w:p>
    <w:p w:rsidR="00000000" w:rsidRPr="004C1195" w:rsidP="004C1195">
      <w:pPr>
        <w:pStyle w:val="BodyText"/>
      </w:pPr>
      <w:r w:rsidRPr="004C1195">
        <w:t xml:space="preserve">considering both existing and proposed technologies and associated building, power needs   </w:t>
      </w:r>
    </w:p>
    <w:p w:rsidR="00000000" w:rsidRPr="004C1195" w:rsidP="004C1195">
      <w:pPr>
        <w:pStyle w:val="BodyText"/>
      </w:pPr>
      <w:r w:rsidRPr="004C1195">
        <w:t xml:space="preserve">complying with all related occupational health and </w:t>
      </w:r>
      <w:r w:rsidRPr="004C1195">
        <w:t>safety requirements and work practices.</w:t>
      </w:r>
    </w:p>
    <w:p w:rsidR="00000000" w:rsidRPr="004C1195" w:rsidP="004C1195">
      <w:pPr>
        <w:pStyle w:val="BodyText"/>
      </w:pPr>
    </w:p>
    <w:p w:rsidR="00000000" w:rsidRPr="004C1195" w:rsidP="004C1195">
      <w:pPr>
        <w:pStyle w:val="BodyText"/>
      </w:pPr>
      <w:r w:rsidRPr="004C1195">
        <w:t xml:space="preserve">Mentor/assessor observes candidate's ability to consider both existing and proposed needs and comply with all related work practices.   </w:t>
      </w:r>
    </w:p>
    <w:p w:rsidR="00000000" w:rsidRPr="004C1195" w:rsidP="004C1195">
      <w:pPr>
        <w:pStyle w:val="BodyText"/>
      </w:pPr>
      <w:r w:rsidRPr="004C1195">
        <w:t>Candidate submits a clear oral, and then a hard copy report, outlining all opt</w:t>
      </w:r>
      <w:r w:rsidRPr="004C1195">
        <w:t>ions and including recommendations with supporting reasons.</w:t>
      </w:r>
    </w:p>
    <w:p w:rsidR="00000000" w:rsidRPr="004C1195" w:rsidP="004C1195">
      <w:pPr>
        <w:pStyle w:val="BodyText"/>
      </w:pPr>
      <w:r w:rsidRPr="004C1195">
        <w:rPr>
          <w:rStyle w:val="SpecialBold"/>
        </w:rPr>
        <w:t>Skills and knowledge</w:t>
      </w:r>
    </w:p>
    <w:p w:rsidR="00000000" w:rsidRPr="004C1195" w:rsidP="004C1195">
      <w:pPr>
        <w:pStyle w:val="BodyText"/>
      </w:pPr>
      <w:r w:rsidRPr="004C1195">
        <w:rPr>
          <w:rStyle w:val="SpecialBold"/>
        </w:rPr>
        <w:t>Select from the following list to suit the learning and assessment context</w:t>
      </w:r>
      <w:r w:rsidRPr="004C1195">
        <w:t>.</w:t>
      </w:r>
    </w:p>
    <w:p w:rsidR="00000000" w:rsidRPr="004C1195" w:rsidP="004C1195">
      <w:pPr>
        <w:pStyle w:val="BodyText"/>
      </w:pPr>
      <w:r w:rsidRPr="004C1195">
        <w:t>Codes refer to the Skill and Knowledge Register included in this training package:</w:t>
      </w:r>
    </w:p>
    <w:p w:rsidR="00000000" w:rsidRPr="004C1195" w:rsidP="004C1195">
      <w:pPr>
        <w:pStyle w:val="BodyText"/>
      </w:pPr>
      <w:r w:rsidRPr="004C1195">
        <w:t>CI610 Communicat</w:t>
      </w:r>
      <w:r w:rsidRPr="004C1195">
        <w:t xml:space="preserve">ion 6 </w:t>
      </w:r>
    </w:p>
    <w:p w:rsidR="00000000" w:rsidRPr="004C1195" w:rsidP="004C1195">
      <w:pPr>
        <w:pStyle w:val="BodyText"/>
      </w:pPr>
      <w:r w:rsidRPr="004C1195">
        <w:t xml:space="preserve">CO620 Computer Programming 6 </w:t>
      </w:r>
    </w:p>
    <w:p w:rsidR="00000000" w:rsidRPr="004C1195" w:rsidP="004C1195">
      <w:pPr>
        <w:pStyle w:val="BodyText"/>
      </w:pPr>
      <w:r w:rsidRPr="004C1195">
        <w:t xml:space="preserve">CO630 Planning Software 6 </w:t>
      </w:r>
    </w:p>
    <w:p w:rsidR="00000000" w:rsidRPr="004C1195" w:rsidP="004C1195">
      <w:pPr>
        <w:pStyle w:val="BodyText"/>
      </w:pPr>
      <w:r w:rsidRPr="004C1195">
        <w:t xml:space="preserve">CS610 Customer Relations 6 </w:t>
      </w:r>
    </w:p>
    <w:p w:rsidR="00000000" w:rsidRPr="004C1195" w:rsidP="004C1195">
      <w:pPr>
        <w:pStyle w:val="BodyText"/>
      </w:pPr>
      <w:r w:rsidRPr="004C1195">
        <w:t xml:space="preserve">EN660 Enterprise Pricing Policy 4 </w:t>
      </w:r>
    </w:p>
    <w:p w:rsidR="00000000" w:rsidRPr="004C1195" w:rsidP="004C1195">
      <w:pPr>
        <w:pStyle w:val="BodyText"/>
      </w:pPr>
      <w:r w:rsidRPr="004C1195">
        <w:t xml:space="preserve">EN670 Selling 6 </w:t>
      </w:r>
    </w:p>
    <w:p w:rsidR="00000000" w:rsidRPr="004C1195" w:rsidP="004C1195">
      <w:pPr>
        <w:pStyle w:val="BodyText"/>
      </w:pPr>
      <w:r w:rsidRPr="004C1195">
        <w:t xml:space="preserve">IN630 Negotiation 6 </w:t>
      </w:r>
    </w:p>
    <w:p w:rsidR="00000000" w:rsidRPr="004C1195" w:rsidP="004C1195">
      <w:pPr>
        <w:pStyle w:val="BodyText"/>
      </w:pPr>
      <w:r w:rsidRPr="004C1195">
        <w:t xml:space="preserve">MA620 Mathematics 6 </w:t>
      </w:r>
    </w:p>
    <w:p w:rsidR="00000000" w:rsidRPr="004C1195" w:rsidP="004C1195">
      <w:pPr>
        <w:pStyle w:val="BodyText"/>
      </w:pPr>
      <w:r w:rsidRPr="004C1195">
        <w:t xml:space="preserve">NE620 Network Architecture 6 </w:t>
      </w:r>
    </w:p>
    <w:p w:rsidR="00000000" w:rsidRPr="004C1195" w:rsidP="004C1195">
      <w:pPr>
        <w:pStyle w:val="BodyText"/>
      </w:pPr>
      <w:r w:rsidRPr="004C1195">
        <w:t xml:space="preserve">NE640 Network Management Principles and </w:t>
      </w:r>
      <w:r w:rsidRPr="004C1195">
        <w:t xml:space="preserve">Capabilities 6 </w:t>
      </w:r>
    </w:p>
    <w:p w:rsidR="00000000" w:rsidRPr="004C1195" w:rsidP="004C1195">
      <w:pPr>
        <w:pStyle w:val="BodyText"/>
      </w:pPr>
      <w:r w:rsidRPr="004C1195">
        <w:t xml:space="preserve">OH610 Occupational Health and Safety 6 </w:t>
      </w:r>
    </w:p>
    <w:p w:rsidR="00000000" w:rsidRPr="004C1195" w:rsidP="004C1195">
      <w:pPr>
        <w:pStyle w:val="BodyText"/>
      </w:pPr>
      <w:r w:rsidRPr="004C1195">
        <w:t xml:space="preserve">PK610 Product Knowledge 6 </w:t>
      </w:r>
    </w:p>
    <w:p w:rsidR="00000000" w:rsidRPr="004C1195" w:rsidP="004C1195">
      <w:pPr>
        <w:pStyle w:val="BodyText"/>
      </w:pPr>
      <w:r w:rsidRPr="004C1195">
        <w:t xml:space="preserve">PS610 Plans and Specifications 6 </w:t>
      </w:r>
    </w:p>
    <w:p w:rsidR="00000000" w:rsidRPr="004C1195" w:rsidP="004C1195">
      <w:pPr>
        <w:pStyle w:val="BodyText"/>
      </w:pPr>
      <w:r w:rsidRPr="004C1195">
        <w:t xml:space="preserve">PS630 Drawing Flowcharts 6 </w:t>
      </w:r>
    </w:p>
    <w:p w:rsidR="00000000" w:rsidRPr="004C1195" w:rsidP="004C1195">
      <w:pPr>
        <w:pStyle w:val="BodyText"/>
      </w:pPr>
      <w:r w:rsidRPr="004C1195">
        <w:t xml:space="preserve">PS640 Spare Parts Dimensioning 6 </w:t>
      </w:r>
    </w:p>
    <w:p w:rsidR="00000000" w:rsidRPr="004C1195" w:rsidP="004C1195">
      <w:pPr>
        <w:pStyle w:val="BodyText"/>
      </w:pPr>
      <w:r w:rsidRPr="004C1195">
        <w:t xml:space="preserve">PS680 Basic Building Trades Knowledge 6 </w:t>
      </w:r>
    </w:p>
    <w:p w:rsidR="00000000" w:rsidRPr="004C1195" w:rsidP="004C1195">
      <w:pPr>
        <w:pStyle w:val="BodyText"/>
      </w:pPr>
      <w:r w:rsidRPr="004C1195">
        <w:t xml:space="preserve">RA620 Radio Frequency Theory and Hazards 6 </w:t>
      </w:r>
    </w:p>
    <w:p w:rsidR="00000000" w:rsidRPr="004C1195" w:rsidP="004C1195">
      <w:pPr>
        <w:pStyle w:val="BodyText"/>
      </w:pPr>
      <w:r w:rsidRPr="004C1195">
        <w:t xml:space="preserve">RE610 Laws, Policies and Guidelines 6 </w:t>
      </w:r>
    </w:p>
    <w:p w:rsidR="00000000" w:rsidRPr="004C1195" w:rsidP="004C1195">
      <w:pPr>
        <w:pStyle w:val="BodyText"/>
      </w:pPr>
      <w:r w:rsidRPr="004C1195">
        <w:t xml:space="preserve">SU610 Planning 6 </w:t>
      </w:r>
    </w:p>
    <w:p w:rsidR="00000000" w:rsidRPr="004C1195" w:rsidP="004C1195">
      <w:pPr>
        <w:pStyle w:val="BodyText"/>
      </w:pPr>
      <w:r w:rsidRPr="004C1195">
        <w:t xml:space="preserve">SU670 Project Management 6 </w:t>
      </w:r>
    </w:p>
    <w:p w:rsidR="00000000" w:rsidRPr="004C1195" w:rsidP="004C1195">
      <w:pPr>
        <w:pStyle w:val="BodyText"/>
      </w:pPr>
      <w:r w:rsidRPr="004C1195">
        <w:t xml:space="preserve">SU680 Resource Management 6 </w:t>
      </w:r>
    </w:p>
    <w:p w:rsidR="00000000" w:rsidRPr="004C1195" w:rsidP="004C1195">
      <w:pPr>
        <w:pStyle w:val="BodyText"/>
      </w:pPr>
      <w:r w:rsidRPr="004C1195">
        <w:t xml:space="preserve">TE610 Telephony Principles 6 </w:t>
      </w:r>
    </w:p>
    <w:p w:rsidR="00000000" w:rsidRPr="004C1195" w:rsidP="004C1195">
      <w:pPr>
        <w:pStyle w:val="BodyText"/>
      </w:pPr>
      <w:r w:rsidRPr="004C1195">
        <w:t>TR610 Transmission Theory 6</w:t>
      </w:r>
    </w:p>
    <w:p w:rsidR="00000000" w:rsidRPr="004C1195" w:rsidP="004C1195">
      <w:pPr>
        <w:pStyle w:val="BodyText"/>
      </w:pPr>
      <w:r w:rsidRPr="004C1195">
        <w:rPr>
          <w:rStyle w:val="SpecialBold"/>
        </w:rPr>
        <w:t>Assessment location and resources</w:t>
      </w:r>
    </w:p>
    <w:p w:rsidR="00000000" w:rsidRPr="004C1195" w:rsidP="004C1195">
      <w:pPr>
        <w:pStyle w:val="BodyText"/>
      </w:pPr>
      <w:r w:rsidRPr="004C1195">
        <w:t>Either</w:t>
      </w:r>
    </w:p>
    <w:p w:rsidR="00000000" w:rsidRPr="004C1195" w:rsidP="004C1195">
      <w:pPr>
        <w:pStyle w:val="BodyText"/>
      </w:pPr>
      <w:r w:rsidRPr="004C1195">
        <w:t>A workplace conducting the operations covered by this competency unit, equipment and resources relevant to the context of the work (See Range Statement) and support from a competent supervisor or mentor.</w:t>
      </w:r>
    </w:p>
    <w:p w:rsidR="00000000" w:rsidRPr="004C1195" w:rsidP="004C1195">
      <w:pPr>
        <w:pStyle w:val="BodyText"/>
      </w:pPr>
      <w:r w:rsidRPr="004C1195">
        <w:t>Or</w:t>
      </w:r>
    </w:p>
    <w:p w:rsidR="00000000" w:rsidRPr="004C1195" w:rsidP="004C1195">
      <w:pPr>
        <w:pStyle w:val="BodyText"/>
      </w:pPr>
      <w:r w:rsidRPr="004C1195">
        <w:t xml:space="preserve">A simulated environment with similar provisions </w:t>
      </w:r>
      <w:r w:rsidRPr="004C1195">
        <w:t>which conforms to the Assessment Guidelines.</w:t>
      </w:r>
    </w:p>
    <w:p w:rsidR="00000000" w:rsidRPr="004C1195" w:rsidP="004C1195">
      <w:pPr>
        <w:pStyle w:val="BodyText"/>
      </w:pPr>
      <w:r w:rsidRPr="004C1195">
        <w:rPr>
          <w:rStyle w:val="SpecialBold"/>
        </w:rPr>
        <w:t>Critical evidence</w:t>
      </w:r>
    </w:p>
    <w:p w:rsidR="00000000" w:rsidRPr="004C1195" w:rsidP="004C1195">
      <w:pPr>
        <w:pStyle w:val="BodyText"/>
      </w:pPr>
      <w:r w:rsidRPr="004C1195">
        <w:t>Assessment candidates should produce evidence of the following:</w:t>
      </w:r>
    </w:p>
    <w:p w:rsidR="00000000" w:rsidRPr="004C1195" w:rsidP="004C1195">
      <w:pPr>
        <w:pStyle w:val="BodyText"/>
      </w:pPr>
      <w:r w:rsidRPr="004C1195">
        <w:t xml:space="preserve">Mentor/assessor observes candidate:   </w:t>
      </w:r>
    </w:p>
    <w:p w:rsidR="00000000" w:rsidRPr="004C1195" w:rsidP="004C1195">
      <w:pPr>
        <w:pStyle w:val="BodyText"/>
      </w:pPr>
      <w:r w:rsidRPr="004C1195">
        <w:t xml:space="preserve">interacting with enterprise personnel, customers and other contractors    </w:t>
      </w:r>
    </w:p>
    <w:p w:rsidR="00000000" w:rsidRPr="004C1195" w:rsidP="004C1195">
      <w:pPr>
        <w:pStyle w:val="BodyText"/>
      </w:pPr>
      <w:r w:rsidRPr="004C1195">
        <w:t>reading, interp</w:t>
      </w:r>
      <w:r w:rsidRPr="004C1195">
        <w:t xml:space="preserve">reting and using equipment/system manuals and specifications and relevant enterprise policy and documentation   </w:t>
      </w:r>
    </w:p>
    <w:p w:rsidR="00000000" w:rsidRPr="004C1195" w:rsidP="004C1195">
      <w:pPr>
        <w:pStyle w:val="BodyText"/>
      </w:pPr>
      <w:r w:rsidRPr="004C1195">
        <w:t xml:space="preserve">negotiating with customers, communities and community representatives including government officials   </w:t>
      </w:r>
    </w:p>
    <w:p w:rsidR="00000000" w:rsidRPr="004C1195" w:rsidP="004C1195">
      <w:pPr>
        <w:pStyle w:val="BodyText"/>
      </w:pPr>
      <w:r w:rsidRPr="004C1195">
        <w:t>applying all legislative impacts on the</w:t>
      </w:r>
      <w:r w:rsidRPr="004C1195">
        <w:t xml:space="preserve"> network including relevant operational codes   </w:t>
      </w:r>
    </w:p>
    <w:p w:rsidR="00000000" w:rsidRPr="004C1195" w:rsidP="004C1195">
      <w:pPr>
        <w:pStyle w:val="BodyText"/>
      </w:pPr>
      <w:r w:rsidRPr="004C1195">
        <w:t xml:space="preserve">complying with all related occupational health and safety requirements and work practices   </w:t>
      </w:r>
    </w:p>
    <w:p w:rsidR="00000000" w:rsidRPr="004C1195" w:rsidP="004C1195">
      <w:pPr>
        <w:pStyle w:val="BodyText"/>
      </w:pPr>
      <w:r w:rsidRPr="004C1195">
        <w:t>considering both environmental and propagation needs.</w:t>
      </w:r>
    </w:p>
    <w:p w:rsidR="00000000" w:rsidRPr="004C1195" w:rsidP="004C1195">
      <w:pPr>
        <w:pStyle w:val="BodyText"/>
      </w:pPr>
    </w:p>
    <w:p w:rsidR="00000000" w:rsidRPr="004C1195" w:rsidP="004C1195">
      <w:pPr>
        <w:pStyle w:val="BodyText"/>
      </w:pPr>
      <w:r w:rsidRPr="004C1195">
        <w:t xml:space="preserve">Candidate delivers at least one oral report:     </w:t>
      </w:r>
    </w:p>
    <w:p w:rsidR="00000000" w:rsidRPr="004C1195" w:rsidP="004C1195">
      <w:pPr>
        <w:pStyle w:val="BodyText"/>
      </w:pPr>
      <w:r w:rsidRPr="004C1195">
        <w:t>identifyi</w:t>
      </w:r>
      <w:r w:rsidRPr="004C1195">
        <w:t xml:space="preserve">ng key stakeholders   </w:t>
      </w:r>
    </w:p>
    <w:p w:rsidR="00000000" w:rsidRPr="004C1195" w:rsidP="004C1195">
      <w:pPr>
        <w:pStyle w:val="BodyText"/>
      </w:pPr>
      <w:r w:rsidRPr="004C1195">
        <w:t xml:space="preserve">considering both existing and proposed technologies and associated building, power needs   </w:t>
      </w:r>
    </w:p>
    <w:p w:rsidR="00000000" w:rsidRPr="004C1195" w:rsidP="004C1195">
      <w:pPr>
        <w:pStyle w:val="BodyText"/>
      </w:pPr>
      <w:r w:rsidRPr="004C1195">
        <w:t>complying with all related occupational health and safety requirements and work practices.</w:t>
      </w:r>
    </w:p>
    <w:p w:rsidR="00000000" w:rsidRPr="004C1195" w:rsidP="004C1195">
      <w:pPr>
        <w:pStyle w:val="BodyText"/>
      </w:pPr>
    </w:p>
    <w:p w:rsidR="00000000" w:rsidRPr="004C1195" w:rsidP="004C1195">
      <w:pPr>
        <w:pStyle w:val="BodyText"/>
      </w:pPr>
      <w:r w:rsidRPr="004C1195">
        <w:t xml:space="preserve">Mentor/assessor observes candidate's ability to consider both existing and proposed needs and comply with all related work practices.   </w:t>
      </w:r>
    </w:p>
    <w:p w:rsidR="00000000" w:rsidRPr="004C1195" w:rsidP="004C1195">
      <w:pPr>
        <w:pStyle w:val="BodyText"/>
      </w:pPr>
      <w:r w:rsidRPr="004C1195">
        <w:t>Candidate submits a clear oral, and then a hard copy report, outlining all options and including recommendations with s</w:t>
      </w:r>
      <w:r w:rsidRPr="004C1195">
        <w:t>upporting reasons.</w:t>
      </w:r>
    </w:p>
    <w:p w:rsidR="00000000" w:rsidRPr="004C1195" w:rsidP="004C1195">
      <w:pPr>
        <w:pStyle w:val="BodyText"/>
      </w:pPr>
      <w:r w:rsidRPr="004C1195">
        <w:rPr>
          <w:rStyle w:val="SpecialBold"/>
        </w:rPr>
        <w:t>Skills and knowledge</w:t>
      </w:r>
    </w:p>
    <w:p w:rsidR="00000000" w:rsidRPr="004C1195" w:rsidP="004C1195">
      <w:pPr>
        <w:pStyle w:val="BodyText"/>
      </w:pPr>
      <w:r w:rsidRPr="004C1195">
        <w:rPr>
          <w:rStyle w:val="SpecialBold"/>
        </w:rPr>
        <w:t>Select from the following list to suit the learning and assessment context</w:t>
      </w:r>
      <w:r w:rsidRPr="004C1195">
        <w:t>.</w:t>
      </w:r>
    </w:p>
    <w:p w:rsidR="00000000" w:rsidRPr="004C1195" w:rsidP="004C1195">
      <w:pPr>
        <w:pStyle w:val="BodyText"/>
      </w:pPr>
      <w:r w:rsidRPr="004C1195">
        <w:t>Codes refer to the Skill and Knowledge Register included in this training package:</w:t>
      </w:r>
    </w:p>
    <w:p w:rsidR="00000000" w:rsidRPr="004C1195" w:rsidP="004C1195">
      <w:pPr>
        <w:pStyle w:val="BodyText"/>
      </w:pPr>
      <w:r w:rsidRPr="004C1195">
        <w:t xml:space="preserve">CI610 Communication 6 </w:t>
      </w:r>
    </w:p>
    <w:p w:rsidR="00000000" w:rsidRPr="004C1195" w:rsidP="004C1195">
      <w:pPr>
        <w:pStyle w:val="BodyText"/>
      </w:pPr>
      <w:r w:rsidRPr="004C1195">
        <w:t xml:space="preserve">CO620 Computer Programming 6 </w:t>
      </w:r>
    </w:p>
    <w:p w:rsidR="00000000" w:rsidRPr="004C1195" w:rsidP="004C1195">
      <w:pPr>
        <w:pStyle w:val="BodyText"/>
      </w:pPr>
      <w:r w:rsidRPr="004C1195">
        <w:t>CO63</w:t>
      </w:r>
      <w:r w:rsidRPr="004C1195">
        <w:t xml:space="preserve">0 Planning Software 6 </w:t>
      </w:r>
    </w:p>
    <w:p w:rsidR="00000000" w:rsidRPr="004C1195" w:rsidP="004C1195">
      <w:pPr>
        <w:pStyle w:val="BodyText"/>
      </w:pPr>
      <w:r w:rsidRPr="004C1195">
        <w:t xml:space="preserve">CS610 Customer Relations 6 </w:t>
      </w:r>
    </w:p>
    <w:p w:rsidR="00000000" w:rsidRPr="004C1195" w:rsidP="004C1195">
      <w:pPr>
        <w:pStyle w:val="BodyText"/>
      </w:pPr>
      <w:r w:rsidRPr="004C1195">
        <w:t xml:space="preserve">EN660 Enterprise Pricing Policy 4 </w:t>
      </w:r>
    </w:p>
    <w:p w:rsidR="00000000" w:rsidRPr="004C1195" w:rsidP="004C1195">
      <w:pPr>
        <w:pStyle w:val="BodyText"/>
      </w:pPr>
      <w:r w:rsidRPr="004C1195">
        <w:t xml:space="preserve">EN670 Selling 6 </w:t>
      </w:r>
    </w:p>
    <w:p w:rsidR="00000000" w:rsidRPr="004C1195" w:rsidP="004C1195">
      <w:pPr>
        <w:pStyle w:val="BodyText"/>
      </w:pPr>
      <w:r w:rsidRPr="004C1195">
        <w:t xml:space="preserve">IN630 Negotiation 6 </w:t>
      </w:r>
    </w:p>
    <w:p w:rsidR="00000000" w:rsidRPr="004C1195" w:rsidP="004C1195">
      <w:pPr>
        <w:pStyle w:val="BodyText"/>
      </w:pPr>
      <w:r w:rsidRPr="004C1195">
        <w:t xml:space="preserve">MA620 Mathematics 6 </w:t>
      </w:r>
    </w:p>
    <w:p w:rsidR="00000000" w:rsidRPr="004C1195" w:rsidP="004C1195">
      <w:pPr>
        <w:pStyle w:val="BodyText"/>
      </w:pPr>
      <w:r w:rsidRPr="004C1195">
        <w:t xml:space="preserve">NE620 Network Architecture 6 </w:t>
      </w:r>
    </w:p>
    <w:p w:rsidR="00000000" w:rsidRPr="004C1195" w:rsidP="004C1195">
      <w:pPr>
        <w:pStyle w:val="BodyText"/>
      </w:pPr>
      <w:r w:rsidRPr="004C1195">
        <w:t xml:space="preserve">NE640 Network Management Principles and Capabilities 6 </w:t>
      </w:r>
    </w:p>
    <w:p w:rsidR="00000000" w:rsidRPr="004C1195" w:rsidP="004C1195">
      <w:pPr>
        <w:pStyle w:val="BodyText"/>
      </w:pPr>
      <w:r w:rsidRPr="004C1195">
        <w:t>OH610 Occupational Health</w:t>
      </w:r>
      <w:r w:rsidRPr="004C1195">
        <w:t xml:space="preserve"> and Safety 6 </w:t>
      </w:r>
    </w:p>
    <w:p w:rsidR="00000000" w:rsidRPr="004C1195" w:rsidP="004C1195">
      <w:pPr>
        <w:pStyle w:val="BodyText"/>
      </w:pPr>
      <w:r w:rsidRPr="004C1195">
        <w:t xml:space="preserve">PK610 Product Knowledge 6 </w:t>
      </w:r>
    </w:p>
    <w:p w:rsidR="00000000" w:rsidRPr="004C1195" w:rsidP="004C1195">
      <w:pPr>
        <w:pStyle w:val="BodyText"/>
      </w:pPr>
      <w:r w:rsidRPr="004C1195">
        <w:t xml:space="preserve">PS610 Plans and Specifications 6 </w:t>
      </w:r>
    </w:p>
    <w:p w:rsidR="00000000" w:rsidRPr="004C1195" w:rsidP="004C1195">
      <w:pPr>
        <w:pStyle w:val="BodyText"/>
      </w:pPr>
      <w:r w:rsidRPr="004C1195">
        <w:t xml:space="preserve">PS630 Drawing Flowcharts 6 </w:t>
      </w:r>
    </w:p>
    <w:p w:rsidR="00000000" w:rsidRPr="004C1195" w:rsidP="004C1195">
      <w:pPr>
        <w:pStyle w:val="BodyText"/>
      </w:pPr>
      <w:r w:rsidRPr="004C1195">
        <w:t xml:space="preserve">PS640 Spare Parts Dimensioning 6 </w:t>
      </w:r>
    </w:p>
    <w:p w:rsidR="00000000" w:rsidRPr="004C1195" w:rsidP="004C1195">
      <w:pPr>
        <w:pStyle w:val="BodyText"/>
      </w:pPr>
      <w:r w:rsidRPr="004C1195">
        <w:t xml:space="preserve">PS680 Basic Building Trades Knowledge 6 </w:t>
      </w:r>
    </w:p>
    <w:p w:rsidR="00000000" w:rsidRPr="004C1195" w:rsidP="004C1195">
      <w:pPr>
        <w:pStyle w:val="BodyText"/>
      </w:pPr>
      <w:r w:rsidRPr="004C1195">
        <w:t xml:space="preserve">RA620 Radio Frequency Theory and Hazards 6 </w:t>
      </w:r>
    </w:p>
    <w:p w:rsidR="00000000" w:rsidRPr="004C1195" w:rsidP="004C1195">
      <w:pPr>
        <w:pStyle w:val="BodyText"/>
      </w:pPr>
      <w:r w:rsidRPr="004C1195">
        <w:t>RE610 Laws, Policies and Guidelin</w:t>
      </w:r>
      <w:r w:rsidRPr="004C1195">
        <w:t xml:space="preserve">es 6 </w:t>
      </w:r>
    </w:p>
    <w:p w:rsidR="00000000" w:rsidRPr="004C1195" w:rsidP="004C1195">
      <w:pPr>
        <w:pStyle w:val="BodyText"/>
      </w:pPr>
      <w:r w:rsidRPr="004C1195">
        <w:t xml:space="preserve">SU610 Planning 6 </w:t>
      </w:r>
    </w:p>
    <w:p w:rsidR="00000000" w:rsidRPr="004C1195" w:rsidP="004C1195">
      <w:pPr>
        <w:pStyle w:val="BodyText"/>
      </w:pPr>
      <w:r w:rsidRPr="004C1195">
        <w:t xml:space="preserve">SU670 Project Management 6 </w:t>
      </w:r>
    </w:p>
    <w:p w:rsidR="00000000" w:rsidRPr="004C1195" w:rsidP="004C1195">
      <w:pPr>
        <w:pStyle w:val="BodyText"/>
      </w:pPr>
      <w:r w:rsidRPr="004C1195">
        <w:t xml:space="preserve">SU680 Resource Management 6 </w:t>
      </w:r>
    </w:p>
    <w:p w:rsidR="00000000" w:rsidRPr="004C1195" w:rsidP="004C1195">
      <w:pPr>
        <w:pStyle w:val="BodyText"/>
      </w:pPr>
      <w:r w:rsidRPr="004C1195">
        <w:t xml:space="preserve">TE610 Telephony Principles 6 </w:t>
      </w:r>
    </w:p>
    <w:p w:rsidR="00000000" w:rsidRPr="004C1195" w:rsidP="004C1195">
      <w:pPr>
        <w:pStyle w:val="BodyText"/>
      </w:pPr>
      <w:r w:rsidRPr="004C1195">
        <w:t>TR610 Transmission Theory 6</w:t>
      </w:r>
    </w:p>
    <w:p w:rsidR="00000000" w:rsidRPr="004C1195" w:rsidP="004C1195">
      <w:pPr>
        <w:pStyle w:val="AllowPageBreak"/>
      </w:pPr>
    </w:p>
    <w:p w:rsidR="00000000" w:rsidRPr="004C1195" w:rsidP="004C1195">
      <w:pPr>
        <w:pStyle w:val="Heading1"/>
      </w:pPr>
      <w:bookmarkStart w:id="11" w:name="O_324944"/>
      <w:bookmarkEnd w:id="11"/>
      <w:r w:rsidRPr="004C1195">
        <w:t>Range Statement</w:t>
      </w:r>
    </w:p>
    <w:p w:rsidR="00000000" w:rsidRPr="004C1195" w:rsidP="004C1195">
      <w:pPr>
        <w:pStyle w:val="BodyText"/>
      </w:pPr>
      <w:r w:rsidRPr="004C1195">
        <w:t>The following statements cover a wide range of circumstances.  Assessment of candi</w:t>
      </w:r>
      <w:r w:rsidRPr="004C1195">
        <w:t>dates should be within the range that applies to the candidate's particular role or workplace.</w:t>
      </w:r>
    </w:p>
    <w:p w:rsidR="00000000" w:rsidRPr="004C1195" w:rsidP="004C1195">
      <w:pPr>
        <w:pStyle w:val="BodyText"/>
      </w:pPr>
      <w:r w:rsidRPr="004C1195">
        <w:rPr>
          <w:rStyle w:val="SpecialBold"/>
        </w:rPr>
        <w:t>Traditional network technology boundaries</w:t>
      </w:r>
    </w:p>
    <w:p w:rsidR="00000000" w:rsidRPr="004C1195" w:rsidP="004C1195">
      <w:pPr>
        <w:pStyle w:val="BodyText"/>
      </w:pPr>
      <w:r w:rsidRPr="004C1195">
        <w:t>Are now being crossed with technologies such as:</w:t>
      </w:r>
    </w:p>
    <w:p w:rsidR="00000000" w:rsidRPr="004C1195" w:rsidP="004C1195">
      <w:pPr>
        <w:pStyle w:val="BodyText"/>
      </w:pPr>
      <w:r w:rsidRPr="004C1195">
        <w:t xml:space="preserve">Asynchronous Transfer Mode (ATM) </w:t>
      </w:r>
    </w:p>
    <w:p w:rsidR="00000000" w:rsidRPr="004C1195" w:rsidP="004C1195">
      <w:pPr>
        <w:pStyle w:val="BodyText"/>
      </w:pPr>
      <w:r w:rsidRPr="004C1195">
        <w:t xml:space="preserve">Digital European Cordless Telephone </w:t>
      </w:r>
      <w:r w:rsidRPr="004C1195">
        <w:t xml:space="preserve">(DECT) </w:t>
      </w:r>
    </w:p>
    <w:p w:rsidR="00000000" w:rsidRPr="004C1195" w:rsidP="004C1195">
      <w:pPr>
        <w:pStyle w:val="BodyText"/>
      </w:pPr>
      <w:r w:rsidRPr="004C1195">
        <w:t xml:space="preserve">ISDN, and </w:t>
      </w:r>
    </w:p>
    <w:p w:rsidR="00000000" w:rsidRPr="004C1195" w:rsidP="004C1195">
      <w:pPr>
        <w:pStyle w:val="BodyText"/>
      </w:pPr>
      <w:r w:rsidRPr="004C1195">
        <w:t>intelligent networks.</w:t>
      </w:r>
    </w:p>
    <w:p w:rsidR="00000000" w:rsidRPr="004C1195" w:rsidP="004C1195">
      <w:pPr>
        <w:pStyle w:val="BodyText"/>
      </w:pPr>
      <w:r w:rsidRPr="004C1195">
        <w:rPr>
          <w:rStyle w:val="SpecialBold"/>
        </w:rPr>
        <w:t>Network systems and products</w:t>
      </w:r>
    </w:p>
    <w:p w:rsidR="00000000" w:rsidRPr="004C1195" w:rsidP="004C1195">
      <w:pPr>
        <w:pStyle w:val="BodyText"/>
      </w:pPr>
      <w:r w:rsidRPr="004C1195">
        <w:t>Vary considerably across the specific technologies and are usually unique to a particular vendor.</w:t>
      </w:r>
    </w:p>
    <w:p w:rsidR="00000000" w:rsidRPr="004C1195" w:rsidP="004C1195">
      <w:pPr>
        <w:pStyle w:val="BodyText"/>
      </w:pPr>
      <w:r w:rsidRPr="004C1195">
        <w:rPr>
          <w:rStyle w:val="SpecialBold"/>
        </w:rPr>
        <w:t>Technologies</w:t>
      </w:r>
    </w:p>
    <w:p w:rsidR="00000000" w:rsidRPr="004C1195" w:rsidP="004C1195">
      <w:pPr>
        <w:pStyle w:val="BodyText"/>
      </w:pPr>
      <w:r w:rsidRPr="004C1195">
        <w:t>Can be described in broad terms as:</w:t>
      </w:r>
    </w:p>
    <w:p w:rsidR="00000000" w:rsidRPr="004C1195" w:rsidP="004C1195">
      <w:pPr>
        <w:pStyle w:val="BodyText"/>
      </w:pPr>
      <w:r w:rsidRPr="004C1195">
        <w:t xml:space="preserve">switching </w:t>
      </w:r>
    </w:p>
    <w:p w:rsidR="00000000" w:rsidRPr="004C1195" w:rsidP="004C1195">
      <w:pPr>
        <w:pStyle w:val="BodyText"/>
      </w:pPr>
      <w:r w:rsidRPr="004C1195">
        <w:t xml:space="preserve">transmission </w:t>
      </w:r>
    </w:p>
    <w:p w:rsidR="00000000" w:rsidRPr="004C1195" w:rsidP="004C1195">
      <w:pPr>
        <w:pStyle w:val="BodyText"/>
      </w:pPr>
      <w:r w:rsidRPr="004C1195">
        <w:t>radio (fixed a</w:t>
      </w:r>
      <w:r w:rsidRPr="004C1195">
        <w:t xml:space="preserve">nd mobile) </w:t>
      </w:r>
    </w:p>
    <w:p w:rsidR="00000000" w:rsidRPr="004C1195" w:rsidP="004C1195">
      <w:pPr>
        <w:pStyle w:val="BodyText"/>
      </w:pPr>
      <w:r w:rsidRPr="004C1195">
        <w:t xml:space="preserve">video </w:t>
      </w:r>
    </w:p>
    <w:p w:rsidR="00000000" w:rsidRPr="004C1195" w:rsidP="004C1195">
      <w:pPr>
        <w:pStyle w:val="BodyText"/>
      </w:pPr>
      <w:r w:rsidRPr="004C1195">
        <w:t>satellite.</w:t>
      </w:r>
    </w:p>
    <w:p w:rsidR="00000000" w:rsidRPr="004C1195" w:rsidP="004C1195">
      <w:pPr>
        <w:pStyle w:val="BodyText"/>
      </w:pPr>
      <w:r w:rsidRPr="004C1195">
        <w:rPr>
          <w:rStyle w:val="SpecialBold"/>
        </w:rPr>
        <w:t>Transmission medium</w:t>
      </w:r>
    </w:p>
    <w:p w:rsidR="00000000" w:rsidRPr="004C1195" w:rsidP="004C1195">
      <w:pPr>
        <w:pStyle w:val="BodyText"/>
      </w:pPr>
      <w:r w:rsidRPr="004C1195">
        <w:t>May be:</w:t>
      </w:r>
    </w:p>
    <w:p w:rsidR="00000000" w:rsidRPr="004C1195" w:rsidP="004C1195">
      <w:pPr>
        <w:pStyle w:val="BodyText"/>
      </w:pPr>
      <w:r w:rsidRPr="004C1195">
        <w:t xml:space="preserve">copper cable </w:t>
      </w:r>
    </w:p>
    <w:p w:rsidR="00000000" w:rsidRPr="004C1195" w:rsidP="004C1195">
      <w:pPr>
        <w:pStyle w:val="BodyText"/>
      </w:pPr>
      <w:r w:rsidRPr="004C1195">
        <w:t xml:space="preserve">coaxial cable </w:t>
      </w:r>
    </w:p>
    <w:p w:rsidR="00000000" w:rsidRPr="004C1195" w:rsidP="004C1195">
      <w:pPr>
        <w:pStyle w:val="BodyText"/>
      </w:pPr>
      <w:r w:rsidRPr="004C1195">
        <w:t xml:space="preserve">optic fibre cable </w:t>
      </w:r>
    </w:p>
    <w:p w:rsidR="00000000" w:rsidRPr="004C1195" w:rsidP="004C1195">
      <w:pPr>
        <w:pStyle w:val="BodyText"/>
      </w:pPr>
      <w:r w:rsidRPr="004C1195">
        <w:t xml:space="preserve">radio </w:t>
      </w:r>
    </w:p>
    <w:p w:rsidR="00000000" w:rsidRPr="004C1195" w:rsidP="004C1195">
      <w:pPr>
        <w:pStyle w:val="BodyText"/>
      </w:pPr>
      <w:r w:rsidRPr="004C1195">
        <w:t xml:space="preserve">video </w:t>
      </w:r>
    </w:p>
    <w:p w:rsidR="00000000" w:rsidRPr="004C1195" w:rsidP="004C1195">
      <w:pPr>
        <w:pStyle w:val="BodyText"/>
      </w:pPr>
      <w:r w:rsidRPr="004C1195">
        <w:t>satellite.</w:t>
      </w:r>
    </w:p>
    <w:p w:rsidR="00000000" w:rsidRPr="004C1195" w:rsidP="004C1195">
      <w:pPr>
        <w:pStyle w:val="BodyText"/>
      </w:pPr>
      <w:r w:rsidRPr="004C1195">
        <w:rPr>
          <w:rStyle w:val="SpecialBold"/>
        </w:rPr>
        <w:t>Network architecture</w:t>
      </w:r>
    </w:p>
    <w:p w:rsidR="00000000" w:rsidRPr="004C1195" w:rsidP="004C1195">
      <w:pPr>
        <w:pStyle w:val="BodyText"/>
      </w:pPr>
      <w:r w:rsidRPr="004C1195">
        <w:t>Can be described as:</w:t>
      </w:r>
    </w:p>
    <w:p w:rsidR="00000000" w:rsidRPr="004C1195" w:rsidP="004C1195">
      <w:pPr>
        <w:pStyle w:val="BodyText"/>
      </w:pPr>
      <w:r w:rsidRPr="004C1195">
        <w:t xml:space="preserve">Analogue (to be phased out by 2000) </w:t>
      </w:r>
    </w:p>
    <w:p w:rsidR="00000000" w:rsidRPr="004C1195" w:rsidP="004C1195">
      <w:pPr>
        <w:pStyle w:val="BodyText"/>
      </w:pPr>
      <w:r w:rsidRPr="004C1195">
        <w:t xml:space="preserve">PDH (plesiochrynous digital hierarchy) </w:t>
      </w:r>
    </w:p>
    <w:p w:rsidR="00000000" w:rsidRPr="004C1195" w:rsidP="004C1195">
      <w:pPr>
        <w:pStyle w:val="BodyText"/>
      </w:pPr>
      <w:r w:rsidRPr="004C1195">
        <w:t xml:space="preserve">SDH (synchronous digital hierarchy) </w:t>
      </w:r>
    </w:p>
    <w:p w:rsidR="00000000" w:rsidRPr="004C1195" w:rsidP="004C1195">
      <w:pPr>
        <w:pStyle w:val="BodyText"/>
      </w:pPr>
      <w:r w:rsidRPr="004C1195">
        <w:t>ATM.</w:t>
      </w:r>
    </w:p>
    <w:p w:rsidR="00000000" w:rsidRPr="004C1195" w:rsidP="004C1195">
      <w:pPr>
        <w:pStyle w:val="BodyText"/>
      </w:pPr>
      <w:r w:rsidRPr="004C1195">
        <w:rPr>
          <w:rStyle w:val="SpecialBold"/>
        </w:rPr>
        <w:t>Network hierarchy</w:t>
      </w:r>
    </w:p>
    <w:p w:rsidR="00000000" w:rsidRPr="004C1195" w:rsidP="004C1195">
      <w:pPr>
        <w:pStyle w:val="BodyText"/>
      </w:pPr>
      <w:r w:rsidRPr="004C1195">
        <w:t>Can be described as:</w:t>
      </w:r>
    </w:p>
    <w:p w:rsidR="00000000" w:rsidRPr="004C1195" w:rsidP="004C1195">
      <w:pPr>
        <w:pStyle w:val="BodyText"/>
      </w:pPr>
      <w:r w:rsidRPr="004C1195">
        <w:t xml:space="preserve">backbone </w:t>
      </w:r>
    </w:p>
    <w:p w:rsidR="00000000" w:rsidRPr="004C1195" w:rsidP="004C1195">
      <w:pPr>
        <w:pStyle w:val="BodyText"/>
      </w:pPr>
      <w:r w:rsidRPr="004C1195">
        <w:t xml:space="preserve">transport </w:t>
      </w:r>
    </w:p>
    <w:p w:rsidR="00000000" w:rsidRPr="004C1195" w:rsidP="004C1195">
      <w:pPr>
        <w:pStyle w:val="BodyText"/>
      </w:pPr>
      <w:r w:rsidRPr="004C1195">
        <w:t xml:space="preserve">broadband </w:t>
      </w:r>
    </w:p>
    <w:p w:rsidR="00000000" w:rsidRPr="004C1195" w:rsidP="004C1195">
      <w:pPr>
        <w:pStyle w:val="BodyText"/>
      </w:pPr>
      <w:r w:rsidRPr="004C1195">
        <w:t xml:space="preserve">data </w:t>
      </w:r>
    </w:p>
    <w:p w:rsidR="00000000" w:rsidRPr="004C1195" w:rsidP="004C1195">
      <w:pPr>
        <w:pStyle w:val="BodyText"/>
      </w:pPr>
      <w:r w:rsidRPr="004C1195">
        <w:t xml:space="preserve">HLS </w:t>
      </w:r>
    </w:p>
    <w:p w:rsidR="00000000" w:rsidRPr="004C1195" w:rsidP="004C1195">
      <w:pPr>
        <w:pStyle w:val="BodyText"/>
      </w:pPr>
      <w:r w:rsidRPr="004C1195">
        <w:t>CLS.</w:t>
      </w:r>
    </w:p>
    <w:p w:rsidR="00000000" w:rsidRPr="004C1195" w:rsidP="004C1195">
      <w:pPr>
        <w:pStyle w:val="BodyText"/>
      </w:pPr>
      <w:r w:rsidRPr="004C1195">
        <w:rPr>
          <w:rStyle w:val="SpecialBold"/>
        </w:rPr>
        <w:t>Specialist studies</w:t>
      </w:r>
    </w:p>
    <w:p w:rsidR="00000000" w:rsidRPr="004C1195" w:rsidP="004C1195">
      <w:pPr>
        <w:pStyle w:val="BodyText"/>
      </w:pPr>
      <w:r w:rsidRPr="004C1195">
        <w:t>Relate to those activities requiring professionally qualified staff such as:</w:t>
      </w:r>
    </w:p>
    <w:p w:rsidR="00000000" w:rsidRPr="004C1195" w:rsidP="004C1195">
      <w:pPr>
        <w:pStyle w:val="BodyText"/>
      </w:pPr>
      <w:r w:rsidRPr="004C1195">
        <w:t xml:space="preserve">archaeologists </w:t>
      </w:r>
    </w:p>
    <w:p w:rsidR="00000000" w:rsidRPr="004C1195" w:rsidP="004C1195">
      <w:pPr>
        <w:pStyle w:val="BodyText"/>
      </w:pPr>
      <w:r w:rsidRPr="004C1195">
        <w:t xml:space="preserve">surveyors </w:t>
      </w:r>
    </w:p>
    <w:p w:rsidR="00000000" w:rsidRPr="004C1195" w:rsidP="004C1195">
      <w:pPr>
        <w:pStyle w:val="BodyText"/>
      </w:pPr>
      <w:r w:rsidRPr="004C1195">
        <w:t xml:space="preserve">environmental experts </w:t>
      </w:r>
    </w:p>
    <w:p w:rsidR="00000000" w:rsidRPr="004C1195" w:rsidP="004C1195">
      <w:pPr>
        <w:pStyle w:val="BodyText"/>
      </w:pPr>
      <w:r w:rsidRPr="004C1195">
        <w:t xml:space="preserve">geologists </w:t>
      </w:r>
    </w:p>
    <w:p w:rsidR="00000000" w:rsidRPr="004C1195" w:rsidP="004C1195">
      <w:pPr>
        <w:pStyle w:val="BodyText"/>
      </w:pPr>
      <w:r w:rsidRPr="004C1195">
        <w:t>heritage experts.</w:t>
      </w:r>
    </w:p>
    <w:p w:rsidR="00000000" w:rsidRPr="004C1195" w:rsidP="004C1195">
      <w:pPr>
        <w:pStyle w:val="BodyText"/>
      </w:pPr>
      <w:r w:rsidRPr="004C1195">
        <w:rPr>
          <w:rStyle w:val="SpecialBold"/>
        </w:rPr>
        <w:t>Building survey</w:t>
      </w:r>
    </w:p>
    <w:p w:rsidR="00000000" w:rsidRPr="004C1195" w:rsidP="004C1195">
      <w:pPr>
        <w:pStyle w:val="BodyText"/>
      </w:pPr>
      <w:r w:rsidRPr="004C1195">
        <w:t>Would include:</w:t>
      </w:r>
    </w:p>
    <w:p w:rsidR="00000000" w:rsidRPr="004C1195" w:rsidP="004C1195">
      <w:pPr>
        <w:pStyle w:val="BodyText"/>
      </w:pPr>
      <w:r w:rsidRPr="004C1195">
        <w:t xml:space="preserve">floor space </w:t>
      </w:r>
    </w:p>
    <w:p w:rsidR="00000000" w:rsidRPr="004C1195" w:rsidP="004C1195">
      <w:pPr>
        <w:pStyle w:val="BodyText"/>
      </w:pPr>
      <w:r w:rsidRPr="004C1195">
        <w:t xml:space="preserve">ceiling heights </w:t>
      </w:r>
    </w:p>
    <w:p w:rsidR="00000000" w:rsidRPr="004C1195" w:rsidP="004C1195">
      <w:pPr>
        <w:pStyle w:val="BodyText"/>
      </w:pPr>
      <w:r w:rsidRPr="004C1195">
        <w:t xml:space="preserve">security arrangements </w:t>
      </w:r>
    </w:p>
    <w:p w:rsidR="00000000" w:rsidRPr="004C1195" w:rsidP="004C1195">
      <w:pPr>
        <w:pStyle w:val="BodyText"/>
      </w:pPr>
      <w:r w:rsidRPr="004C1195">
        <w:t xml:space="preserve">access </w:t>
      </w:r>
    </w:p>
    <w:p w:rsidR="00000000" w:rsidRPr="004C1195" w:rsidP="004C1195">
      <w:pPr>
        <w:pStyle w:val="BodyText"/>
      </w:pPr>
      <w:r w:rsidRPr="004C1195">
        <w:t xml:space="preserve">existing environmental conditions </w:t>
      </w:r>
    </w:p>
    <w:p w:rsidR="00000000" w:rsidRPr="004C1195" w:rsidP="004C1195">
      <w:pPr>
        <w:pStyle w:val="BodyText"/>
      </w:pPr>
      <w:r w:rsidRPr="004C1195">
        <w:t xml:space="preserve">floor loading </w:t>
      </w:r>
    </w:p>
    <w:p w:rsidR="00000000" w:rsidRPr="004C1195" w:rsidP="004C1195">
      <w:pPr>
        <w:pStyle w:val="BodyText"/>
      </w:pPr>
      <w:r w:rsidRPr="004C1195">
        <w:t xml:space="preserve">building design </w:t>
      </w:r>
    </w:p>
    <w:p w:rsidR="00000000" w:rsidRPr="004C1195" w:rsidP="004C1195">
      <w:pPr>
        <w:pStyle w:val="BodyText"/>
      </w:pPr>
      <w:r w:rsidRPr="004C1195">
        <w:t xml:space="preserve">earthing arrangements </w:t>
      </w:r>
    </w:p>
    <w:p w:rsidR="00000000" w:rsidRPr="004C1195" w:rsidP="004C1195">
      <w:pPr>
        <w:pStyle w:val="BodyText"/>
      </w:pPr>
      <w:r w:rsidRPr="004C1195">
        <w:t>communications options.</w:t>
      </w:r>
    </w:p>
    <w:p w:rsidR="00000000" w:rsidRPr="004C1195" w:rsidP="004C1195">
      <w:pPr>
        <w:pStyle w:val="BodyText"/>
      </w:pPr>
      <w:r w:rsidRPr="004C1195">
        <w:rPr>
          <w:rStyle w:val="SpecialBold"/>
        </w:rPr>
        <w:t>Site survey data</w:t>
      </w:r>
    </w:p>
    <w:p w:rsidR="00000000" w:rsidRPr="004C1195" w:rsidP="004C1195">
      <w:pPr>
        <w:pStyle w:val="BodyText"/>
      </w:pPr>
      <w:r w:rsidRPr="004C1195">
        <w:t>May include:</w:t>
      </w:r>
    </w:p>
    <w:p w:rsidR="00000000" w:rsidRPr="004C1195" w:rsidP="004C1195">
      <w:pPr>
        <w:pStyle w:val="BodyText"/>
      </w:pPr>
      <w:r w:rsidRPr="004C1195">
        <w:t xml:space="preserve">site availability </w:t>
      </w:r>
    </w:p>
    <w:p w:rsidR="00000000" w:rsidRPr="004C1195" w:rsidP="004C1195">
      <w:pPr>
        <w:pStyle w:val="BodyText"/>
      </w:pPr>
      <w:r w:rsidRPr="004C1195">
        <w:t xml:space="preserve">site ownership and acquisition data </w:t>
      </w:r>
    </w:p>
    <w:p w:rsidR="00000000" w:rsidRPr="004C1195" w:rsidP="004C1195">
      <w:pPr>
        <w:pStyle w:val="BodyText"/>
      </w:pPr>
      <w:r w:rsidRPr="004C1195">
        <w:t xml:space="preserve">building availability and/or capacity </w:t>
      </w:r>
    </w:p>
    <w:p w:rsidR="00000000" w:rsidRPr="004C1195" w:rsidP="004C1195">
      <w:pPr>
        <w:pStyle w:val="BodyText"/>
      </w:pPr>
      <w:r w:rsidRPr="004C1195">
        <w:t xml:space="preserve">power availability </w:t>
      </w:r>
    </w:p>
    <w:p w:rsidR="00000000" w:rsidRPr="004C1195" w:rsidP="004C1195">
      <w:pPr>
        <w:pStyle w:val="BodyText"/>
      </w:pPr>
      <w:r w:rsidRPr="004C1195">
        <w:t xml:space="preserve">line of sight data </w:t>
      </w:r>
    </w:p>
    <w:p w:rsidR="00000000" w:rsidRPr="004C1195" w:rsidP="004C1195">
      <w:pPr>
        <w:pStyle w:val="BodyText"/>
      </w:pPr>
      <w:r w:rsidRPr="004C1195">
        <w:t xml:space="preserve">geological/land surveys </w:t>
      </w:r>
    </w:p>
    <w:p w:rsidR="00000000" w:rsidRPr="004C1195" w:rsidP="004C1195">
      <w:pPr>
        <w:pStyle w:val="BodyText"/>
      </w:pPr>
      <w:r w:rsidRPr="004C1195">
        <w:t xml:space="preserve">regulatory and statutory requirements </w:t>
      </w:r>
    </w:p>
    <w:p w:rsidR="00000000" w:rsidRPr="004C1195" w:rsidP="004C1195">
      <w:pPr>
        <w:pStyle w:val="BodyText"/>
      </w:pPr>
      <w:r w:rsidRPr="004C1195">
        <w:t>ear</w:t>
      </w:r>
      <w:r w:rsidRPr="004C1195">
        <w:t xml:space="preserve">thing requirements </w:t>
      </w:r>
    </w:p>
    <w:p w:rsidR="00000000" w:rsidRPr="004C1195" w:rsidP="004C1195">
      <w:pPr>
        <w:pStyle w:val="BodyText"/>
      </w:pPr>
      <w:r w:rsidRPr="004C1195">
        <w:t xml:space="preserve">environmental impact </w:t>
      </w:r>
    </w:p>
    <w:p w:rsidR="00000000" w:rsidRPr="004C1195" w:rsidP="004C1195">
      <w:pPr>
        <w:pStyle w:val="BodyText"/>
      </w:pPr>
      <w:r w:rsidRPr="004C1195">
        <w:t>weather conditions.</w:t>
      </w:r>
    </w:p>
    <w:p w:rsidR="00000000" w:rsidRPr="004C1195" w:rsidP="004C1195">
      <w:pPr>
        <w:pStyle w:val="BodyText"/>
      </w:pPr>
      <w:r w:rsidRPr="004C1195">
        <w:rPr>
          <w:rStyle w:val="SpecialBold"/>
        </w:rPr>
        <w:t>Building options</w:t>
      </w:r>
    </w:p>
    <w:p w:rsidR="00000000" w:rsidRPr="004C1195" w:rsidP="004C1195">
      <w:pPr>
        <w:pStyle w:val="BodyText"/>
      </w:pPr>
      <w:r w:rsidRPr="004C1195">
        <w:t>May include:</w:t>
      </w:r>
    </w:p>
    <w:p w:rsidR="00000000" w:rsidRPr="004C1195" w:rsidP="004C1195">
      <w:pPr>
        <w:pStyle w:val="BodyText"/>
      </w:pPr>
      <w:r w:rsidRPr="004C1195">
        <w:t xml:space="preserve">hut </w:t>
      </w:r>
    </w:p>
    <w:p w:rsidR="00000000" w:rsidRPr="004C1195" w:rsidP="004C1195">
      <w:pPr>
        <w:pStyle w:val="BodyText"/>
      </w:pPr>
      <w:r w:rsidRPr="004C1195">
        <w:t xml:space="preserve">container </w:t>
      </w:r>
    </w:p>
    <w:p w:rsidR="00000000" w:rsidRPr="004C1195" w:rsidP="004C1195">
      <w:pPr>
        <w:pStyle w:val="BodyText"/>
      </w:pPr>
      <w:r w:rsidRPr="004C1195">
        <w:t xml:space="preserve">new building </w:t>
      </w:r>
    </w:p>
    <w:p w:rsidR="00000000" w:rsidRPr="004C1195" w:rsidP="004C1195">
      <w:pPr>
        <w:pStyle w:val="BodyText"/>
      </w:pPr>
      <w:r w:rsidRPr="004C1195">
        <w:t xml:space="preserve">portable housing </w:t>
      </w:r>
    </w:p>
    <w:p w:rsidR="00000000" w:rsidRPr="004C1195" w:rsidP="004C1195">
      <w:pPr>
        <w:pStyle w:val="BodyText"/>
      </w:pPr>
      <w:r w:rsidRPr="004C1195">
        <w:t>underground housing.</w:t>
      </w:r>
    </w:p>
    <w:p w:rsidR="00000000" w:rsidRPr="004C1195" w:rsidP="004C1195">
      <w:pPr>
        <w:pStyle w:val="BodyText"/>
      </w:pPr>
      <w:r w:rsidRPr="004C1195">
        <w:rPr>
          <w:rStyle w:val="SpecialBold"/>
        </w:rPr>
        <w:t>Land</w:t>
      </w:r>
    </w:p>
    <w:p w:rsidR="00000000" w:rsidRPr="004C1195" w:rsidP="004C1195">
      <w:pPr>
        <w:pStyle w:val="BodyText"/>
      </w:pPr>
      <w:r w:rsidRPr="004C1195">
        <w:t>May be:</w:t>
      </w:r>
    </w:p>
    <w:p w:rsidR="00000000" w:rsidRPr="004C1195" w:rsidP="004C1195">
      <w:pPr>
        <w:pStyle w:val="BodyText"/>
      </w:pPr>
      <w:r w:rsidRPr="004C1195">
        <w:t xml:space="preserve">crown land </w:t>
      </w:r>
    </w:p>
    <w:p w:rsidR="00000000" w:rsidRPr="004C1195" w:rsidP="004C1195">
      <w:pPr>
        <w:pStyle w:val="BodyText"/>
      </w:pPr>
      <w:r w:rsidRPr="004C1195">
        <w:t xml:space="preserve">government owned, or </w:t>
      </w:r>
    </w:p>
    <w:p w:rsidR="00000000" w:rsidRPr="004C1195" w:rsidP="004C1195">
      <w:pPr>
        <w:pStyle w:val="BodyText"/>
      </w:pPr>
      <w:r w:rsidRPr="004C1195">
        <w:t>private.</w:t>
      </w:r>
    </w:p>
    <w:p w:rsidR="00000000" w:rsidRPr="004C1195" w:rsidP="004C1195">
      <w:pPr>
        <w:pStyle w:val="BodyText"/>
      </w:pPr>
      <w:r w:rsidRPr="004C1195">
        <w:rPr>
          <w:rStyle w:val="SpecialBold"/>
        </w:rPr>
        <w:t>Regulatory</w:t>
      </w:r>
      <w:r w:rsidRPr="004C1195">
        <w:t>/</w:t>
      </w:r>
      <w:r w:rsidRPr="004C1195">
        <w:rPr>
          <w:rStyle w:val="SpecialBold"/>
        </w:rPr>
        <w:t>statutory requirements</w:t>
      </w:r>
    </w:p>
    <w:p w:rsidR="00000000" w:rsidRPr="004C1195" w:rsidP="004C1195">
      <w:pPr>
        <w:pStyle w:val="BodyText"/>
      </w:pPr>
      <w:r w:rsidRPr="004C1195">
        <w:t>May b</w:t>
      </w:r>
      <w:r w:rsidRPr="004C1195">
        <w:t>e legislated/ordinances or operating codes developed by all levels of government.</w:t>
      </w:r>
    </w:p>
    <w:p w:rsidR="00000000" w:rsidRPr="004C1195" w:rsidP="004C1195">
      <w:pPr>
        <w:pStyle w:val="BodyText"/>
      </w:pPr>
      <w:r w:rsidRPr="004C1195">
        <w:rPr>
          <w:rStyle w:val="SpecialBold"/>
        </w:rPr>
        <w:t>Weather impact</w:t>
      </w:r>
    </w:p>
    <w:p w:rsidR="00000000" w:rsidRPr="004C1195" w:rsidP="004C1195">
      <w:pPr>
        <w:pStyle w:val="BodyText"/>
      </w:pPr>
      <w:r w:rsidRPr="004C1195">
        <w:t>May include:</w:t>
      </w:r>
    </w:p>
    <w:p w:rsidR="00000000" w:rsidRPr="004C1195" w:rsidP="004C1195">
      <w:pPr>
        <w:pStyle w:val="BodyText"/>
      </w:pPr>
      <w:r w:rsidRPr="004C1195">
        <w:t xml:space="preserve">flooding </w:t>
      </w:r>
    </w:p>
    <w:p w:rsidR="00000000" w:rsidRPr="004C1195" w:rsidP="004C1195">
      <w:pPr>
        <w:pStyle w:val="BodyText"/>
      </w:pPr>
      <w:r w:rsidRPr="004C1195">
        <w:t xml:space="preserve">fire risk </w:t>
      </w:r>
    </w:p>
    <w:p w:rsidR="00000000" w:rsidRPr="004C1195" w:rsidP="004C1195">
      <w:pPr>
        <w:pStyle w:val="BodyText"/>
      </w:pPr>
      <w:r w:rsidRPr="004C1195">
        <w:t xml:space="preserve">earthquake </w:t>
      </w:r>
    </w:p>
    <w:p w:rsidR="00000000" w:rsidRPr="004C1195" w:rsidP="004C1195">
      <w:pPr>
        <w:pStyle w:val="BodyText"/>
      </w:pPr>
      <w:r w:rsidRPr="004C1195">
        <w:t xml:space="preserve">cyclone </w:t>
      </w:r>
    </w:p>
    <w:p w:rsidR="00000000" w:rsidRPr="004C1195" w:rsidP="004C1195">
      <w:pPr>
        <w:pStyle w:val="BodyText"/>
      </w:pPr>
      <w:r w:rsidRPr="004C1195">
        <w:t xml:space="preserve">wind </w:t>
      </w:r>
    </w:p>
    <w:p w:rsidR="00000000" w:rsidRPr="004C1195" w:rsidP="004C1195">
      <w:pPr>
        <w:pStyle w:val="BodyText"/>
      </w:pPr>
      <w:r w:rsidRPr="004C1195">
        <w:t xml:space="preserve">fog </w:t>
      </w:r>
    </w:p>
    <w:p w:rsidR="00000000" w:rsidRPr="004C1195" w:rsidP="004C1195">
      <w:pPr>
        <w:pStyle w:val="BodyText"/>
      </w:pPr>
      <w:r w:rsidRPr="004C1195">
        <w:t xml:space="preserve">snow </w:t>
      </w:r>
    </w:p>
    <w:p w:rsidR="00000000" w:rsidRPr="004C1195" w:rsidP="004C1195">
      <w:pPr>
        <w:pStyle w:val="BodyText"/>
      </w:pPr>
      <w:r w:rsidRPr="004C1195">
        <w:t>rainfall.</w:t>
      </w:r>
    </w:p>
    <w:p w:rsidR="00000000" w:rsidRPr="004C1195" w:rsidP="004C1195">
      <w:pPr>
        <w:pStyle w:val="BodyText"/>
      </w:pPr>
      <w:r w:rsidRPr="004C1195">
        <w:rPr>
          <w:rStyle w:val="SpecialBold"/>
        </w:rPr>
        <w:t>Environmental impact</w:t>
      </w:r>
    </w:p>
    <w:p w:rsidR="00000000" w:rsidRPr="004C1195" w:rsidP="004C1195">
      <w:pPr>
        <w:pStyle w:val="BodyText"/>
      </w:pPr>
      <w:r w:rsidRPr="004C1195">
        <w:t>May include:</w:t>
      </w:r>
    </w:p>
    <w:p w:rsidR="00000000" w:rsidRPr="004C1195" w:rsidP="004C1195">
      <w:pPr>
        <w:pStyle w:val="BodyText"/>
      </w:pPr>
      <w:r w:rsidRPr="004C1195">
        <w:t xml:space="preserve">disturbance of flora/fauna </w:t>
      </w:r>
    </w:p>
    <w:p w:rsidR="00000000" w:rsidRPr="004C1195" w:rsidP="004C1195">
      <w:pPr>
        <w:pStyle w:val="BodyText"/>
      </w:pPr>
      <w:r w:rsidRPr="004C1195">
        <w:t xml:space="preserve">visual impact </w:t>
      </w:r>
    </w:p>
    <w:p w:rsidR="00000000" w:rsidRPr="004C1195" w:rsidP="004C1195">
      <w:pPr>
        <w:pStyle w:val="BodyText"/>
      </w:pPr>
      <w:r w:rsidRPr="004C1195">
        <w:t xml:space="preserve">safety hazards, e.g. radio frequency hazards </w:t>
      </w:r>
    </w:p>
    <w:p w:rsidR="00000000" w:rsidRPr="004C1195" w:rsidP="004C1195">
      <w:pPr>
        <w:pStyle w:val="BodyText"/>
      </w:pPr>
      <w:r w:rsidRPr="004C1195">
        <w:t>pollution - air, water, noise.</w:t>
      </w:r>
    </w:p>
    <w:p w:rsidR="00000000" w:rsidRPr="004C1195" w:rsidP="004C1195">
      <w:pPr>
        <w:pStyle w:val="BodyText"/>
      </w:pPr>
      <w:r w:rsidRPr="004C1195">
        <w:rPr>
          <w:rStyle w:val="SpecialBold"/>
        </w:rPr>
        <w:t>Barriers to signal path</w:t>
      </w:r>
    </w:p>
    <w:p w:rsidR="00000000" w:rsidRPr="004C1195" w:rsidP="004C1195">
      <w:pPr>
        <w:pStyle w:val="BodyText"/>
      </w:pPr>
      <w:r w:rsidRPr="004C1195">
        <w:t>May include:</w:t>
      </w:r>
    </w:p>
    <w:p w:rsidR="00000000" w:rsidRPr="004C1195" w:rsidP="004C1195">
      <w:pPr>
        <w:pStyle w:val="BodyText"/>
      </w:pPr>
      <w:r w:rsidRPr="004C1195">
        <w:t xml:space="preserve">distance </w:t>
      </w:r>
    </w:p>
    <w:p w:rsidR="00000000" w:rsidRPr="004C1195" w:rsidP="004C1195">
      <w:pPr>
        <w:pStyle w:val="BodyText"/>
      </w:pPr>
      <w:r w:rsidRPr="004C1195">
        <w:t xml:space="preserve">line of sight </w:t>
      </w:r>
    </w:p>
    <w:p w:rsidR="00000000" w:rsidRPr="004C1195" w:rsidP="004C1195">
      <w:pPr>
        <w:pStyle w:val="BodyText"/>
      </w:pPr>
      <w:r w:rsidRPr="004C1195">
        <w:t xml:space="preserve">weather conditions </w:t>
      </w:r>
    </w:p>
    <w:p w:rsidR="00000000" w:rsidRPr="004C1195" w:rsidP="004C1195">
      <w:pPr>
        <w:pStyle w:val="BodyText"/>
      </w:pPr>
      <w:r w:rsidRPr="004C1195">
        <w:t xml:space="preserve">land or water </w:t>
      </w:r>
    </w:p>
    <w:p w:rsidR="00000000" w:rsidRPr="004C1195" w:rsidP="004C1195">
      <w:pPr>
        <w:pStyle w:val="BodyText"/>
      </w:pPr>
      <w:r w:rsidRPr="004C1195">
        <w:t>local features.</w:t>
      </w:r>
    </w:p>
    <w:p w:rsidR="00000000" w:rsidRPr="004C1195" w:rsidP="004C1195">
      <w:pPr>
        <w:pStyle w:val="BodyText"/>
      </w:pPr>
      <w:r w:rsidRPr="004C1195">
        <w:rPr>
          <w:rStyle w:val="SpecialBold"/>
        </w:rPr>
        <w:t>Local environmental imperatives</w:t>
      </w:r>
    </w:p>
    <w:p w:rsidR="00000000" w:rsidRPr="004C1195" w:rsidP="004C1195">
      <w:pPr>
        <w:pStyle w:val="BodyText"/>
      </w:pPr>
      <w:r w:rsidRPr="004C1195">
        <w:t>May include:</w:t>
      </w:r>
    </w:p>
    <w:p w:rsidR="00000000" w:rsidRPr="004C1195" w:rsidP="004C1195">
      <w:pPr>
        <w:pStyle w:val="BodyText"/>
      </w:pPr>
      <w:r w:rsidRPr="004C1195">
        <w:t xml:space="preserve">seasonal changes </w:t>
      </w:r>
    </w:p>
    <w:p w:rsidR="00000000" w:rsidRPr="004C1195" w:rsidP="004C1195">
      <w:pPr>
        <w:pStyle w:val="BodyText"/>
      </w:pPr>
      <w:r w:rsidRPr="004C1195">
        <w:t>hab</w:t>
      </w:r>
      <w:r w:rsidRPr="004C1195">
        <w:t xml:space="preserve">itats </w:t>
      </w:r>
    </w:p>
    <w:p w:rsidR="00000000" w:rsidRPr="004C1195" w:rsidP="004C1195">
      <w:pPr>
        <w:pStyle w:val="BodyText"/>
      </w:pPr>
      <w:r w:rsidRPr="004C1195">
        <w:t xml:space="preserve">heritage values </w:t>
      </w:r>
    </w:p>
    <w:p w:rsidR="00000000" w:rsidRPr="004C1195" w:rsidP="004C1195">
      <w:pPr>
        <w:pStyle w:val="BodyText"/>
      </w:pPr>
      <w:r w:rsidRPr="004C1195">
        <w:t xml:space="preserve">environment </w:t>
      </w:r>
    </w:p>
    <w:p w:rsidR="00000000" w:rsidRPr="004C1195" w:rsidP="004C1195">
      <w:pPr>
        <w:pStyle w:val="BodyText"/>
      </w:pPr>
      <w:r w:rsidRPr="004C1195">
        <w:t xml:space="preserve">legislation </w:t>
      </w:r>
    </w:p>
    <w:p w:rsidR="00000000" w:rsidRPr="004C1195" w:rsidP="004C1195">
      <w:pPr>
        <w:pStyle w:val="BodyText"/>
      </w:pPr>
      <w:r w:rsidRPr="004C1195">
        <w:t>traditional landowners.</w:t>
      </w:r>
    </w:p>
    <w:p w:rsidR="00000000" w:rsidRPr="004C1195" w:rsidP="004C1195">
      <w:pPr>
        <w:pStyle w:val="BodyText"/>
      </w:pPr>
      <w:r w:rsidRPr="004C1195">
        <w:rPr>
          <w:rStyle w:val="SpecialBold"/>
        </w:rPr>
        <w:t>Local geographical</w:t>
      </w:r>
      <w:r w:rsidRPr="004C1195">
        <w:t>/</w:t>
      </w:r>
      <w:r w:rsidRPr="004C1195">
        <w:rPr>
          <w:rStyle w:val="SpecialBold"/>
        </w:rPr>
        <w:t>topological features</w:t>
      </w:r>
    </w:p>
    <w:p w:rsidR="00000000" w:rsidRPr="004C1195" w:rsidP="004C1195">
      <w:pPr>
        <w:pStyle w:val="BodyText"/>
      </w:pPr>
      <w:r w:rsidRPr="004C1195">
        <w:t>May include:</w:t>
      </w:r>
    </w:p>
    <w:p w:rsidR="00000000" w:rsidRPr="004C1195" w:rsidP="004C1195">
      <w:pPr>
        <w:pStyle w:val="BodyText"/>
      </w:pPr>
      <w:r w:rsidRPr="004C1195">
        <w:t xml:space="preserve">dams </w:t>
      </w:r>
    </w:p>
    <w:p w:rsidR="00000000" w:rsidRPr="004C1195" w:rsidP="004C1195">
      <w:pPr>
        <w:pStyle w:val="BodyText"/>
      </w:pPr>
      <w:r w:rsidRPr="004C1195">
        <w:t xml:space="preserve">fences </w:t>
      </w:r>
    </w:p>
    <w:p w:rsidR="00000000" w:rsidRPr="004C1195" w:rsidP="004C1195">
      <w:pPr>
        <w:pStyle w:val="BodyText"/>
      </w:pPr>
      <w:r w:rsidRPr="004C1195">
        <w:t xml:space="preserve">access </w:t>
      </w:r>
    </w:p>
    <w:p w:rsidR="00000000" w:rsidRPr="004C1195" w:rsidP="004C1195">
      <w:pPr>
        <w:pStyle w:val="BodyText"/>
      </w:pPr>
      <w:r w:rsidRPr="004C1195">
        <w:t xml:space="preserve">survey marks </w:t>
      </w:r>
    </w:p>
    <w:p w:rsidR="00000000" w:rsidRPr="004C1195" w:rsidP="004C1195">
      <w:pPr>
        <w:pStyle w:val="BodyText"/>
      </w:pPr>
      <w:r w:rsidRPr="004C1195">
        <w:t xml:space="preserve">hazards </w:t>
      </w:r>
    </w:p>
    <w:p w:rsidR="00000000" w:rsidRPr="004C1195" w:rsidP="004C1195">
      <w:pPr>
        <w:pStyle w:val="BodyText"/>
      </w:pPr>
      <w:r w:rsidRPr="004C1195">
        <w:t xml:space="preserve">potential hazards </w:t>
      </w:r>
    </w:p>
    <w:p w:rsidR="00000000" w:rsidRPr="004C1195" w:rsidP="004C1195">
      <w:pPr>
        <w:pStyle w:val="BodyText"/>
      </w:pPr>
      <w:r w:rsidRPr="004C1195">
        <w:t xml:space="preserve">location of other services/plant </w:t>
      </w:r>
    </w:p>
    <w:p w:rsidR="00000000" w:rsidRPr="004C1195" w:rsidP="004C1195">
      <w:pPr>
        <w:pStyle w:val="BodyText"/>
      </w:pPr>
      <w:r w:rsidRPr="004C1195">
        <w:t>potential soil erosion areas.</w:t>
      </w:r>
    </w:p>
    <w:p w:rsidR="00000000" w:rsidRPr="004C1195" w:rsidP="004C1195">
      <w:pPr>
        <w:pStyle w:val="BodyText"/>
      </w:pPr>
      <w:r w:rsidRPr="004C1195">
        <w:rPr>
          <w:rStyle w:val="SpecialBold"/>
        </w:rPr>
        <w:t>Relevant legislation</w:t>
      </w:r>
      <w:r w:rsidRPr="004C1195">
        <w:t xml:space="preserve">, </w:t>
      </w:r>
      <w:r w:rsidRPr="004C1195">
        <w:rPr>
          <w:rStyle w:val="SpecialBold"/>
        </w:rPr>
        <w:t>codes</w:t>
      </w:r>
      <w:r w:rsidRPr="004C1195">
        <w:t xml:space="preserve">, </w:t>
      </w:r>
      <w:r w:rsidRPr="004C1195">
        <w:rPr>
          <w:rStyle w:val="SpecialBold"/>
        </w:rPr>
        <w:t>regulations and standards may include</w:t>
      </w:r>
      <w:r w:rsidRPr="004C1195">
        <w:t>:</w:t>
      </w:r>
    </w:p>
    <w:p w:rsidR="00000000" w:rsidRPr="004C1195" w:rsidP="004C1195">
      <w:pPr>
        <w:pStyle w:val="BodyText"/>
      </w:pPr>
      <w:r w:rsidRPr="004C1195">
        <w:t xml:space="preserve">ACA technical standards </w:t>
      </w:r>
    </w:p>
    <w:p w:rsidR="00000000" w:rsidRPr="004C1195" w:rsidP="004C1195">
      <w:pPr>
        <w:pStyle w:val="BodyText"/>
      </w:pPr>
      <w:r w:rsidRPr="004C1195">
        <w:t xml:space="preserve">Australian building codes and regulations </w:t>
      </w:r>
    </w:p>
    <w:p w:rsidR="00000000" w:rsidRPr="004C1195" w:rsidP="004C1195">
      <w:pPr>
        <w:pStyle w:val="BodyText"/>
      </w:pPr>
      <w:r w:rsidRPr="004C1195">
        <w:t xml:space="preserve">International Standards ISO 9000 and 9001 </w:t>
      </w:r>
    </w:p>
    <w:p w:rsidR="00000000" w:rsidRPr="004C1195" w:rsidP="004C1195">
      <w:pPr>
        <w:pStyle w:val="BodyText"/>
      </w:pPr>
      <w:r w:rsidRPr="004C1195">
        <w:t xml:space="preserve">Environmental Protection </w:t>
      </w:r>
    </w:p>
    <w:p w:rsidR="00000000" w:rsidRPr="004C1195" w:rsidP="004C1195">
      <w:pPr>
        <w:pStyle w:val="BodyText"/>
      </w:pPr>
      <w:r w:rsidRPr="004C1195">
        <w:t xml:space="preserve">Fire regulations </w:t>
      </w:r>
    </w:p>
    <w:p w:rsidR="00000000" w:rsidRPr="004C1195" w:rsidP="004C1195">
      <w:pPr>
        <w:pStyle w:val="BodyText"/>
      </w:pPr>
      <w:r w:rsidRPr="004C1195">
        <w:t xml:space="preserve">Heritage legislation </w:t>
      </w:r>
    </w:p>
    <w:p w:rsidR="00000000" w:rsidRPr="004C1195" w:rsidP="004C1195">
      <w:pPr>
        <w:pStyle w:val="BodyText"/>
      </w:pPr>
      <w:r w:rsidRPr="004C1195">
        <w:t xml:space="preserve">Industrial </w:t>
      </w:r>
      <w:r w:rsidRPr="004C1195">
        <w:t xml:space="preserve">relations awards and agreements  </w:t>
      </w:r>
    </w:p>
    <w:p w:rsidR="00000000" w:rsidRPr="004C1195" w:rsidP="004C1195">
      <w:pPr>
        <w:pStyle w:val="BodyText"/>
      </w:pPr>
      <w:r w:rsidRPr="004C1195">
        <w:t xml:space="preserve">ITU recommendations </w:t>
      </w:r>
    </w:p>
    <w:p w:rsidR="00000000" w:rsidRPr="004C1195" w:rsidP="004C1195">
      <w:pPr>
        <w:pStyle w:val="BodyText"/>
      </w:pPr>
      <w:r w:rsidRPr="004C1195">
        <w:t xml:space="preserve">Local government  </w:t>
      </w:r>
    </w:p>
    <w:p w:rsidR="00000000" w:rsidRPr="004C1195" w:rsidP="004C1195">
      <w:pPr>
        <w:pStyle w:val="BodyText"/>
      </w:pPr>
      <w:r w:rsidRPr="004C1195">
        <w:t xml:space="preserve">Telecommunications Act and Telecommunications National Code </w:t>
      </w:r>
    </w:p>
    <w:p w:rsidR="00000000" w:rsidRPr="004C1195" w:rsidP="004C1195">
      <w:pPr>
        <w:pStyle w:val="BodyText"/>
      </w:pPr>
      <w:r w:rsidRPr="004C1195">
        <w:t xml:space="preserve">Occupational Health&amp;Safety Act </w:t>
      </w:r>
    </w:p>
    <w:p w:rsidR="00000000" w:rsidRPr="004C1195" w:rsidP="004C1195">
      <w:pPr>
        <w:pStyle w:val="BodyText"/>
      </w:pPr>
      <w:r w:rsidRPr="004C1195">
        <w:t xml:space="preserve">Privacy Act </w:t>
      </w:r>
    </w:p>
    <w:p w:rsidR="00000000" w:rsidRPr="004C1195" w:rsidP="004C1195">
      <w:pPr>
        <w:pStyle w:val="BodyText"/>
      </w:pPr>
      <w:r w:rsidRPr="004C1195">
        <w:t xml:space="preserve">Spectrum Management Authority </w:t>
      </w:r>
    </w:p>
    <w:p w:rsidR="00000000" w:rsidRPr="004C1195" w:rsidP="004C1195">
      <w:pPr>
        <w:pStyle w:val="BodyText"/>
      </w:pPr>
      <w:r w:rsidRPr="004C1195">
        <w:t>Trade Practices Act</w:t>
      </w:r>
    </w:p>
    <w:p w:rsidR="00000000" w:rsidRPr="004C1195" w:rsidP="004C1195">
      <w:pPr>
        <w:pStyle w:val="BodyText"/>
      </w:pPr>
      <w:r w:rsidRPr="004C1195">
        <w:t xml:space="preserve">The following statements </w:t>
      </w:r>
      <w:r w:rsidRPr="004C1195">
        <w:t>cover a wide range of circumstances.  Assessment of candidates should be within the range that applies to the candidate's particular role or workplace.</w:t>
      </w:r>
    </w:p>
    <w:p w:rsidR="00000000" w:rsidRPr="004C1195" w:rsidP="004C1195">
      <w:pPr>
        <w:pStyle w:val="BodyText"/>
      </w:pPr>
      <w:r w:rsidRPr="004C1195">
        <w:rPr>
          <w:rStyle w:val="SpecialBold"/>
        </w:rPr>
        <w:t>Traditional network technology boundaries</w:t>
      </w:r>
    </w:p>
    <w:p w:rsidR="00000000" w:rsidRPr="004C1195" w:rsidP="004C1195">
      <w:pPr>
        <w:pStyle w:val="BodyText"/>
      </w:pPr>
      <w:r w:rsidRPr="004C1195">
        <w:t>Are now being crossed with technologies such as:</w:t>
      </w:r>
    </w:p>
    <w:p w:rsidR="00000000" w:rsidRPr="004C1195" w:rsidP="004C1195">
      <w:pPr>
        <w:pStyle w:val="BodyText"/>
      </w:pPr>
      <w:r w:rsidRPr="004C1195">
        <w:t xml:space="preserve">Asynchronous Transfer Mode (ATM) </w:t>
      </w:r>
    </w:p>
    <w:p w:rsidR="00000000" w:rsidRPr="004C1195" w:rsidP="004C1195">
      <w:pPr>
        <w:pStyle w:val="BodyText"/>
      </w:pPr>
      <w:r w:rsidRPr="004C1195">
        <w:t xml:space="preserve">Digital European Cordless Telephone (DECT) </w:t>
      </w:r>
    </w:p>
    <w:p w:rsidR="00000000" w:rsidRPr="004C1195" w:rsidP="004C1195">
      <w:pPr>
        <w:pStyle w:val="BodyText"/>
      </w:pPr>
      <w:r w:rsidRPr="004C1195">
        <w:t xml:space="preserve">ISDN, and </w:t>
      </w:r>
    </w:p>
    <w:p w:rsidR="00000000" w:rsidRPr="004C1195" w:rsidP="004C1195">
      <w:pPr>
        <w:pStyle w:val="BodyText"/>
      </w:pPr>
      <w:r w:rsidRPr="004C1195">
        <w:t>intelligent networks.</w:t>
      </w:r>
    </w:p>
    <w:p w:rsidR="00000000" w:rsidRPr="004C1195" w:rsidP="004C1195">
      <w:pPr>
        <w:pStyle w:val="BodyText"/>
      </w:pPr>
      <w:r w:rsidRPr="004C1195">
        <w:rPr>
          <w:rStyle w:val="SpecialBold"/>
        </w:rPr>
        <w:t>Network systems and products</w:t>
      </w:r>
    </w:p>
    <w:p w:rsidR="00000000" w:rsidRPr="004C1195" w:rsidP="004C1195">
      <w:pPr>
        <w:pStyle w:val="BodyText"/>
      </w:pPr>
      <w:r w:rsidRPr="004C1195">
        <w:t>Vary considerably across the specific technologies and are usually unique to a particular vendor.</w:t>
      </w:r>
    </w:p>
    <w:p w:rsidR="00000000" w:rsidRPr="004C1195" w:rsidP="004C1195">
      <w:pPr>
        <w:pStyle w:val="BodyText"/>
      </w:pPr>
      <w:r w:rsidRPr="004C1195">
        <w:rPr>
          <w:rStyle w:val="SpecialBold"/>
        </w:rPr>
        <w:t>Technologies</w:t>
      </w:r>
    </w:p>
    <w:p w:rsidR="00000000" w:rsidRPr="004C1195" w:rsidP="004C1195">
      <w:pPr>
        <w:pStyle w:val="BodyText"/>
      </w:pPr>
      <w:r w:rsidRPr="004C1195">
        <w:t>Can b</w:t>
      </w:r>
      <w:r w:rsidRPr="004C1195">
        <w:t>e described in broad terms as:</w:t>
      </w:r>
    </w:p>
    <w:p w:rsidR="00000000" w:rsidRPr="004C1195" w:rsidP="004C1195">
      <w:pPr>
        <w:pStyle w:val="BodyText"/>
      </w:pPr>
      <w:r w:rsidRPr="004C1195">
        <w:t xml:space="preserve">switching </w:t>
      </w:r>
    </w:p>
    <w:p w:rsidR="00000000" w:rsidRPr="004C1195" w:rsidP="004C1195">
      <w:pPr>
        <w:pStyle w:val="BodyText"/>
      </w:pPr>
      <w:r w:rsidRPr="004C1195">
        <w:t xml:space="preserve">transmission </w:t>
      </w:r>
    </w:p>
    <w:p w:rsidR="00000000" w:rsidRPr="004C1195" w:rsidP="004C1195">
      <w:pPr>
        <w:pStyle w:val="BodyText"/>
      </w:pPr>
      <w:r w:rsidRPr="004C1195">
        <w:t xml:space="preserve">radio (fixed and mobile) </w:t>
      </w:r>
    </w:p>
    <w:p w:rsidR="00000000" w:rsidRPr="004C1195" w:rsidP="004C1195">
      <w:pPr>
        <w:pStyle w:val="BodyText"/>
      </w:pPr>
      <w:r w:rsidRPr="004C1195">
        <w:t xml:space="preserve">video </w:t>
      </w:r>
    </w:p>
    <w:p w:rsidR="00000000" w:rsidRPr="004C1195" w:rsidP="004C1195">
      <w:pPr>
        <w:pStyle w:val="BodyText"/>
      </w:pPr>
      <w:r w:rsidRPr="004C1195">
        <w:t>satellite.</w:t>
      </w:r>
    </w:p>
    <w:p w:rsidR="00000000" w:rsidRPr="004C1195" w:rsidP="004C1195">
      <w:pPr>
        <w:pStyle w:val="BodyText"/>
      </w:pPr>
      <w:r w:rsidRPr="004C1195">
        <w:rPr>
          <w:rStyle w:val="SpecialBold"/>
        </w:rPr>
        <w:t>Transmission medium</w:t>
      </w:r>
    </w:p>
    <w:p w:rsidR="00000000" w:rsidRPr="004C1195" w:rsidP="004C1195">
      <w:pPr>
        <w:pStyle w:val="BodyText"/>
      </w:pPr>
      <w:r w:rsidRPr="004C1195">
        <w:t>May be:</w:t>
      </w:r>
    </w:p>
    <w:p w:rsidR="00000000" w:rsidRPr="004C1195" w:rsidP="004C1195">
      <w:pPr>
        <w:pStyle w:val="BodyText"/>
      </w:pPr>
      <w:r w:rsidRPr="004C1195">
        <w:t xml:space="preserve">copper cable </w:t>
      </w:r>
    </w:p>
    <w:p w:rsidR="00000000" w:rsidRPr="004C1195" w:rsidP="004C1195">
      <w:pPr>
        <w:pStyle w:val="BodyText"/>
      </w:pPr>
      <w:r w:rsidRPr="004C1195">
        <w:t xml:space="preserve">coaxial cable </w:t>
      </w:r>
    </w:p>
    <w:p w:rsidR="00000000" w:rsidRPr="004C1195" w:rsidP="004C1195">
      <w:pPr>
        <w:pStyle w:val="BodyText"/>
      </w:pPr>
      <w:r w:rsidRPr="004C1195">
        <w:t xml:space="preserve">optic fibre cable </w:t>
      </w:r>
    </w:p>
    <w:p w:rsidR="00000000" w:rsidRPr="004C1195" w:rsidP="004C1195">
      <w:pPr>
        <w:pStyle w:val="BodyText"/>
      </w:pPr>
      <w:r w:rsidRPr="004C1195">
        <w:t xml:space="preserve">radio </w:t>
      </w:r>
    </w:p>
    <w:p w:rsidR="00000000" w:rsidRPr="004C1195" w:rsidP="004C1195">
      <w:pPr>
        <w:pStyle w:val="BodyText"/>
      </w:pPr>
      <w:r w:rsidRPr="004C1195">
        <w:t xml:space="preserve">video </w:t>
      </w:r>
    </w:p>
    <w:p w:rsidR="00000000" w:rsidRPr="004C1195" w:rsidP="004C1195">
      <w:pPr>
        <w:pStyle w:val="BodyText"/>
      </w:pPr>
      <w:r w:rsidRPr="004C1195">
        <w:t>satellite.</w:t>
      </w:r>
    </w:p>
    <w:p w:rsidR="00000000" w:rsidRPr="004C1195" w:rsidP="004C1195">
      <w:pPr>
        <w:pStyle w:val="BodyText"/>
      </w:pPr>
      <w:r w:rsidRPr="004C1195">
        <w:rPr>
          <w:rStyle w:val="SpecialBold"/>
        </w:rPr>
        <w:t>Network architecture</w:t>
      </w:r>
    </w:p>
    <w:p w:rsidR="00000000" w:rsidRPr="004C1195" w:rsidP="004C1195">
      <w:pPr>
        <w:pStyle w:val="BodyText"/>
      </w:pPr>
      <w:r w:rsidRPr="004C1195">
        <w:t>Can be described as:</w:t>
      </w:r>
    </w:p>
    <w:p w:rsidR="00000000" w:rsidRPr="004C1195" w:rsidP="004C1195">
      <w:pPr>
        <w:pStyle w:val="BodyText"/>
      </w:pPr>
      <w:r w:rsidRPr="004C1195">
        <w:t xml:space="preserve">Analogue (to </w:t>
      </w:r>
      <w:r w:rsidRPr="004C1195">
        <w:t xml:space="preserve">be phased out by 2000) </w:t>
      </w:r>
    </w:p>
    <w:p w:rsidR="00000000" w:rsidRPr="004C1195" w:rsidP="004C1195">
      <w:pPr>
        <w:pStyle w:val="BodyText"/>
      </w:pPr>
      <w:r w:rsidRPr="004C1195">
        <w:t xml:space="preserve">PDH (plesiochrynous digital hierarchy) </w:t>
      </w:r>
    </w:p>
    <w:p w:rsidR="00000000" w:rsidRPr="004C1195" w:rsidP="004C1195">
      <w:pPr>
        <w:pStyle w:val="BodyText"/>
      </w:pPr>
      <w:r w:rsidRPr="004C1195">
        <w:t xml:space="preserve">SDH (synchronous digital hierarchy) </w:t>
      </w:r>
    </w:p>
    <w:p w:rsidR="00000000" w:rsidRPr="004C1195" w:rsidP="004C1195">
      <w:pPr>
        <w:pStyle w:val="BodyText"/>
      </w:pPr>
      <w:r w:rsidRPr="004C1195">
        <w:t>ATM.</w:t>
      </w:r>
    </w:p>
    <w:p w:rsidR="00000000" w:rsidRPr="004C1195" w:rsidP="004C1195">
      <w:pPr>
        <w:pStyle w:val="BodyText"/>
      </w:pPr>
      <w:r w:rsidRPr="004C1195">
        <w:rPr>
          <w:rStyle w:val="SpecialBold"/>
        </w:rPr>
        <w:t>Network hierarchy</w:t>
      </w:r>
    </w:p>
    <w:p w:rsidR="00000000" w:rsidRPr="004C1195" w:rsidP="004C1195">
      <w:pPr>
        <w:pStyle w:val="BodyText"/>
      </w:pPr>
      <w:r w:rsidRPr="004C1195">
        <w:t>Can be described as:</w:t>
      </w:r>
    </w:p>
    <w:p w:rsidR="00000000" w:rsidRPr="004C1195" w:rsidP="004C1195">
      <w:pPr>
        <w:pStyle w:val="BodyText"/>
      </w:pPr>
      <w:r w:rsidRPr="004C1195">
        <w:t xml:space="preserve">backbone </w:t>
      </w:r>
    </w:p>
    <w:p w:rsidR="00000000" w:rsidRPr="004C1195" w:rsidP="004C1195">
      <w:pPr>
        <w:pStyle w:val="BodyText"/>
      </w:pPr>
      <w:r w:rsidRPr="004C1195">
        <w:t xml:space="preserve">transport </w:t>
      </w:r>
    </w:p>
    <w:p w:rsidR="00000000" w:rsidRPr="004C1195" w:rsidP="004C1195">
      <w:pPr>
        <w:pStyle w:val="BodyText"/>
      </w:pPr>
      <w:r w:rsidRPr="004C1195">
        <w:t xml:space="preserve">broadband </w:t>
      </w:r>
    </w:p>
    <w:p w:rsidR="00000000" w:rsidRPr="004C1195" w:rsidP="004C1195">
      <w:pPr>
        <w:pStyle w:val="BodyText"/>
      </w:pPr>
      <w:r w:rsidRPr="004C1195">
        <w:t xml:space="preserve">data </w:t>
      </w:r>
    </w:p>
    <w:p w:rsidR="00000000" w:rsidRPr="004C1195" w:rsidP="004C1195">
      <w:pPr>
        <w:pStyle w:val="BodyText"/>
      </w:pPr>
      <w:r w:rsidRPr="004C1195">
        <w:t xml:space="preserve">HLS </w:t>
      </w:r>
    </w:p>
    <w:p w:rsidR="00000000" w:rsidRPr="004C1195" w:rsidP="004C1195">
      <w:pPr>
        <w:pStyle w:val="BodyText"/>
      </w:pPr>
      <w:r w:rsidRPr="004C1195">
        <w:t>CLS.</w:t>
      </w:r>
    </w:p>
    <w:p w:rsidR="00000000" w:rsidRPr="004C1195" w:rsidP="004C1195">
      <w:pPr>
        <w:pStyle w:val="BodyText"/>
      </w:pPr>
      <w:r w:rsidRPr="004C1195">
        <w:rPr>
          <w:rStyle w:val="SpecialBold"/>
        </w:rPr>
        <w:t>Specialist studies</w:t>
      </w:r>
    </w:p>
    <w:p w:rsidR="00000000" w:rsidRPr="004C1195" w:rsidP="004C1195">
      <w:pPr>
        <w:pStyle w:val="BodyText"/>
      </w:pPr>
      <w:r w:rsidRPr="004C1195">
        <w:t>Relate to those activities requiring professionally qualified staff such as:</w:t>
      </w:r>
    </w:p>
    <w:p w:rsidR="00000000" w:rsidRPr="004C1195" w:rsidP="004C1195">
      <w:pPr>
        <w:pStyle w:val="BodyText"/>
      </w:pPr>
      <w:r w:rsidRPr="004C1195">
        <w:t xml:space="preserve">archaeologists </w:t>
      </w:r>
    </w:p>
    <w:p w:rsidR="00000000" w:rsidRPr="004C1195" w:rsidP="004C1195">
      <w:pPr>
        <w:pStyle w:val="BodyText"/>
      </w:pPr>
      <w:r w:rsidRPr="004C1195">
        <w:t xml:space="preserve">surveyors </w:t>
      </w:r>
    </w:p>
    <w:p w:rsidR="00000000" w:rsidRPr="004C1195" w:rsidP="004C1195">
      <w:pPr>
        <w:pStyle w:val="BodyText"/>
      </w:pPr>
      <w:r w:rsidRPr="004C1195">
        <w:t xml:space="preserve">environmental experts </w:t>
      </w:r>
    </w:p>
    <w:p w:rsidR="00000000" w:rsidRPr="004C1195" w:rsidP="004C1195">
      <w:pPr>
        <w:pStyle w:val="BodyText"/>
      </w:pPr>
      <w:r w:rsidRPr="004C1195">
        <w:t xml:space="preserve">geologists </w:t>
      </w:r>
    </w:p>
    <w:p w:rsidR="00000000" w:rsidRPr="004C1195" w:rsidP="004C1195">
      <w:pPr>
        <w:pStyle w:val="BodyText"/>
      </w:pPr>
      <w:r w:rsidRPr="004C1195">
        <w:t>heritage experts.</w:t>
      </w:r>
    </w:p>
    <w:p w:rsidR="00000000" w:rsidRPr="004C1195" w:rsidP="004C1195">
      <w:pPr>
        <w:pStyle w:val="BodyText"/>
      </w:pPr>
      <w:r w:rsidRPr="004C1195">
        <w:rPr>
          <w:rStyle w:val="SpecialBold"/>
        </w:rPr>
        <w:t>Building survey</w:t>
      </w:r>
    </w:p>
    <w:p w:rsidR="00000000" w:rsidRPr="004C1195" w:rsidP="004C1195">
      <w:pPr>
        <w:pStyle w:val="BodyText"/>
      </w:pPr>
      <w:r w:rsidRPr="004C1195">
        <w:t>Would include:</w:t>
      </w:r>
    </w:p>
    <w:p w:rsidR="00000000" w:rsidRPr="004C1195" w:rsidP="004C1195">
      <w:pPr>
        <w:pStyle w:val="BodyText"/>
      </w:pPr>
      <w:r w:rsidRPr="004C1195">
        <w:t xml:space="preserve">floor space </w:t>
      </w:r>
    </w:p>
    <w:p w:rsidR="00000000" w:rsidRPr="004C1195" w:rsidP="004C1195">
      <w:pPr>
        <w:pStyle w:val="BodyText"/>
      </w:pPr>
      <w:r w:rsidRPr="004C1195">
        <w:t xml:space="preserve">ceiling heights </w:t>
      </w:r>
    </w:p>
    <w:p w:rsidR="00000000" w:rsidRPr="004C1195" w:rsidP="004C1195">
      <w:pPr>
        <w:pStyle w:val="BodyText"/>
      </w:pPr>
      <w:r w:rsidRPr="004C1195">
        <w:t xml:space="preserve">security arrangements </w:t>
      </w:r>
    </w:p>
    <w:p w:rsidR="00000000" w:rsidRPr="004C1195" w:rsidP="004C1195">
      <w:pPr>
        <w:pStyle w:val="BodyText"/>
      </w:pPr>
      <w:r w:rsidRPr="004C1195">
        <w:t xml:space="preserve">access </w:t>
      </w:r>
    </w:p>
    <w:p w:rsidR="00000000" w:rsidRPr="004C1195" w:rsidP="004C1195">
      <w:pPr>
        <w:pStyle w:val="BodyText"/>
      </w:pPr>
      <w:r w:rsidRPr="004C1195">
        <w:t>existin</w:t>
      </w:r>
      <w:r w:rsidRPr="004C1195">
        <w:t xml:space="preserve">g environmental conditions </w:t>
      </w:r>
    </w:p>
    <w:p w:rsidR="00000000" w:rsidRPr="004C1195" w:rsidP="004C1195">
      <w:pPr>
        <w:pStyle w:val="BodyText"/>
      </w:pPr>
      <w:r w:rsidRPr="004C1195">
        <w:t xml:space="preserve">floor loading </w:t>
      </w:r>
    </w:p>
    <w:p w:rsidR="00000000" w:rsidRPr="004C1195" w:rsidP="004C1195">
      <w:pPr>
        <w:pStyle w:val="BodyText"/>
      </w:pPr>
      <w:r w:rsidRPr="004C1195">
        <w:t xml:space="preserve">building design </w:t>
      </w:r>
    </w:p>
    <w:p w:rsidR="00000000" w:rsidRPr="004C1195" w:rsidP="004C1195">
      <w:pPr>
        <w:pStyle w:val="BodyText"/>
      </w:pPr>
      <w:r w:rsidRPr="004C1195">
        <w:t xml:space="preserve">earthing arrangements </w:t>
      </w:r>
    </w:p>
    <w:p w:rsidR="00000000" w:rsidRPr="004C1195" w:rsidP="004C1195">
      <w:pPr>
        <w:pStyle w:val="BodyText"/>
      </w:pPr>
      <w:r w:rsidRPr="004C1195">
        <w:t>communications options.</w:t>
      </w:r>
    </w:p>
    <w:p w:rsidR="00000000" w:rsidRPr="004C1195" w:rsidP="004C1195">
      <w:pPr>
        <w:pStyle w:val="BodyText"/>
      </w:pPr>
      <w:r w:rsidRPr="004C1195">
        <w:rPr>
          <w:rStyle w:val="SpecialBold"/>
        </w:rPr>
        <w:t>Site survey data</w:t>
      </w:r>
    </w:p>
    <w:p w:rsidR="00000000" w:rsidRPr="004C1195" w:rsidP="004C1195">
      <w:pPr>
        <w:pStyle w:val="BodyText"/>
      </w:pPr>
      <w:r w:rsidRPr="004C1195">
        <w:t>May include:</w:t>
      </w:r>
    </w:p>
    <w:p w:rsidR="00000000" w:rsidRPr="004C1195" w:rsidP="004C1195">
      <w:pPr>
        <w:pStyle w:val="BodyText"/>
      </w:pPr>
      <w:r w:rsidRPr="004C1195">
        <w:t xml:space="preserve">site availability </w:t>
      </w:r>
    </w:p>
    <w:p w:rsidR="00000000" w:rsidRPr="004C1195" w:rsidP="004C1195">
      <w:pPr>
        <w:pStyle w:val="BodyText"/>
      </w:pPr>
      <w:r w:rsidRPr="004C1195">
        <w:t xml:space="preserve">site ownership and acquisition data </w:t>
      </w:r>
    </w:p>
    <w:p w:rsidR="00000000" w:rsidRPr="004C1195" w:rsidP="004C1195">
      <w:pPr>
        <w:pStyle w:val="BodyText"/>
      </w:pPr>
      <w:r w:rsidRPr="004C1195">
        <w:t xml:space="preserve">building availability and/or capacity </w:t>
      </w:r>
    </w:p>
    <w:p w:rsidR="00000000" w:rsidRPr="004C1195" w:rsidP="004C1195">
      <w:pPr>
        <w:pStyle w:val="BodyText"/>
      </w:pPr>
      <w:r w:rsidRPr="004C1195">
        <w:t xml:space="preserve">power availability </w:t>
      </w:r>
    </w:p>
    <w:p w:rsidR="00000000" w:rsidRPr="004C1195" w:rsidP="004C1195">
      <w:pPr>
        <w:pStyle w:val="BodyText"/>
      </w:pPr>
      <w:r w:rsidRPr="004C1195">
        <w:t xml:space="preserve">line of sight data </w:t>
      </w:r>
    </w:p>
    <w:p w:rsidR="00000000" w:rsidRPr="004C1195" w:rsidP="004C1195">
      <w:pPr>
        <w:pStyle w:val="BodyText"/>
      </w:pPr>
      <w:r w:rsidRPr="004C1195">
        <w:t xml:space="preserve">geological/land surveys </w:t>
      </w:r>
    </w:p>
    <w:p w:rsidR="00000000" w:rsidRPr="004C1195" w:rsidP="004C1195">
      <w:pPr>
        <w:pStyle w:val="BodyText"/>
      </w:pPr>
      <w:r w:rsidRPr="004C1195">
        <w:t xml:space="preserve">regulatory and statutory requirements </w:t>
      </w:r>
    </w:p>
    <w:p w:rsidR="00000000" w:rsidRPr="004C1195" w:rsidP="004C1195">
      <w:pPr>
        <w:pStyle w:val="BodyText"/>
      </w:pPr>
      <w:r w:rsidRPr="004C1195">
        <w:t xml:space="preserve">earthing requirements </w:t>
      </w:r>
    </w:p>
    <w:p w:rsidR="00000000" w:rsidRPr="004C1195" w:rsidP="004C1195">
      <w:pPr>
        <w:pStyle w:val="BodyText"/>
      </w:pPr>
      <w:r w:rsidRPr="004C1195">
        <w:t xml:space="preserve">environmental impact </w:t>
      </w:r>
    </w:p>
    <w:p w:rsidR="00000000" w:rsidRPr="004C1195" w:rsidP="004C1195">
      <w:pPr>
        <w:pStyle w:val="BodyText"/>
      </w:pPr>
      <w:r w:rsidRPr="004C1195">
        <w:t>weather conditions.</w:t>
      </w:r>
    </w:p>
    <w:p w:rsidR="00000000" w:rsidRPr="004C1195" w:rsidP="004C1195">
      <w:pPr>
        <w:pStyle w:val="BodyText"/>
      </w:pPr>
      <w:r w:rsidRPr="004C1195">
        <w:rPr>
          <w:rStyle w:val="SpecialBold"/>
        </w:rPr>
        <w:t>Building options</w:t>
      </w:r>
    </w:p>
    <w:p w:rsidR="00000000" w:rsidRPr="004C1195" w:rsidP="004C1195">
      <w:pPr>
        <w:pStyle w:val="BodyText"/>
      </w:pPr>
      <w:r w:rsidRPr="004C1195">
        <w:t>May include:</w:t>
      </w:r>
    </w:p>
    <w:p w:rsidR="00000000" w:rsidRPr="004C1195" w:rsidP="004C1195">
      <w:pPr>
        <w:pStyle w:val="BodyText"/>
      </w:pPr>
      <w:r w:rsidRPr="004C1195">
        <w:t xml:space="preserve">hut </w:t>
      </w:r>
    </w:p>
    <w:p w:rsidR="00000000" w:rsidRPr="004C1195" w:rsidP="004C1195">
      <w:pPr>
        <w:pStyle w:val="BodyText"/>
      </w:pPr>
      <w:r w:rsidRPr="004C1195">
        <w:t xml:space="preserve">container </w:t>
      </w:r>
    </w:p>
    <w:p w:rsidR="00000000" w:rsidRPr="004C1195" w:rsidP="004C1195">
      <w:pPr>
        <w:pStyle w:val="BodyText"/>
      </w:pPr>
      <w:r w:rsidRPr="004C1195">
        <w:t xml:space="preserve">new building </w:t>
      </w:r>
    </w:p>
    <w:p w:rsidR="00000000" w:rsidRPr="004C1195" w:rsidP="004C1195">
      <w:pPr>
        <w:pStyle w:val="BodyText"/>
      </w:pPr>
      <w:r w:rsidRPr="004C1195">
        <w:t xml:space="preserve">portable housing </w:t>
      </w:r>
    </w:p>
    <w:p w:rsidR="00000000" w:rsidRPr="004C1195" w:rsidP="004C1195">
      <w:pPr>
        <w:pStyle w:val="BodyText"/>
      </w:pPr>
      <w:r w:rsidRPr="004C1195">
        <w:t>underground housing.</w:t>
      </w:r>
    </w:p>
    <w:p w:rsidR="00000000" w:rsidRPr="004C1195" w:rsidP="004C1195">
      <w:pPr>
        <w:pStyle w:val="BodyText"/>
      </w:pPr>
      <w:r w:rsidRPr="004C1195">
        <w:rPr>
          <w:rStyle w:val="SpecialBold"/>
        </w:rPr>
        <w:t>Land</w:t>
      </w:r>
    </w:p>
    <w:p w:rsidR="00000000" w:rsidRPr="004C1195" w:rsidP="004C1195">
      <w:pPr>
        <w:pStyle w:val="BodyText"/>
      </w:pPr>
      <w:r w:rsidRPr="004C1195">
        <w:t>May</w:t>
      </w:r>
      <w:r w:rsidRPr="004C1195">
        <w:t xml:space="preserve"> be:</w:t>
      </w:r>
    </w:p>
    <w:p w:rsidR="00000000" w:rsidRPr="004C1195" w:rsidP="004C1195">
      <w:pPr>
        <w:pStyle w:val="BodyText"/>
      </w:pPr>
      <w:r w:rsidRPr="004C1195">
        <w:t xml:space="preserve">crown land </w:t>
      </w:r>
    </w:p>
    <w:p w:rsidR="00000000" w:rsidRPr="004C1195" w:rsidP="004C1195">
      <w:pPr>
        <w:pStyle w:val="BodyText"/>
      </w:pPr>
      <w:r w:rsidRPr="004C1195">
        <w:t xml:space="preserve">government owned, or </w:t>
      </w:r>
    </w:p>
    <w:p w:rsidR="00000000" w:rsidRPr="004C1195" w:rsidP="004C1195">
      <w:pPr>
        <w:pStyle w:val="BodyText"/>
      </w:pPr>
      <w:r w:rsidRPr="004C1195">
        <w:t>private.</w:t>
      </w:r>
    </w:p>
    <w:p w:rsidR="00000000" w:rsidRPr="004C1195" w:rsidP="004C1195">
      <w:pPr>
        <w:pStyle w:val="BodyText"/>
      </w:pPr>
      <w:r w:rsidRPr="004C1195">
        <w:rPr>
          <w:rStyle w:val="SpecialBold"/>
        </w:rPr>
        <w:t>Regulatory</w:t>
      </w:r>
      <w:r w:rsidRPr="004C1195">
        <w:t>/</w:t>
      </w:r>
      <w:r w:rsidRPr="004C1195">
        <w:rPr>
          <w:rStyle w:val="SpecialBold"/>
        </w:rPr>
        <w:t>statutory requirements</w:t>
      </w:r>
    </w:p>
    <w:p w:rsidR="00000000" w:rsidRPr="004C1195" w:rsidP="004C1195">
      <w:pPr>
        <w:pStyle w:val="BodyText"/>
      </w:pPr>
      <w:r w:rsidRPr="004C1195">
        <w:t>May be legislated/ordinances or operating codes developed by all levels of government.</w:t>
      </w:r>
    </w:p>
    <w:p w:rsidR="00000000" w:rsidRPr="004C1195" w:rsidP="004C1195">
      <w:pPr>
        <w:pStyle w:val="BodyText"/>
      </w:pPr>
      <w:r w:rsidRPr="004C1195">
        <w:rPr>
          <w:rStyle w:val="SpecialBold"/>
        </w:rPr>
        <w:t>Weather impact</w:t>
      </w:r>
    </w:p>
    <w:p w:rsidR="00000000" w:rsidRPr="004C1195" w:rsidP="004C1195">
      <w:pPr>
        <w:pStyle w:val="BodyText"/>
      </w:pPr>
      <w:r w:rsidRPr="004C1195">
        <w:t>May include:</w:t>
      </w:r>
    </w:p>
    <w:p w:rsidR="00000000" w:rsidRPr="004C1195" w:rsidP="004C1195">
      <w:pPr>
        <w:pStyle w:val="BodyText"/>
      </w:pPr>
      <w:r w:rsidRPr="004C1195">
        <w:t xml:space="preserve">flooding </w:t>
      </w:r>
    </w:p>
    <w:p w:rsidR="00000000" w:rsidRPr="004C1195" w:rsidP="004C1195">
      <w:pPr>
        <w:pStyle w:val="BodyText"/>
      </w:pPr>
      <w:r w:rsidRPr="004C1195">
        <w:t xml:space="preserve">fire risk </w:t>
      </w:r>
    </w:p>
    <w:p w:rsidR="00000000" w:rsidRPr="004C1195" w:rsidP="004C1195">
      <w:pPr>
        <w:pStyle w:val="BodyText"/>
      </w:pPr>
      <w:r w:rsidRPr="004C1195">
        <w:t xml:space="preserve">earthquake </w:t>
      </w:r>
    </w:p>
    <w:p w:rsidR="00000000" w:rsidRPr="004C1195" w:rsidP="004C1195">
      <w:pPr>
        <w:pStyle w:val="BodyText"/>
      </w:pPr>
      <w:r w:rsidRPr="004C1195">
        <w:t xml:space="preserve">cyclone </w:t>
      </w:r>
    </w:p>
    <w:p w:rsidR="00000000" w:rsidRPr="004C1195" w:rsidP="004C1195">
      <w:pPr>
        <w:pStyle w:val="BodyText"/>
      </w:pPr>
      <w:r w:rsidRPr="004C1195">
        <w:t xml:space="preserve">wind </w:t>
      </w:r>
    </w:p>
    <w:p w:rsidR="00000000" w:rsidRPr="004C1195" w:rsidP="004C1195">
      <w:pPr>
        <w:pStyle w:val="BodyText"/>
      </w:pPr>
      <w:r w:rsidRPr="004C1195">
        <w:t xml:space="preserve">fog </w:t>
      </w:r>
    </w:p>
    <w:p w:rsidR="00000000" w:rsidRPr="004C1195" w:rsidP="004C1195">
      <w:pPr>
        <w:pStyle w:val="BodyText"/>
      </w:pPr>
      <w:r w:rsidRPr="004C1195">
        <w:t xml:space="preserve">snow </w:t>
      </w:r>
    </w:p>
    <w:p w:rsidR="00000000" w:rsidRPr="004C1195" w:rsidP="004C1195">
      <w:pPr>
        <w:pStyle w:val="BodyText"/>
      </w:pPr>
      <w:r w:rsidRPr="004C1195">
        <w:t>rainfall.</w:t>
      </w:r>
    </w:p>
    <w:p w:rsidR="00000000" w:rsidRPr="004C1195" w:rsidP="004C1195">
      <w:pPr>
        <w:pStyle w:val="BodyText"/>
      </w:pPr>
      <w:r w:rsidRPr="004C1195">
        <w:rPr>
          <w:rStyle w:val="SpecialBold"/>
        </w:rPr>
        <w:t>Environmental impact</w:t>
      </w:r>
    </w:p>
    <w:p w:rsidR="00000000" w:rsidRPr="004C1195" w:rsidP="004C1195">
      <w:pPr>
        <w:pStyle w:val="BodyText"/>
      </w:pPr>
      <w:r w:rsidRPr="004C1195">
        <w:t>May include:</w:t>
      </w:r>
    </w:p>
    <w:p w:rsidR="00000000" w:rsidRPr="004C1195" w:rsidP="004C1195">
      <w:pPr>
        <w:pStyle w:val="BodyText"/>
      </w:pPr>
      <w:r w:rsidRPr="004C1195">
        <w:t xml:space="preserve">disturbance of flora/fauna </w:t>
      </w:r>
    </w:p>
    <w:p w:rsidR="00000000" w:rsidRPr="004C1195" w:rsidP="004C1195">
      <w:pPr>
        <w:pStyle w:val="BodyText"/>
      </w:pPr>
      <w:r w:rsidRPr="004C1195">
        <w:t xml:space="preserve">visual impact </w:t>
      </w:r>
    </w:p>
    <w:p w:rsidR="00000000" w:rsidRPr="004C1195" w:rsidP="004C1195">
      <w:pPr>
        <w:pStyle w:val="BodyText"/>
      </w:pPr>
      <w:r w:rsidRPr="004C1195">
        <w:t xml:space="preserve">safety hazards, e.g. radio frequency hazards </w:t>
      </w:r>
    </w:p>
    <w:p w:rsidR="00000000" w:rsidRPr="004C1195" w:rsidP="004C1195">
      <w:pPr>
        <w:pStyle w:val="BodyText"/>
      </w:pPr>
      <w:r w:rsidRPr="004C1195">
        <w:t>pollution - air, water, noise.</w:t>
      </w:r>
    </w:p>
    <w:p w:rsidR="00000000" w:rsidRPr="004C1195" w:rsidP="004C1195">
      <w:pPr>
        <w:pStyle w:val="BodyText"/>
      </w:pPr>
      <w:r w:rsidRPr="004C1195">
        <w:rPr>
          <w:rStyle w:val="SpecialBold"/>
        </w:rPr>
        <w:t>Barriers to signal path</w:t>
      </w:r>
    </w:p>
    <w:p w:rsidR="00000000" w:rsidRPr="004C1195" w:rsidP="004C1195">
      <w:pPr>
        <w:pStyle w:val="BodyText"/>
      </w:pPr>
      <w:r w:rsidRPr="004C1195">
        <w:t>May include:</w:t>
      </w:r>
    </w:p>
    <w:p w:rsidR="00000000" w:rsidRPr="004C1195" w:rsidP="004C1195">
      <w:pPr>
        <w:pStyle w:val="BodyText"/>
      </w:pPr>
      <w:r w:rsidRPr="004C1195">
        <w:t xml:space="preserve">distance </w:t>
      </w:r>
    </w:p>
    <w:p w:rsidR="00000000" w:rsidRPr="004C1195" w:rsidP="004C1195">
      <w:pPr>
        <w:pStyle w:val="BodyText"/>
      </w:pPr>
      <w:r w:rsidRPr="004C1195">
        <w:t xml:space="preserve">line of sight </w:t>
      </w:r>
    </w:p>
    <w:p w:rsidR="00000000" w:rsidRPr="004C1195" w:rsidP="004C1195">
      <w:pPr>
        <w:pStyle w:val="BodyText"/>
      </w:pPr>
      <w:r w:rsidRPr="004C1195">
        <w:t xml:space="preserve">weather conditions </w:t>
      </w:r>
    </w:p>
    <w:p w:rsidR="00000000" w:rsidRPr="004C1195" w:rsidP="004C1195">
      <w:pPr>
        <w:pStyle w:val="BodyText"/>
      </w:pPr>
      <w:r w:rsidRPr="004C1195">
        <w:t>land or wa</w:t>
      </w:r>
      <w:r w:rsidRPr="004C1195">
        <w:t xml:space="preserve">ter </w:t>
      </w:r>
    </w:p>
    <w:p w:rsidR="00000000" w:rsidRPr="004C1195" w:rsidP="004C1195">
      <w:pPr>
        <w:pStyle w:val="BodyText"/>
      </w:pPr>
      <w:r w:rsidRPr="004C1195">
        <w:t>local features.</w:t>
      </w:r>
    </w:p>
    <w:p w:rsidR="00000000" w:rsidRPr="004C1195" w:rsidP="004C1195">
      <w:pPr>
        <w:pStyle w:val="BodyText"/>
      </w:pPr>
      <w:r w:rsidRPr="004C1195">
        <w:rPr>
          <w:rStyle w:val="SpecialBold"/>
        </w:rPr>
        <w:t>Local environmental imperatives</w:t>
      </w:r>
    </w:p>
    <w:p w:rsidR="00000000" w:rsidRPr="004C1195" w:rsidP="004C1195">
      <w:pPr>
        <w:pStyle w:val="BodyText"/>
      </w:pPr>
      <w:r w:rsidRPr="004C1195">
        <w:t>May include:</w:t>
      </w:r>
    </w:p>
    <w:p w:rsidR="00000000" w:rsidRPr="004C1195" w:rsidP="004C1195">
      <w:pPr>
        <w:pStyle w:val="BodyText"/>
      </w:pPr>
      <w:r w:rsidRPr="004C1195">
        <w:t xml:space="preserve">seasonal changes </w:t>
      </w:r>
    </w:p>
    <w:p w:rsidR="00000000" w:rsidRPr="004C1195" w:rsidP="004C1195">
      <w:pPr>
        <w:pStyle w:val="BodyText"/>
      </w:pPr>
      <w:r w:rsidRPr="004C1195">
        <w:t xml:space="preserve">habitats </w:t>
      </w:r>
    </w:p>
    <w:p w:rsidR="00000000" w:rsidRPr="004C1195" w:rsidP="004C1195">
      <w:pPr>
        <w:pStyle w:val="BodyText"/>
      </w:pPr>
      <w:r w:rsidRPr="004C1195">
        <w:t xml:space="preserve">heritage values </w:t>
      </w:r>
    </w:p>
    <w:p w:rsidR="00000000" w:rsidRPr="004C1195" w:rsidP="004C1195">
      <w:pPr>
        <w:pStyle w:val="BodyText"/>
      </w:pPr>
      <w:r w:rsidRPr="004C1195">
        <w:t xml:space="preserve">environment </w:t>
      </w:r>
    </w:p>
    <w:p w:rsidR="00000000" w:rsidRPr="004C1195" w:rsidP="004C1195">
      <w:pPr>
        <w:pStyle w:val="BodyText"/>
      </w:pPr>
      <w:r w:rsidRPr="004C1195">
        <w:t xml:space="preserve">legislation </w:t>
      </w:r>
    </w:p>
    <w:p w:rsidR="00000000" w:rsidRPr="004C1195" w:rsidP="004C1195">
      <w:pPr>
        <w:pStyle w:val="BodyText"/>
      </w:pPr>
      <w:r w:rsidRPr="004C1195">
        <w:t>traditional landowners.</w:t>
      </w:r>
    </w:p>
    <w:p w:rsidR="00000000" w:rsidRPr="004C1195" w:rsidP="004C1195">
      <w:pPr>
        <w:pStyle w:val="BodyText"/>
      </w:pPr>
      <w:r w:rsidRPr="004C1195">
        <w:rPr>
          <w:rStyle w:val="SpecialBold"/>
        </w:rPr>
        <w:t>Local geographical</w:t>
      </w:r>
      <w:r w:rsidRPr="004C1195">
        <w:t>/</w:t>
      </w:r>
      <w:r w:rsidRPr="004C1195">
        <w:rPr>
          <w:rStyle w:val="SpecialBold"/>
        </w:rPr>
        <w:t>topological features</w:t>
      </w:r>
    </w:p>
    <w:p w:rsidR="00000000" w:rsidRPr="004C1195" w:rsidP="004C1195">
      <w:pPr>
        <w:pStyle w:val="BodyText"/>
      </w:pPr>
      <w:r w:rsidRPr="004C1195">
        <w:t>May include:</w:t>
      </w:r>
    </w:p>
    <w:p w:rsidR="00000000" w:rsidRPr="004C1195" w:rsidP="004C1195">
      <w:pPr>
        <w:pStyle w:val="BodyText"/>
      </w:pPr>
      <w:r w:rsidRPr="004C1195">
        <w:t xml:space="preserve">dams </w:t>
      </w:r>
    </w:p>
    <w:p w:rsidR="00000000" w:rsidRPr="004C1195" w:rsidP="004C1195">
      <w:pPr>
        <w:pStyle w:val="BodyText"/>
      </w:pPr>
      <w:r w:rsidRPr="004C1195">
        <w:t xml:space="preserve">fences </w:t>
      </w:r>
    </w:p>
    <w:p w:rsidR="00000000" w:rsidRPr="004C1195" w:rsidP="004C1195">
      <w:pPr>
        <w:pStyle w:val="BodyText"/>
      </w:pPr>
      <w:r w:rsidRPr="004C1195">
        <w:t xml:space="preserve">access </w:t>
      </w:r>
    </w:p>
    <w:p w:rsidR="00000000" w:rsidRPr="004C1195" w:rsidP="004C1195">
      <w:pPr>
        <w:pStyle w:val="BodyText"/>
      </w:pPr>
      <w:r w:rsidRPr="004C1195">
        <w:t xml:space="preserve">survey marks </w:t>
      </w:r>
    </w:p>
    <w:p w:rsidR="00000000" w:rsidRPr="004C1195" w:rsidP="004C1195">
      <w:pPr>
        <w:pStyle w:val="BodyText"/>
      </w:pPr>
      <w:r w:rsidRPr="004C1195">
        <w:t xml:space="preserve">hazards </w:t>
      </w:r>
    </w:p>
    <w:p w:rsidR="00000000" w:rsidRPr="004C1195" w:rsidP="004C1195">
      <w:pPr>
        <w:pStyle w:val="BodyText"/>
      </w:pPr>
      <w:r w:rsidRPr="004C1195">
        <w:t xml:space="preserve">potential hazards </w:t>
      </w:r>
    </w:p>
    <w:p w:rsidR="00000000" w:rsidRPr="004C1195" w:rsidP="004C1195">
      <w:pPr>
        <w:pStyle w:val="BodyText"/>
      </w:pPr>
      <w:r w:rsidRPr="004C1195">
        <w:t xml:space="preserve">location of other services/plant </w:t>
      </w:r>
    </w:p>
    <w:p w:rsidR="00000000" w:rsidRPr="004C1195" w:rsidP="004C1195">
      <w:pPr>
        <w:pStyle w:val="BodyText"/>
      </w:pPr>
      <w:r w:rsidRPr="004C1195">
        <w:t>potential soil erosion areas.</w:t>
      </w:r>
    </w:p>
    <w:p w:rsidR="00000000" w:rsidRPr="004C1195" w:rsidP="004C1195">
      <w:pPr>
        <w:pStyle w:val="BodyText"/>
      </w:pPr>
      <w:r w:rsidRPr="004C1195">
        <w:rPr>
          <w:rStyle w:val="SpecialBold"/>
        </w:rPr>
        <w:t>Relevant legislation</w:t>
      </w:r>
      <w:r w:rsidRPr="004C1195">
        <w:t xml:space="preserve">, </w:t>
      </w:r>
      <w:r w:rsidRPr="004C1195">
        <w:rPr>
          <w:rStyle w:val="SpecialBold"/>
        </w:rPr>
        <w:t>codes</w:t>
      </w:r>
      <w:r w:rsidRPr="004C1195">
        <w:t xml:space="preserve">, </w:t>
      </w:r>
      <w:r w:rsidRPr="004C1195">
        <w:rPr>
          <w:rStyle w:val="SpecialBold"/>
        </w:rPr>
        <w:t>regulations and standards may include</w:t>
      </w:r>
      <w:r w:rsidRPr="004C1195">
        <w:t>:</w:t>
      </w:r>
    </w:p>
    <w:p w:rsidR="00000000" w:rsidRPr="004C1195" w:rsidP="004C1195">
      <w:pPr>
        <w:pStyle w:val="BodyText"/>
      </w:pPr>
      <w:r w:rsidRPr="004C1195">
        <w:t xml:space="preserve">ACA technical standards </w:t>
      </w:r>
    </w:p>
    <w:p w:rsidR="00000000" w:rsidRPr="004C1195" w:rsidP="004C1195">
      <w:pPr>
        <w:pStyle w:val="BodyText"/>
      </w:pPr>
      <w:r w:rsidRPr="004C1195">
        <w:t xml:space="preserve">Australian building codes and regulations </w:t>
      </w:r>
    </w:p>
    <w:p w:rsidR="00000000" w:rsidRPr="004C1195" w:rsidP="004C1195">
      <w:pPr>
        <w:pStyle w:val="BodyText"/>
      </w:pPr>
      <w:r w:rsidRPr="004C1195">
        <w:t xml:space="preserve">International Standards ISO </w:t>
      </w:r>
      <w:r w:rsidRPr="004C1195">
        <w:t xml:space="preserve">9000 and 9001 </w:t>
      </w:r>
    </w:p>
    <w:p w:rsidR="00000000" w:rsidRPr="004C1195" w:rsidP="004C1195">
      <w:pPr>
        <w:pStyle w:val="BodyText"/>
      </w:pPr>
      <w:r w:rsidRPr="004C1195">
        <w:t xml:space="preserve">Environmental Protection </w:t>
      </w:r>
    </w:p>
    <w:p w:rsidR="00000000" w:rsidRPr="004C1195" w:rsidP="004C1195">
      <w:pPr>
        <w:pStyle w:val="BodyText"/>
      </w:pPr>
      <w:r w:rsidRPr="004C1195">
        <w:t xml:space="preserve">Fire regulations </w:t>
      </w:r>
    </w:p>
    <w:p w:rsidR="00000000" w:rsidRPr="004C1195" w:rsidP="004C1195">
      <w:pPr>
        <w:pStyle w:val="BodyText"/>
      </w:pPr>
      <w:r w:rsidRPr="004C1195">
        <w:t xml:space="preserve">Heritage legislation </w:t>
      </w:r>
    </w:p>
    <w:p w:rsidR="00000000" w:rsidRPr="004C1195" w:rsidP="004C1195">
      <w:pPr>
        <w:pStyle w:val="BodyText"/>
      </w:pPr>
      <w:r w:rsidRPr="004C1195">
        <w:t xml:space="preserve">Industrial relations awards and agreements  </w:t>
      </w:r>
    </w:p>
    <w:p w:rsidR="00000000" w:rsidRPr="004C1195" w:rsidP="004C1195">
      <w:pPr>
        <w:pStyle w:val="BodyText"/>
      </w:pPr>
      <w:r w:rsidRPr="004C1195">
        <w:t xml:space="preserve">ITU recommendations </w:t>
      </w:r>
    </w:p>
    <w:p w:rsidR="00000000" w:rsidRPr="004C1195" w:rsidP="004C1195">
      <w:pPr>
        <w:pStyle w:val="BodyText"/>
      </w:pPr>
      <w:r w:rsidRPr="004C1195">
        <w:t xml:space="preserve">Local government  </w:t>
      </w:r>
    </w:p>
    <w:p w:rsidR="00000000" w:rsidRPr="004C1195" w:rsidP="004C1195">
      <w:pPr>
        <w:pStyle w:val="BodyText"/>
      </w:pPr>
      <w:r w:rsidRPr="004C1195">
        <w:t xml:space="preserve">Telecommunications Act and Telecommunications National Code </w:t>
      </w:r>
    </w:p>
    <w:p w:rsidR="00000000" w:rsidRPr="004C1195" w:rsidP="004C1195">
      <w:pPr>
        <w:pStyle w:val="BodyText"/>
      </w:pPr>
      <w:r w:rsidRPr="004C1195">
        <w:t>Occupational Health&amp;Safety Ac</w:t>
      </w:r>
      <w:r w:rsidRPr="004C1195">
        <w:t xml:space="preserve">t </w:t>
      </w:r>
    </w:p>
    <w:p w:rsidR="00000000" w:rsidRPr="004C1195" w:rsidP="004C1195">
      <w:pPr>
        <w:pStyle w:val="BodyText"/>
      </w:pPr>
      <w:r w:rsidRPr="004C1195">
        <w:t xml:space="preserve">Privacy Act </w:t>
      </w:r>
    </w:p>
    <w:p w:rsidR="00000000" w:rsidRPr="004C1195" w:rsidP="004C1195">
      <w:pPr>
        <w:pStyle w:val="BodyText"/>
      </w:pPr>
      <w:r w:rsidRPr="004C1195">
        <w:t xml:space="preserve">Spectrum Management Authority </w:t>
      </w:r>
    </w:p>
    <w:p w:rsidR="00000000" w:rsidRPr="004C1195" w:rsidP="004C1195">
      <w:pPr>
        <w:pStyle w:val="BodyText"/>
      </w:pPr>
      <w:r w:rsidRPr="004C1195">
        <w:t>Trade Practices Act</w:t>
      </w:r>
    </w:p>
    <w:p w:rsidR="00000000" w:rsidRPr="004C1195" w:rsidP="004C1195">
      <w:pPr>
        <w:pStyle w:val="AllowPageBreak"/>
      </w:pPr>
    </w:p>
    <w:p w:rsidR="00000000" w:rsidRPr="004C1195" w:rsidP="004C1195">
      <w:pPr>
        <w:pStyle w:val="Heading1"/>
      </w:pPr>
      <w:bookmarkStart w:id="12" w:name="O_324943"/>
      <w:bookmarkEnd w:id="12"/>
      <w:r w:rsidRPr="004C1195">
        <w:t>Unit Sector(s)</w:t>
      </w:r>
    </w:p>
    <w:p w:rsidR="00000000" w:rsidRPr="004C1195" w:rsidP="004C1195">
      <w:pPr>
        <w:pStyle w:val="BodyText"/>
      </w:pPr>
      <w:r w:rsidRPr="004C1195">
        <w:t>Not applicable.</w:t>
      </w:r>
    </w:p>
    <w:p w:rsidR="00000000" w:rsidRPr="004C1195" w:rsidP="004C1195"/>
    <w:sectPr w:rsidSect="004C1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863" w:rsidP="00362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63" w:rsidP="004C1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62863" w:rsidP="004C11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2863" w:rsidP="004C11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863" w:rsidP="003628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63" w:rsidP="004C1195">
    <w:pPr>
      <w:pStyle w:val="Header"/>
      <w:framePr w:wrap="around"/>
    </w:pPr>
    <w:r>
      <w:fldChar w:fldCharType="begin"/>
    </w:r>
    <w:r>
      <w:instrText xml:space="preserve"> TITLE   \* MERGEFORMAT </w:instrText>
    </w:r>
    <w:r>
      <w:fldChar w:fldCharType="separate"/>
    </w:r>
    <w:r>
      <w:t>ICTTC032C Undertake a civil site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863" w:rsidP="004C11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195"/>
    <w:pPr>
      <w:spacing w:before="360" w:after="60"/>
      <w:outlineLvl w:val="0"/>
    </w:pPr>
    <w:rPr>
      <w:sz w:val="32"/>
    </w:rPr>
  </w:style>
  <w:style w:type="paragraph" w:styleId="Heading2">
    <w:name w:val="heading 2"/>
    <w:basedOn w:val="HeadingBase"/>
    <w:next w:val="BodyText"/>
    <w:link w:val="Heading2Char"/>
    <w:qFormat/>
    <w:rsid w:val="004C1195"/>
    <w:pPr>
      <w:keepLines/>
      <w:spacing w:before="240" w:after="120"/>
      <w:outlineLvl w:val="1"/>
    </w:pPr>
    <w:rPr>
      <w:sz w:val="28"/>
      <w:szCs w:val="40"/>
    </w:rPr>
  </w:style>
  <w:style w:type="paragraph" w:styleId="Heading3">
    <w:name w:val="heading 3"/>
    <w:basedOn w:val="HeadingBase"/>
    <w:next w:val="BodyText"/>
    <w:link w:val="Heading3Char"/>
    <w:qFormat/>
    <w:rsid w:val="004C1195"/>
    <w:pPr>
      <w:spacing w:before="180" w:after="120"/>
      <w:outlineLvl w:val="2"/>
    </w:pPr>
    <w:rPr>
      <w:spacing w:val="-10"/>
      <w:kern w:val="32"/>
    </w:rPr>
  </w:style>
  <w:style w:type="paragraph" w:styleId="Heading4">
    <w:name w:val="heading 4"/>
    <w:basedOn w:val="HeadingBase"/>
    <w:next w:val="BodyText"/>
    <w:link w:val="Heading4Char"/>
    <w:qFormat/>
    <w:rsid w:val="004C1195"/>
    <w:pPr>
      <w:spacing w:before="160" w:after="120"/>
      <w:outlineLvl w:val="3"/>
    </w:pPr>
    <w:rPr>
      <w:sz w:val="22"/>
    </w:rPr>
  </w:style>
  <w:style w:type="paragraph" w:styleId="Heading5">
    <w:name w:val="heading 5"/>
    <w:basedOn w:val="HeadingBase"/>
    <w:next w:val="Normal"/>
    <w:link w:val="Heading5Char"/>
    <w:qFormat/>
    <w:rsid w:val="004C1195"/>
    <w:pPr>
      <w:spacing w:before="80"/>
      <w:outlineLvl w:val="4"/>
    </w:pPr>
    <w:rPr>
      <w:color w:val="918585"/>
      <w:sz w:val="20"/>
    </w:rPr>
  </w:style>
  <w:style w:type="paragraph" w:styleId="Heading6">
    <w:name w:val="heading 6"/>
    <w:basedOn w:val="HeadingBase"/>
    <w:next w:val="Normal"/>
    <w:link w:val="Heading6Char"/>
    <w:qFormat/>
    <w:rsid w:val="004C1195"/>
    <w:pPr>
      <w:spacing w:before="60"/>
      <w:outlineLvl w:val="5"/>
    </w:pPr>
    <w:rPr>
      <w:color w:val="918585"/>
      <w:sz w:val="20"/>
    </w:rPr>
  </w:style>
  <w:style w:type="paragraph" w:styleId="Heading7">
    <w:name w:val="heading 7"/>
    <w:basedOn w:val="Normal"/>
    <w:next w:val="Normal"/>
    <w:link w:val="Heading7Char"/>
    <w:qFormat/>
    <w:rsid w:val="004C1195"/>
    <w:pPr>
      <w:ind w:left="720"/>
      <w:outlineLvl w:val="6"/>
    </w:pPr>
    <w:rPr>
      <w:i/>
    </w:rPr>
  </w:style>
  <w:style w:type="paragraph" w:styleId="Heading8">
    <w:name w:val="heading 8"/>
    <w:basedOn w:val="Normal"/>
    <w:next w:val="Normal"/>
    <w:link w:val="Heading8Char"/>
    <w:qFormat/>
    <w:rsid w:val="004C1195"/>
    <w:pPr>
      <w:ind w:left="720"/>
      <w:outlineLvl w:val="7"/>
    </w:pPr>
    <w:rPr>
      <w:i/>
    </w:rPr>
  </w:style>
  <w:style w:type="paragraph" w:styleId="Heading9">
    <w:name w:val="heading 9"/>
    <w:basedOn w:val="Normal"/>
    <w:next w:val="Normal"/>
    <w:link w:val="Heading9Char"/>
    <w:qFormat/>
    <w:rsid w:val="004C1195"/>
    <w:pPr>
      <w:ind w:left="720"/>
      <w:outlineLvl w:val="8"/>
    </w:pPr>
    <w:rPr>
      <w:i/>
    </w:rPr>
  </w:style>
  <w:style w:type="character" w:default="1" w:styleId="DefaultParagraphFont">
    <w:name w:val="Default Paragraph Font"/>
    <w:uiPriority w:val="1"/>
    <w:unhideWhenUsed/>
    <w:rsid w:val="004C1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195"/>
  </w:style>
  <w:style w:type="character" w:customStyle="1" w:styleId="Heading1Char">
    <w:name w:val="Heading 1 Char"/>
    <w:basedOn w:val="DefaultParagraphFont"/>
    <w:link w:val="Heading1"/>
    <w:rsid w:val="004C1195"/>
    <w:rPr>
      <w:rFonts w:ascii="Times New Roman" w:eastAsia="Times New Roman" w:hAnsi="Times New Roman" w:cs="Times New Roman"/>
      <w:b/>
      <w:sz w:val="32"/>
      <w:szCs w:val="20"/>
      <w:lang w:eastAsia="en-US"/>
    </w:rPr>
  </w:style>
  <w:style w:type="paragraph" w:styleId="BodyText">
    <w:name w:val="Body Text"/>
    <w:basedOn w:val="Normal"/>
    <w:link w:val="BodyTextChar"/>
    <w:rsid w:val="004C11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195"/>
    <w:rPr>
      <w:rFonts w:ascii="Times New Roman" w:eastAsia="Times New Roman" w:hAnsi="Times New Roman" w:cs="Times New Roman"/>
      <w:sz w:val="24"/>
      <w:lang w:val="en-US" w:eastAsia="en-US"/>
    </w:rPr>
  </w:style>
  <w:style w:type="paragraph" w:styleId="Footer">
    <w:name w:val="footer"/>
    <w:basedOn w:val="Normal"/>
    <w:link w:val="FooterChar"/>
    <w:rsid w:val="004C1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19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C1195"/>
    <w:rPr>
      <w:b/>
      <w:spacing w:val="0"/>
    </w:rPr>
  </w:style>
  <w:style w:type="paragraph" w:styleId="Header">
    <w:name w:val="header"/>
    <w:basedOn w:val="Normal"/>
    <w:link w:val="HeaderChar"/>
    <w:rsid w:val="004C1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1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1195"/>
    <w:pPr>
      <w:spacing w:before="240" w:after="120"/>
      <w:outlineLvl w:val="0"/>
    </w:pPr>
    <w:rPr>
      <w:rFonts w:ascii="Times New Roman" w:hAnsi="Times New Roman"/>
      <w:b/>
      <w:sz w:val="28"/>
    </w:rPr>
  </w:style>
  <w:style w:type="paragraph" w:customStyle="1" w:styleId="AllowPageBreak">
    <w:name w:val="AllowPageBreak"/>
    <w:rsid w:val="004C1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1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1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195"/>
    <w:rPr>
      <w:rFonts w:ascii="Courier New" w:eastAsia="Times New Roman" w:hAnsi="Courier New" w:cs="Times New Roman"/>
      <w:i/>
      <w:szCs w:val="20"/>
      <w:lang w:val="en-US" w:eastAsia="en-US"/>
    </w:rPr>
  </w:style>
  <w:style w:type="paragraph" w:customStyle="1" w:styleId="HeadingBase">
    <w:name w:val="Heading Base"/>
    <w:rsid w:val="004C1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195"/>
    <w:pPr>
      <w:tabs>
        <w:tab w:val="right" w:leader="dot" w:pos="9072"/>
      </w:tabs>
      <w:ind w:left="567"/>
    </w:pPr>
    <w:rPr>
      <w:szCs w:val="22"/>
    </w:rPr>
  </w:style>
  <w:style w:type="paragraph" w:customStyle="1" w:styleId="TOCBase">
    <w:name w:val="TOC Base"/>
    <w:rsid w:val="004C1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195"/>
    <w:pPr>
      <w:tabs>
        <w:tab w:val="right" w:leader="dot" w:pos="9072"/>
      </w:tabs>
      <w:spacing w:before="40" w:after="40"/>
      <w:ind w:left="284"/>
    </w:pPr>
    <w:rPr>
      <w:rFonts w:ascii="Times New Roman" w:hAnsi="Times New Roman"/>
    </w:rPr>
  </w:style>
  <w:style w:type="paragraph" w:styleId="TOC1">
    <w:name w:val="toc 1"/>
    <w:basedOn w:val="TOCBase"/>
    <w:next w:val="Normal"/>
    <w:rsid w:val="004C11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195"/>
    <w:pPr>
      <w:spacing w:before="5040"/>
      <w:jc w:val="center"/>
    </w:pPr>
    <w:rPr>
      <w:sz w:val="48"/>
      <w:szCs w:val="72"/>
      <w:lang w:val="en-US"/>
    </w:rPr>
  </w:style>
  <w:style w:type="character" w:customStyle="1" w:styleId="TitleChar">
    <w:name w:val="Title Char"/>
    <w:basedOn w:val="DefaultParagraphFont"/>
    <w:link w:val="Title"/>
    <w:rsid w:val="004C1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195"/>
    <w:pPr>
      <w:tabs>
        <w:tab w:val="left" w:pos="3600"/>
        <w:tab w:val="left" w:pos="3958"/>
      </w:tabs>
    </w:pPr>
  </w:style>
  <w:style w:type="paragraph" w:styleId="List">
    <w:name w:val="List"/>
    <w:basedOn w:val="BodyText"/>
    <w:next w:val="BodyText"/>
    <w:rsid w:val="004C1195"/>
    <w:pPr>
      <w:tabs>
        <w:tab w:val="left" w:pos="340"/>
      </w:tabs>
      <w:spacing w:before="60" w:after="60"/>
      <w:ind w:left="340" w:hanging="340"/>
    </w:pPr>
  </w:style>
  <w:style w:type="paragraph" w:styleId="ListBullet">
    <w:name w:val="List Bullet"/>
    <w:basedOn w:val="List"/>
    <w:rsid w:val="004C1195"/>
    <w:pPr>
      <w:numPr>
        <w:numId w:val="11"/>
      </w:numPr>
      <w:tabs>
        <w:tab w:val="clear" w:pos="340"/>
      </w:tabs>
      <w:spacing w:before="40" w:after="40"/>
    </w:pPr>
  </w:style>
  <w:style w:type="paragraph" w:customStyle="1" w:styleId="Note">
    <w:name w:val="Note"/>
    <w:basedOn w:val="BodyText"/>
    <w:rsid w:val="004C1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195"/>
    <w:pPr>
      <w:framePr w:wrap="auto" w:hAnchor="text" w:y="6049"/>
    </w:pPr>
    <w:rPr>
      <w:color w:val="000000"/>
      <w:sz w:val="40"/>
    </w:rPr>
  </w:style>
  <w:style w:type="paragraph" w:customStyle="1" w:styleId="TOCTitle">
    <w:name w:val="TOCTitle"/>
    <w:basedOn w:val="Heading1"/>
    <w:rsid w:val="004C1195"/>
    <w:pPr>
      <w:spacing w:after="240"/>
      <w:jc w:val="center"/>
      <w:outlineLvl w:val="9"/>
    </w:pPr>
    <w:rPr>
      <w:caps/>
    </w:rPr>
  </w:style>
  <w:style w:type="paragraph" w:customStyle="1" w:styleId="Version">
    <w:name w:val="Version"/>
    <w:rsid w:val="004C1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195"/>
    <w:pPr>
      <w:numPr>
        <w:numId w:val="12"/>
      </w:numPr>
      <w:tabs>
        <w:tab w:val="clear" w:pos="680"/>
      </w:tabs>
    </w:pPr>
  </w:style>
  <w:style w:type="paragraph" w:styleId="Index1">
    <w:name w:val="index 1"/>
    <w:basedOn w:val="Normal"/>
    <w:next w:val="Normal"/>
    <w:semiHidden/>
    <w:rsid w:val="004C1195"/>
    <w:pPr>
      <w:keepNext w:val="0"/>
      <w:tabs>
        <w:tab w:val="right" w:pos="4176"/>
      </w:tabs>
      <w:ind w:left="198" w:hanging="198"/>
    </w:pPr>
    <w:rPr>
      <w:rFonts w:ascii="Garamond" w:hAnsi="Garamond"/>
    </w:rPr>
  </w:style>
  <w:style w:type="paragraph" w:styleId="IndexHeading">
    <w:name w:val="index heading"/>
    <w:basedOn w:val="Normal"/>
    <w:next w:val="Index1"/>
    <w:semiHidden/>
    <w:rsid w:val="004C1195"/>
    <w:pPr>
      <w:spacing w:before="120" w:after="120"/>
    </w:pPr>
    <w:rPr>
      <w:rFonts w:ascii="Arial" w:hAnsi="Arial"/>
      <w:b/>
      <w:color w:val="918585"/>
      <w:sz w:val="24"/>
    </w:rPr>
  </w:style>
  <w:style w:type="paragraph" w:customStyle="1" w:styleId="Chapter">
    <w:name w:val="Chapter"/>
    <w:basedOn w:val="Normal"/>
    <w:rsid w:val="004C1195"/>
    <w:pPr>
      <w:spacing w:before="240"/>
    </w:pPr>
    <w:rPr>
      <w:rFonts w:ascii="Times New Roman" w:hAnsi="Times New Roman"/>
      <w:smallCaps/>
      <w:spacing w:val="80"/>
      <w:sz w:val="28"/>
    </w:rPr>
  </w:style>
  <w:style w:type="paragraph" w:customStyle="1" w:styleId="InChapter">
    <w:name w:val="InChapter"/>
    <w:basedOn w:val="Heading3"/>
    <w:rsid w:val="004C1195"/>
    <w:pPr>
      <w:spacing w:after="240"/>
      <w:outlineLvl w:val="9"/>
    </w:pPr>
    <w:rPr>
      <w:noProof/>
    </w:rPr>
  </w:style>
  <w:style w:type="paragraph" w:styleId="Index2">
    <w:name w:val="index 2"/>
    <w:basedOn w:val="Normal"/>
    <w:next w:val="Normal"/>
    <w:semiHidden/>
    <w:rsid w:val="004C1195"/>
    <w:pPr>
      <w:tabs>
        <w:tab w:val="right" w:pos="4176"/>
      </w:tabs>
      <w:ind w:left="568" w:hanging="284"/>
    </w:pPr>
    <w:rPr>
      <w:rFonts w:ascii="Garamond" w:hAnsi="Garamond"/>
    </w:rPr>
  </w:style>
  <w:style w:type="paragraph" w:customStyle="1" w:styleId="Byline">
    <w:name w:val="Byline"/>
    <w:rsid w:val="004C1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195"/>
    <w:pPr>
      <w:tabs>
        <w:tab w:val="clear" w:pos="3600"/>
        <w:tab w:val="clear" w:pos="3958"/>
      </w:tabs>
      <w:jc w:val="right"/>
    </w:pPr>
  </w:style>
  <w:style w:type="character" w:styleId="Emphasis">
    <w:name w:val="Emphasis"/>
    <w:basedOn w:val="DefaultParagraphFont"/>
    <w:qFormat/>
    <w:rsid w:val="004C1195"/>
    <w:rPr>
      <w:i/>
    </w:rPr>
  </w:style>
  <w:style w:type="paragraph" w:styleId="Caption">
    <w:name w:val="caption"/>
    <w:basedOn w:val="BodyText"/>
    <w:next w:val="Normal"/>
    <w:qFormat/>
    <w:rsid w:val="004C1195"/>
    <w:pPr>
      <w:framePr w:w="2268" w:hSpace="181" w:vSpace="181" w:wrap="around" w:vAnchor="text" w:hAnchor="page" w:x="1135" w:y="285" w:anchorLock="1"/>
    </w:pPr>
    <w:rPr>
      <w:i/>
    </w:rPr>
  </w:style>
  <w:style w:type="paragraph" w:customStyle="1" w:styleId="MiniTOCTitle">
    <w:name w:val="MiniTOCTitle"/>
    <w:basedOn w:val="Heading4"/>
    <w:rsid w:val="004C1195"/>
    <w:pPr>
      <w:spacing w:before="240"/>
      <w:outlineLvl w:val="9"/>
    </w:pPr>
    <w:rPr>
      <w:noProof/>
      <w:sz w:val="24"/>
    </w:rPr>
  </w:style>
  <w:style w:type="paragraph" w:customStyle="1" w:styleId="MiniTOCItem">
    <w:name w:val="MiniTOCItem"/>
    <w:basedOn w:val="ListBullet"/>
    <w:rsid w:val="004C1195"/>
    <w:pPr>
      <w:numPr>
        <w:numId w:val="0"/>
      </w:numPr>
      <w:tabs>
        <w:tab w:val="right" w:leader="dot" w:pos="6521"/>
      </w:tabs>
      <w:spacing w:before="0" w:after="0"/>
    </w:pPr>
  </w:style>
  <w:style w:type="paragraph" w:customStyle="1" w:styleId="TOFTitle">
    <w:name w:val="TOFTitle"/>
    <w:basedOn w:val="TOCTitle"/>
    <w:rsid w:val="004C1195"/>
  </w:style>
  <w:style w:type="paragraph" w:styleId="TableofFigures">
    <w:name w:val="table of figures"/>
    <w:basedOn w:val="Normal"/>
    <w:next w:val="Normal"/>
    <w:semiHidden/>
    <w:rsid w:val="004C1195"/>
    <w:pPr>
      <w:tabs>
        <w:tab w:val="right" w:leader="dot" w:pos="9072"/>
      </w:tabs>
      <w:ind w:left="970" w:hanging="403"/>
    </w:pPr>
    <w:rPr>
      <w:rFonts w:ascii="Times New Roman" w:hAnsi="Times New Roman"/>
      <w:b/>
    </w:rPr>
  </w:style>
  <w:style w:type="paragraph" w:styleId="ListNumber">
    <w:name w:val="List Number"/>
    <w:basedOn w:val="List"/>
    <w:rsid w:val="004C1195"/>
    <w:pPr>
      <w:numPr>
        <w:numId w:val="9"/>
      </w:numPr>
    </w:pPr>
  </w:style>
  <w:style w:type="character" w:customStyle="1" w:styleId="WingdingSymbols">
    <w:name w:val="Wingding Symbols"/>
    <w:rsid w:val="004C1195"/>
    <w:rPr>
      <w:rFonts w:ascii="Wingdings" w:hAnsi="Wingdings"/>
    </w:rPr>
  </w:style>
  <w:style w:type="paragraph" w:customStyle="1" w:styleId="TableHeading">
    <w:name w:val="Table Heading"/>
    <w:basedOn w:val="HeadingBase"/>
    <w:rsid w:val="004C1195"/>
    <w:pPr>
      <w:keepLines/>
      <w:pBdr>
        <w:bottom w:val="single" w:sz="6" w:space="1" w:color="918585"/>
      </w:pBdr>
      <w:spacing w:before="240"/>
    </w:pPr>
  </w:style>
  <w:style w:type="character" w:customStyle="1" w:styleId="HotSpot">
    <w:name w:val="HotSpot"/>
    <w:rsid w:val="004C1195"/>
    <w:rPr>
      <w:color w:val="0033CC"/>
      <w:u w:val="none"/>
    </w:rPr>
  </w:style>
  <w:style w:type="paragraph" w:customStyle="1" w:styleId="BodyTextRight">
    <w:name w:val="Body Text Right"/>
    <w:basedOn w:val="BodyText"/>
    <w:rsid w:val="004C1195"/>
    <w:pPr>
      <w:spacing w:before="0" w:after="0"/>
      <w:jc w:val="right"/>
    </w:pPr>
  </w:style>
  <w:style w:type="paragraph" w:styleId="Index3">
    <w:name w:val="index 3"/>
    <w:basedOn w:val="ListNumber2"/>
    <w:next w:val="Normal"/>
    <w:semiHidden/>
    <w:rsid w:val="004C1195"/>
    <w:pPr>
      <w:numPr>
        <w:numId w:val="0"/>
      </w:numPr>
      <w:tabs>
        <w:tab w:val="right" w:leader="dot" w:pos="4176"/>
      </w:tabs>
    </w:pPr>
  </w:style>
  <w:style w:type="paragraph" w:styleId="ListNumber2">
    <w:name w:val="List Number 2"/>
    <w:basedOn w:val="List2"/>
    <w:rsid w:val="004C1195"/>
    <w:pPr>
      <w:numPr>
        <w:numId w:val="8"/>
      </w:numPr>
      <w:tabs>
        <w:tab w:val="clear" w:pos="1060"/>
      </w:tabs>
    </w:pPr>
  </w:style>
  <w:style w:type="paragraph" w:customStyle="1" w:styleId="MarginNote">
    <w:name w:val="Margin Note"/>
    <w:basedOn w:val="BodyText"/>
    <w:rsid w:val="004C1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1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195"/>
    <w:rPr>
      <w:sz w:val="32"/>
    </w:rPr>
  </w:style>
  <w:style w:type="paragraph" w:customStyle="1" w:styleId="HeadingProcedure">
    <w:name w:val="Heading Procedure"/>
    <w:basedOn w:val="HeadingBase"/>
    <w:next w:val="Normal"/>
    <w:rsid w:val="004C1195"/>
    <w:pPr>
      <w:tabs>
        <w:tab w:val="left" w:pos="0"/>
      </w:tabs>
      <w:spacing w:before="120" w:after="60"/>
    </w:pPr>
    <w:rPr>
      <w:i/>
      <w:color w:val="918585"/>
      <w:sz w:val="22"/>
    </w:rPr>
  </w:style>
  <w:style w:type="paragraph" w:customStyle="1" w:styleId="TableBodyText">
    <w:name w:val="Table Body Text"/>
    <w:basedOn w:val="BodyText"/>
    <w:rsid w:val="004C1195"/>
    <w:pPr>
      <w:spacing w:before="60" w:after="60"/>
    </w:pPr>
  </w:style>
  <w:style w:type="paragraph" w:styleId="ListContinue">
    <w:name w:val="List Continue"/>
    <w:basedOn w:val="List"/>
    <w:rsid w:val="004C1195"/>
    <w:pPr>
      <w:ind w:firstLine="0"/>
    </w:pPr>
  </w:style>
  <w:style w:type="paragraph" w:customStyle="1" w:styleId="ListNote">
    <w:name w:val="List Note"/>
    <w:basedOn w:val="List"/>
    <w:rsid w:val="004C1195"/>
    <w:pPr>
      <w:pBdr>
        <w:top w:val="single" w:sz="6" w:space="2" w:color="918585"/>
        <w:bottom w:val="single" w:sz="6" w:space="2" w:color="918585"/>
      </w:pBdr>
      <w:tabs>
        <w:tab w:val="left" w:pos="1021"/>
      </w:tabs>
      <w:ind w:firstLine="0"/>
    </w:pPr>
  </w:style>
  <w:style w:type="paragraph" w:customStyle="1" w:styleId="Warning">
    <w:name w:val="Warning"/>
    <w:basedOn w:val="BodyText"/>
    <w:rsid w:val="004C1195"/>
    <w:pPr>
      <w:shd w:val="clear" w:color="auto" w:fill="D9D9D9"/>
      <w:tabs>
        <w:tab w:val="left" w:pos="992"/>
      </w:tabs>
      <w:ind w:left="119" w:right="119"/>
    </w:pPr>
    <w:rPr>
      <w:sz w:val="20"/>
    </w:rPr>
  </w:style>
  <w:style w:type="paragraph" w:customStyle="1" w:styleId="MarginIcons">
    <w:name w:val="Margin Icons"/>
    <w:basedOn w:val="BodyText"/>
    <w:rsid w:val="004C1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195"/>
    <w:rPr>
      <w:rFonts w:ascii="Courier New" w:hAnsi="Courier New"/>
    </w:rPr>
  </w:style>
  <w:style w:type="paragraph" w:customStyle="1" w:styleId="NoteBullet">
    <w:name w:val="Note Bullet"/>
    <w:basedOn w:val="Note"/>
    <w:rsid w:val="004C1195"/>
    <w:pPr>
      <w:tabs>
        <w:tab w:val="clear" w:pos="680"/>
      </w:tabs>
      <w:spacing w:before="60" w:after="60"/>
    </w:pPr>
  </w:style>
  <w:style w:type="paragraph" w:customStyle="1" w:styleId="SubHeading2">
    <w:name w:val="SubHeading2"/>
    <w:basedOn w:val="HeadingBase"/>
    <w:rsid w:val="004C1195"/>
    <w:pPr>
      <w:spacing w:before="240" w:after="60"/>
    </w:pPr>
    <w:rPr>
      <w:sz w:val="20"/>
    </w:rPr>
  </w:style>
  <w:style w:type="paragraph" w:customStyle="1" w:styleId="SubHeading1">
    <w:name w:val="SubHeading1"/>
    <w:basedOn w:val="HeadingBase"/>
    <w:rsid w:val="004C1195"/>
    <w:pPr>
      <w:spacing w:before="240" w:after="60"/>
    </w:pPr>
    <w:rPr>
      <w:color w:val="918585"/>
      <w:sz w:val="22"/>
    </w:rPr>
  </w:style>
  <w:style w:type="paragraph" w:customStyle="1" w:styleId="SideHeading">
    <w:name w:val="Side Heading"/>
    <w:basedOn w:val="HeadingBase"/>
    <w:rsid w:val="004C1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195"/>
    <w:pPr>
      <w:numPr>
        <w:numId w:val="10"/>
      </w:numPr>
    </w:pPr>
  </w:style>
  <w:style w:type="paragraph" w:styleId="PlainText">
    <w:name w:val="Plain Text"/>
    <w:basedOn w:val="Normal"/>
    <w:link w:val="PlainTextChar"/>
    <w:rsid w:val="004C1195"/>
    <w:rPr>
      <w:sz w:val="20"/>
    </w:rPr>
  </w:style>
  <w:style w:type="character" w:customStyle="1" w:styleId="PlainTextChar">
    <w:name w:val="Plain Text Char"/>
    <w:basedOn w:val="DefaultParagraphFont"/>
    <w:link w:val="PlainText"/>
    <w:rsid w:val="004C11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1195"/>
    <w:rPr>
      <w:b/>
      <w:smallCaps/>
    </w:rPr>
  </w:style>
  <w:style w:type="paragraph" w:customStyle="1" w:styleId="TableListNumber">
    <w:name w:val="Table List Number"/>
    <w:basedOn w:val="ListNumber"/>
    <w:rsid w:val="004C1195"/>
    <w:pPr>
      <w:numPr>
        <w:numId w:val="0"/>
      </w:numPr>
    </w:pPr>
  </w:style>
  <w:style w:type="paragraph" w:styleId="TOC4">
    <w:name w:val="toc 4"/>
    <w:basedOn w:val="TOCBase"/>
    <w:next w:val="Normal"/>
    <w:semiHidden/>
    <w:rsid w:val="004C1195"/>
    <w:pPr>
      <w:tabs>
        <w:tab w:val="right" w:leader="dot" w:pos="9071"/>
      </w:tabs>
      <w:ind w:left="1701"/>
    </w:pPr>
  </w:style>
  <w:style w:type="paragraph" w:customStyle="1" w:styleId="ListAlpha">
    <w:name w:val="List Alpha"/>
    <w:basedOn w:val="List"/>
    <w:rsid w:val="004C1195"/>
    <w:pPr>
      <w:numPr>
        <w:numId w:val="7"/>
      </w:numPr>
    </w:pPr>
  </w:style>
  <w:style w:type="paragraph" w:customStyle="1" w:styleId="ListAlpha2">
    <w:name w:val="List Alpha 2"/>
    <w:basedOn w:val="List2"/>
    <w:rsid w:val="004C1195"/>
    <w:pPr>
      <w:numPr>
        <w:numId w:val="6"/>
      </w:numPr>
    </w:pPr>
  </w:style>
  <w:style w:type="paragraph" w:styleId="List2">
    <w:name w:val="List 2"/>
    <w:basedOn w:val="BodyText"/>
    <w:rsid w:val="004C1195"/>
    <w:pPr>
      <w:tabs>
        <w:tab w:val="left" w:pos="680"/>
      </w:tabs>
      <w:spacing w:before="60" w:after="60"/>
      <w:ind w:left="680" w:hanging="340"/>
    </w:pPr>
  </w:style>
  <w:style w:type="paragraph" w:styleId="List3">
    <w:name w:val="List 3"/>
    <w:basedOn w:val="BodyText"/>
    <w:rsid w:val="004C1195"/>
    <w:pPr>
      <w:tabs>
        <w:tab w:val="left" w:pos="1021"/>
      </w:tabs>
      <w:spacing w:before="60" w:after="60"/>
      <w:ind w:left="1020" w:hanging="340"/>
    </w:pPr>
  </w:style>
  <w:style w:type="paragraph" w:styleId="List4">
    <w:name w:val="List 4"/>
    <w:basedOn w:val="BodyText"/>
    <w:rsid w:val="004C1195"/>
    <w:pPr>
      <w:tabs>
        <w:tab w:val="left" w:pos="1361"/>
      </w:tabs>
      <w:spacing w:before="60" w:after="60"/>
      <w:ind w:left="1361" w:hanging="340"/>
    </w:pPr>
  </w:style>
  <w:style w:type="paragraph" w:styleId="List5">
    <w:name w:val="List 5"/>
    <w:basedOn w:val="BodyText"/>
    <w:rsid w:val="004C1195"/>
    <w:pPr>
      <w:tabs>
        <w:tab w:val="left" w:pos="1701"/>
      </w:tabs>
      <w:spacing w:before="60" w:after="60"/>
      <w:ind w:left="1701" w:hanging="340"/>
    </w:pPr>
  </w:style>
  <w:style w:type="paragraph" w:styleId="ListBullet3">
    <w:name w:val="List Bullet 3"/>
    <w:basedOn w:val="List3"/>
    <w:rsid w:val="004C1195"/>
    <w:pPr>
      <w:numPr>
        <w:numId w:val="13"/>
      </w:numPr>
      <w:tabs>
        <w:tab w:val="clear" w:pos="1021"/>
      </w:tabs>
      <w:ind w:left="1037" w:hanging="357"/>
    </w:pPr>
  </w:style>
  <w:style w:type="paragraph" w:styleId="ListBullet4">
    <w:name w:val="List Bullet 4"/>
    <w:basedOn w:val="List4"/>
    <w:rsid w:val="004C1195"/>
    <w:pPr>
      <w:numPr>
        <w:numId w:val="1"/>
      </w:numPr>
    </w:pPr>
  </w:style>
  <w:style w:type="paragraph" w:styleId="ListBullet5">
    <w:name w:val="List Bullet 5"/>
    <w:basedOn w:val="List5"/>
    <w:rsid w:val="004C1195"/>
    <w:pPr>
      <w:numPr>
        <w:numId w:val="2"/>
      </w:numPr>
    </w:pPr>
  </w:style>
  <w:style w:type="paragraph" w:styleId="ListContinue2">
    <w:name w:val="List Continue 2"/>
    <w:basedOn w:val="List2"/>
    <w:rsid w:val="004C1195"/>
    <w:pPr>
      <w:ind w:firstLine="0"/>
    </w:pPr>
  </w:style>
  <w:style w:type="paragraph" w:styleId="ListContinue3">
    <w:name w:val="List Continue 3"/>
    <w:basedOn w:val="List3"/>
    <w:rsid w:val="004C1195"/>
    <w:pPr>
      <w:ind w:left="1021" w:firstLine="0"/>
    </w:pPr>
  </w:style>
  <w:style w:type="paragraph" w:styleId="ListContinue4">
    <w:name w:val="List Continue 4"/>
    <w:basedOn w:val="List4"/>
    <w:rsid w:val="004C1195"/>
    <w:pPr>
      <w:ind w:firstLine="0"/>
    </w:pPr>
  </w:style>
  <w:style w:type="paragraph" w:styleId="ListContinue5">
    <w:name w:val="List Continue 5"/>
    <w:basedOn w:val="List5"/>
    <w:rsid w:val="004C1195"/>
    <w:pPr>
      <w:ind w:firstLine="0"/>
    </w:pPr>
  </w:style>
  <w:style w:type="paragraph" w:styleId="ListNumber3">
    <w:name w:val="List Number 3"/>
    <w:basedOn w:val="List3"/>
    <w:rsid w:val="004C1195"/>
    <w:pPr>
      <w:numPr>
        <w:numId w:val="3"/>
      </w:numPr>
    </w:pPr>
  </w:style>
  <w:style w:type="paragraph" w:styleId="ListNumber4">
    <w:name w:val="List Number 4"/>
    <w:basedOn w:val="List4"/>
    <w:rsid w:val="004C1195"/>
    <w:pPr>
      <w:numPr>
        <w:numId w:val="4"/>
      </w:numPr>
    </w:pPr>
  </w:style>
  <w:style w:type="paragraph" w:styleId="ListNumber5">
    <w:name w:val="List Number 5"/>
    <w:basedOn w:val="List5"/>
    <w:rsid w:val="004C1195"/>
    <w:pPr>
      <w:numPr>
        <w:numId w:val="5"/>
      </w:numPr>
    </w:pPr>
  </w:style>
  <w:style w:type="paragraph" w:styleId="BlockText">
    <w:name w:val="Block Text"/>
    <w:basedOn w:val="Normal"/>
    <w:rsid w:val="004C1195"/>
    <w:pPr>
      <w:spacing w:after="120"/>
      <w:ind w:left="1440" w:right="1440"/>
    </w:pPr>
  </w:style>
  <w:style w:type="character" w:customStyle="1" w:styleId="Subscript">
    <w:name w:val="Subscript"/>
    <w:basedOn w:val="DefaultParagraphFont"/>
    <w:rsid w:val="004C1195"/>
    <w:rPr>
      <w:sz w:val="16"/>
      <w:vertAlign w:val="subscript"/>
    </w:rPr>
  </w:style>
  <w:style w:type="character" w:customStyle="1" w:styleId="Superscript">
    <w:name w:val="Superscript"/>
    <w:basedOn w:val="DefaultParagraphFont"/>
    <w:rsid w:val="004C1195"/>
    <w:rPr>
      <w:sz w:val="16"/>
      <w:vertAlign w:val="superscript"/>
    </w:rPr>
  </w:style>
  <w:style w:type="character" w:customStyle="1" w:styleId="Symbols">
    <w:name w:val="Symbols"/>
    <w:basedOn w:val="DefaultParagraphFont"/>
    <w:rsid w:val="004C1195"/>
    <w:rPr>
      <w:rFonts w:ascii="Symbol" w:hAnsi="Symbol"/>
    </w:rPr>
  </w:style>
  <w:style w:type="character" w:customStyle="1" w:styleId="MenuOptions">
    <w:name w:val="Menu Options"/>
    <w:basedOn w:val="DefaultParagraphFont"/>
    <w:rsid w:val="004C1195"/>
    <w:rPr>
      <w:rFonts w:ascii="Arial Narrow" w:hAnsi="Arial Narrow"/>
      <w:smallCaps/>
    </w:rPr>
  </w:style>
  <w:style w:type="character" w:customStyle="1" w:styleId="Buttons">
    <w:name w:val="Buttons"/>
    <w:basedOn w:val="DefaultParagraphFont"/>
    <w:rsid w:val="004C1195"/>
    <w:rPr>
      <w:b/>
    </w:rPr>
  </w:style>
  <w:style w:type="character" w:customStyle="1" w:styleId="Underlined">
    <w:name w:val="Underlined"/>
    <w:basedOn w:val="DefaultParagraphFont"/>
    <w:rsid w:val="004C1195"/>
    <w:rPr>
      <w:u w:val="single"/>
    </w:rPr>
  </w:style>
  <w:style w:type="paragraph" w:customStyle="1" w:styleId="TableBodyTextRight">
    <w:name w:val="Table Body Text Right"/>
    <w:basedOn w:val="TableBodyText"/>
    <w:rsid w:val="004C1195"/>
    <w:pPr>
      <w:widowControl w:val="0"/>
      <w:autoSpaceDE w:val="0"/>
      <w:autoSpaceDN w:val="0"/>
      <w:adjustRightInd w:val="0"/>
      <w:jc w:val="right"/>
    </w:pPr>
    <w:rPr>
      <w:rFonts w:cs="Arial"/>
      <w:szCs w:val="18"/>
    </w:rPr>
  </w:style>
  <w:style w:type="paragraph" w:customStyle="1" w:styleId="CopyrightText">
    <w:name w:val="Copyright Text"/>
    <w:basedOn w:val="BodyText"/>
    <w:rsid w:val="004C1195"/>
    <w:rPr>
      <w:sz w:val="18"/>
    </w:rPr>
  </w:style>
  <w:style w:type="paragraph" w:customStyle="1" w:styleId="BodySmallRight">
    <w:name w:val="Body Small Right"/>
    <w:basedOn w:val="BodyTextRight"/>
    <w:rsid w:val="004C1195"/>
    <w:rPr>
      <w:sz w:val="18"/>
      <w:szCs w:val="18"/>
    </w:rPr>
  </w:style>
  <w:style w:type="paragraph" w:customStyle="1" w:styleId="MarginEdition">
    <w:name w:val="Margin Edition"/>
    <w:basedOn w:val="MarginNote"/>
    <w:rsid w:val="004C1195"/>
    <w:pPr>
      <w:spacing w:before="0" w:after="0"/>
    </w:pPr>
    <w:rPr>
      <w:rFonts w:ascii="Times New Roman" w:hAnsi="Times New Roman"/>
      <w:color w:val="999999"/>
    </w:rPr>
  </w:style>
  <w:style w:type="paragraph" w:customStyle="1" w:styleId="Spacer">
    <w:name w:val="Spacer"/>
    <w:basedOn w:val="Normal"/>
    <w:rsid w:val="004C1195"/>
    <w:rPr>
      <w:sz w:val="2"/>
      <w:szCs w:val="2"/>
    </w:rPr>
  </w:style>
  <w:style w:type="character" w:customStyle="1" w:styleId="Small">
    <w:name w:val="Small"/>
    <w:basedOn w:val="DefaultParagraphFont"/>
    <w:rsid w:val="004C1195"/>
    <w:rPr>
      <w:sz w:val="16"/>
    </w:rPr>
  </w:style>
  <w:style w:type="paragraph" w:customStyle="1" w:styleId="WideTable">
    <w:name w:val="Wide Table"/>
    <w:basedOn w:val="Normal"/>
    <w:rsid w:val="004C1195"/>
    <w:pPr>
      <w:ind w:left="-1418"/>
    </w:pPr>
    <w:rPr>
      <w:sz w:val="2"/>
      <w:szCs w:val="2"/>
    </w:rPr>
  </w:style>
  <w:style w:type="character" w:styleId="PageNumber">
    <w:name w:val="page number"/>
    <w:basedOn w:val="DefaultParagraphFont"/>
    <w:rsid w:val="004C1195"/>
  </w:style>
  <w:style w:type="paragraph" w:styleId="Quote">
    <w:name w:val="Quote"/>
    <w:basedOn w:val="Heading1"/>
    <w:link w:val="QuoteChar"/>
    <w:qFormat/>
    <w:rsid w:val="004C1195"/>
    <w:rPr>
      <w:b w:val="0"/>
      <w:sz w:val="72"/>
      <w:szCs w:val="72"/>
      <w:lang w:val="en-NZ"/>
    </w:rPr>
  </w:style>
  <w:style w:type="character" w:customStyle="1" w:styleId="QuoteChar">
    <w:name w:val="Quote Char"/>
    <w:basedOn w:val="DefaultParagraphFont"/>
    <w:link w:val="Quote"/>
    <w:rsid w:val="004C1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195"/>
    <w:pPr>
      <w:pageBreakBefore/>
    </w:pPr>
  </w:style>
  <w:style w:type="paragraph" w:customStyle="1" w:styleId="Border">
    <w:name w:val="Border"/>
    <w:basedOn w:val="Normal"/>
    <w:qFormat/>
    <w:rsid w:val="004C1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195"/>
    <w:rPr>
      <w:b/>
      <w:bCs/>
      <w:i/>
      <w:iCs/>
      <w:color w:val="auto"/>
    </w:rPr>
  </w:style>
  <w:style w:type="paragraph" w:styleId="IntenseQuote">
    <w:name w:val="Intense Quote"/>
    <w:basedOn w:val="Normal"/>
    <w:next w:val="Normal"/>
    <w:link w:val="IntenseQuoteChar"/>
    <w:uiPriority w:val="30"/>
    <w:qFormat/>
    <w:rsid w:val="004C1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1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1195"/>
    <w:rPr>
      <w:smallCaps/>
      <w:color w:val="auto"/>
      <w:u w:val="single"/>
    </w:rPr>
  </w:style>
  <w:style w:type="character" w:styleId="IntenseReference">
    <w:name w:val="Intense Reference"/>
    <w:basedOn w:val="DefaultParagraphFont"/>
    <w:uiPriority w:val="32"/>
    <w:qFormat/>
    <w:rsid w:val="004C1195"/>
    <w:rPr>
      <w:b/>
      <w:bCs/>
      <w:smallCaps/>
      <w:color w:val="auto"/>
      <w:spacing w:val="5"/>
      <w:u w:val="single"/>
    </w:rPr>
  </w:style>
  <w:style w:type="paragraph" w:customStyle="1" w:styleId="2ColumnHeading">
    <w:name w:val="2Column Heading"/>
    <w:basedOn w:val="BodyText"/>
    <w:qFormat/>
    <w:rsid w:val="004C1195"/>
    <w:pPr>
      <w:spacing w:after="60"/>
      <w:ind w:left="-2268"/>
    </w:pPr>
    <w:rPr>
      <w:b/>
    </w:rPr>
  </w:style>
  <w:style w:type="paragraph" w:customStyle="1" w:styleId="Heading1TOC">
    <w:name w:val="Heading1 TOC"/>
    <w:basedOn w:val="Normal"/>
    <w:qFormat/>
    <w:rsid w:val="004C1195"/>
    <w:pPr>
      <w:spacing w:before="240" w:after="120"/>
    </w:pPr>
    <w:rPr>
      <w:rFonts w:ascii="Times New Roman" w:hAnsi="Times New Roman"/>
      <w:b/>
      <w:sz w:val="32"/>
    </w:rPr>
  </w:style>
  <w:style w:type="paragraph" w:customStyle="1" w:styleId="Heading2TOC">
    <w:name w:val="Heading2 TOC"/>
    <w:basedOn w:val="Normal"/>
    <w:qFormat/>
    <w:rsid w:val="004C1195"/>
    <w:pPr>
      <w:spacing w:before="240" w:after="60"/>
    </w:pPr>
    <w:rPr>
      <w:rFonts w:ascii="Times New Roman" w:hAnsi="Times New Roman"/>
      <w:b/>
      <w:sz w:val="28"/>
    </w:rPr>
  </w:style>
  <w:style w:type="character" w:customStyle="1" w:styleId="Underline">
    <w:name w:val="Underline"/>
    <w:basedOn w:val="DefaultParagraphFont"/>
    <w:qFormat/>
    <w:rsid w:val="004C1195"/>
    <w:rPr>
      <w:u w:val="single"/>
    </w:rPr>
  </w:style>
  <w:style w:type="character" w:customStyle="1" w:styleId="BoldandItalics">
    <w:name w:val="Bold and Italics"/>
    <w:qFormat/>
    <w:rsid w:val="004C1195"/>
    <w:rPr>
      <w:b/>
      <w:i/>
      <w:u w:val="none"/>
    </w:rPr>
  </w:style>
  <w:style w:type="paragraph" w:styleId="BalloonText">
    <w:name w:val="Balloon Text"/>
    <w:basedOn w:val="Normal"/>
    <w:link w:val="BalloonTextChar"/>
    <w:rsid w:val="004C1195"/>
    <w:rPr>
      <w:rFonts w:ascii="Tahoma" w:hAnsi="Tahoma" w:cs="Tahoma"/>
      <w:sz w:val="16"/>
      <w:szCs w:val="16"/>
    </w:rPr>
  </w:style>
  <w:style w:type="character" w:customStyle="1" w:styleId="BalloonTextChar">
    <w:name w:val="Balloon Text Char"/>
    <w:basedOn w:val="DefaultParagraphFont"/>
    <w:link w:val="BalloonText"/>
    <w:rsid w:val="004C11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1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1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1875</Words>
  <Characters>12153</Characters>
  <Application>Microsoft Office Word</Application>
  <DocSecurity>0</DocSecurity>
  <Lines>558</Lines>
  <Paragraphs>452</Paragraphs>
  <ScaleCrop>false</ScaleCrop>
  <Company>Author-it Software Corporation Ltd.</Company>
  <LinksUpToDate>false</LinksUpToDate>
  <CharactersWithSpaces>13869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ICTTC032C Undertake a civil site survey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2012-05-27T01:25:00Z</dcterms:created>
  <dcterms:modified xsi:type="dcterms:W3CDTF">2012-05-27T01:25:00Z</dcterms:modified>
</cp:coreProperties>
</file>