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7A5" w:rsidP="00FA47A5">
      <w:pPr>
        <w:pStyle w:val="Title"/>
      </w:pPr>
      <w:bookmarkStart w:id="0" w:name="_GoBack"/>
      <w:bookmarkEnd w:id="0"/>
      <w:r>
        <w:fldChar w:fldCharType="begin"/>
      </w:r>
      <w:r>
        <w:instrText xml:space="preserve"> TITLE   \* MERGEFORMAT </w:instrText>
      </w:r>
      <w:r>
        <w:fldChar w:fldCharType="separate"/>
      </w:r>
      <w:r>
        <w:t>ICTTC009D Place, secure and terminate structured cabling and certify installation</w:t>
      </w:r>
      <w:r>
        <w:fldChar w:fldCharType="end"/>
      </w:r>
    </w:p>
    <w:p w:rsidR="00FA47A5" w:rsidP="00FA47A5">
      <w:pPr>
        <w:pStyle w:val="Version"/>
        <w:sectPr w:rsidSect="00811C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1CEE" w:rsidP="00811CEE">
      <w:pPr>
        <w:pStyle w:val="SuperHeading"/>
      </w:pPr>
      <w:r w:rsidRPr="00811CEE">
        <w:t>ICTTC009D Place, secure and terminate structured cabling and certify installation</w:t>
      </w:r>
    </w:p>
    <w:p w:rsidR="00000000" w:rsidRPr="00811CEE" w:rsidP="00811CEE">
      <w:pPr>
        <w:pStyle w:val="Heading1"/>
      </w:pPr>
      <w:bookmarkStart w:id="1" w:name="O_320546"/>
      <w:bookmarkEnd w:id="1"/>
      <w:r w:rsidRPr="00811CEE">
        <w:t>Modification History</w:t>
      </w:r>
    </w:p>
    <w:p w:rsidR="00000000" w:rsidRPr="00811CEE" w:rsidP="00811CEE">
      <w:pPr>
        <w:pStyle w:val="BodyText"/>
      </w:pPr>
      <w:r w:rsidRPr="00811CEE">
        <w:t>Not applicable.</w:t>
      </w:r>
    </w:p>
    <w:p w:rsidR="00000000" w:rsidRPr="00811CEE" w:rsidP="00811CEE">
      <w:pPr>
        <w:pStyle w:val="AllowPageBreak"/>
      </w:pPr>
    </w:p>
    <w:p w:rsidR="00000000" w:rsidRPr="00811CEE" w:rsidP="00811CEE">
      <w:pPr>
        <w:pStyle w:val="Heading1"/>
      </w:pPr>
      <w:bookmarkStart w:id="2" w:name="O_320545"/>
      <w:bookmarkEnd w:id="2"/>
      <w:r w:rsidRPr="00811CEE">
        <w:t>Unit Descripto</w:t>
      </w:r>
      <w:r w:rsidRPr="00811CEE">
        <w:t>r</w:t>
      </w:r>
    </w:p>
    <w:p w:rsidR="00000000" w:rsidRPr="00811CEE" w:rsidP="00811CEE">
      <w:pPr>
        <w:pStyle w:val="BodyText"/>
      </w:pPr>
      <w:r w:rsidRPr="00811CEE">
        <w:t>This unit applies to all contexts for indoor and outdoor installation within a customer premises and applies to both customer premises cabling and customer premises equipment.</w:t>
      </w:r>
    </w:p>
    <w:p w:rsidR="00000000" w:rsidRPr="00811CEE" w:rsidP="00811CEE">
      <w:pPr>
        <w:pStyle w:val="BodyText"/>
      </w:pPr>
      <w:r w:rsidRPr="00811CEE">
        <w:t>This unit applies to all communications applications whether digital or analog</w:t>
      </w:r>
      <w:r w:rsidRPr="00811CEE">
        <w:t>ue including telephony, data, video including digital broadcasting, computer networks including LANs and WANs, and multi media.</w:t>
      </w:r>
    </w:p>
    <w:p w:rsidR="00000000" w:rsidRPr="00811CEE" w:rsidP="00811CEE">
      <w:pPr>
        <w:pStyle w:val="BodyText"/>
      </w:pPr>
      <w:r w:rsidRPr="00811CEE">
        <w:t>This unit applies to all metallic conductor cable types such as Category 5 or higher like Category 6, 6A, 7 or 7A cabling.</w:t>
      </w:r>
    </w:p>
    <w:p w:rsidR="00000000" w:rsidRPr="00811CEE" w:rsidP="00811CEE">
      <w:pPr>
        <w:pStyle w:val="BodyText"/>
      </w:pPr>
      <w:r w:rsidRPr="00811CEE">
        <w:t xml:space="preserve">This </w:t>
      </w:r>
      <w:r w:rsidRPr="00811CEE">
        <w:t>unit may be applied to domestic, commercial or industrial installations.</w:t>
      </w:r>
    </w:p>
    <w:p w:rsidR="00000000" w:rsidRPr="00811CEE" w:rsidP="00811CEE">
      <w:pPr>
        <w:pStyle w:val="BodyText"/>
      </w:pPr>
      <w:r w:rsidRPr="00811CEE">
        <w:t>Assessment by a TITAB registered assessor is recommended.</w:t>
      </w:r>
    </w:p>
    <w:p w:rsidR="00000000" w:rsidRPr="00811CEE" w:rsidP="00811CEE">
      <w:pPr>
        <w:pStyle w:val="BodyText"/>
      </w:pPr>
      <w:r w:rsidRPr="00811CEE">
        <w:t>No licensing, legislative, regulatory or certification requirements apply to this unit at the time of publication.</w:t>
      </w:r>
    </w:p>
    <w:p w:rsidR="00000000" w:rsidRPr="00811CEE" w:rsidP="00811CEE">
      <w:pPr>
        <w:pStyle w:val="BodyText"/>
      </w:pPr>
      <w:r w:rsidRPr="00811CEE">
        <w:t xml:space="preserve">This unit </w:t>
      </w:r>
      <w:r w:rsidRPr="00811CEE">
        <w:t>applies to all contexts for indoor and outdoor installation within a customer premises and applies to both customer premises cabling and customer premises equipment.</w:t>
      </w:r>
    </w:p>
    <w:p w:rsidR="00000000" w:rsidRPr="00811CEE" w:rsidP="00811CEE">
      <w:pPr>
        <w:pStyle w:val="BodyText"/>
      </w:pPr>
      <w:r w:rsidRPr="00811CEE">
        <w:t>This unit applies to all communications applications whether digital or analogue including</w:t>
      </w:r>
      <w:r w:rsidRPr="00811CEE">
        <w:t xml:space="preserve"> telephony, data, video including digital broadcasting, computer networks including LANs and WANs, and multi media.</w:t>
      </w:r>
    </w:p>
    <w:p w:rsidR="00000000" w:rsidRPr="00811CEE" w:rsidP="00811CEE">
      <w:pPr>
        <w:pStyle w:val="BodyText"/>
      </w:pPr>
      <w:r w:rsidRPr="00811CEE">
        <w:t>This unit applies to all metallic conductor cable types such as Category 5 or higher like Category 6, 6A, 7 or 7A cabling.</w:t>
      </w:r>
    </w:p>
    <w:p w:rsidR="00000000" w:rsidRPr="00811CEE" w:rsidP="00811CEE">
      <w:pPr>
        <w:pStyle w:val="BodyText"/>
      </w:pPr>
      <w:r w:rsidRPr="00811CEE">
        <w:t xml:space="preserve">This unit may be </w:t>
      </w:r>
      <w:r w:rsidRPr="00811CEE">
        <w:t>applied to domestic, commercial or industrial installations.</w:t>
      </w:r>
    </w:p>
    <w:p w:rsidR="00000000" w:rsidRPr="00811CEE" w:rsidP="00811CEE">
      <w:pPr>
        <w:pStyle w:val="BodyText"/>
      </w:pPr>
      <w:r w:rsidRPr="00811CEE">
        <w:t>Assessment by a TITAB registered assessor is recommended.</w:t>
      </w:r>
    </w:p>
    <w:p w:rsidR="00000000" w:rsidRPr="00811CEE" w:rsidP="00811CEE">
      <w:pPr>
        <w:pStyle w:val="BodyText"/>
      </w:pPr>
      <w:r w:rsidRPr="00811CEE">
        <w:t>No licensing, legislative, regulatory or certification requirements apply to this unit at the time of publication.</w:t>
      </w:r>
    </w:p>
    <w:p w:rsidR="00000000" w:rsidRPr="00811CEE" w:rsidP="00811CEE">
      <w:pPr>
        <w:pStyle w:val="AllowPageBreak"/>
      </w:pPr>
    </w:p>
    <w:p w:rsidR="00000000" w:rsidRPr="00811CEE" w:rsidP="00811CEE">
      <w:pPr>
        <w:pStyle w:val="Heading1"/>
      </w:pPr>
      <w:bookmarkStart w:id="3" w:name="O_320544"/>
      <w:bookmarkEnd w:id="3"/>
      <w:r w:rsidRPr="00811CEE">
        <w:t>Application of the Unit</w:t>
      </w:r>
    </w:p>
    <w:p w:rsidR="00000000" w:rsidRPr="00811CEE" w:rsidP="00811CEE">
      <w:pPr>
        <w:pStyle w:val="BodyText"/>
      </w:pPr>
      <w:r w:rsidRPr="00811CEE">
        <w:t>Not applicable.</w:t>
      </w:r>
    </w:p>
    <w:p w:rsidR="00000000" w:rsidRPr="00811CEE" w:rsidP="00811CEE">
      <w:pPr>
        <w:pStyle w:val="AllowPageBreak"/>
      </w:pPr>
    </w:p>
    <w:p w:rsidR="00000000" w:rsidRPr="00811CEE" w:rsidP="00811CEE">
      <w:pPr>
        <w:pStyle w:val="Heading1"/>
      </w:pPr>
      <w:bookmarkStart w:id="4" w:name="O_320543"/>
      <w:bookmarkEnd w:id="4"/>
      <w:r w:rsidRPr="00811CEE">
        <w:t>Licensing/Regulatory Information</w:t>
      </w:r>
    </w:p>
    <w:p w:rsidR="00000000" w:rsidRPr="00811CEE" w:rsidP="00811CEE">
      <w:pPr>
        <w:pStyle w:val="BodyText"/>
      </w:pPr>
      <w:r w:rsidRPr="00811CEE">
        <w:t>Refer to Unit Descriptor</w:t>
      </w:r>
    </w:p>
    <w:p w:rsidR="00000000" w:rsidRPr="00811CEE" w:rsidP="00811CEE">
      <w:pPr>
        <w:pStyle w:val="AllowPageBreak"/>
      </w:pPr>
    </w:p>
    <w:p w:rsidR="00000000" w:rsidRPr="00811CEE" w:rsidP="00811CEE">
      <w:pPr>
        <w:pStyle w:val="Heading1"/>
      </w:pPr>
      <w:bookmarkStart w:id="5" w:name="O_320536"/>
      <w:bookmarkEnd w:id="5"/>
      <w:r w:rsidRPr="00811CEE">
        <w:t>Pre-Requisites</w:t>
      </w:r>
    </w:p>
    <w:p w:rsidR="00000000" w:rsidRPr="00811CEE" w:rsidP="00811CEE">
      <w:pPr>
        <w:pStyle w:val="BodyText"/>
      </w:pPr>
      <w:r w:rsidRPr="00811CEE">
        <w:t xml:space="preserve">Nil </w:t>
      </w:r>
    </w:p>
    <w:p w:rsidR="00000000" w:rsidRPr="00811CEE" w:rsidP="00811CEE">
      <w:pPr>
        <w:pStyle w:val="BodyText"/>
      </w:pPr>
      <w:r w:rsidRPr="00811CEE">
        <w:t xml:space="preserve">Nil </w:t>
      </w:r>
    </w:p>
    <w:p w:rsidR="00000000" w:rsidRPr="00811CEE" w:rsidP="00811CEE">
      <w:pPr>
        <w:pStyle w:val="AllowPageBreak"/>
      </w:pPr>
    </w:p>
    <w:p w:rsidR="00000000" w:rsidRPr="00811CEE" w:rsidP="00811CEE">
      <w:pPr>
        <w:pStyle w:val="Heading1"/>
      </w:pPr>
      <w:bookmarkStart w:id="6" w:name="O_320542"/>
      <w:bookmarkEnd w:id="6"/>
      <w:r w:rsidRPr="00811CEE">
        <w:t>Employability Skills Information</w:t>
      </w:r>
    </w:p>
    <w:p w:rsidR="00000000" w:rsidRPr="00811CEE" w:rsidP="00811CEE">
      <w:pPr>
        <w:pStyle w:val="BodyText"/>
      </w:pPr>
      <w:r w:rsidRPr="00811CEE">
        <w:t>This unit contains employability skills.</w:t>
      </w:r>
    </w:p>
    <w:p w:rsidR="00000000" w:rsidRPr="00811CEE" w:rsidP="00811CEE">
      <w:pPr>
        <w:pStyle w:val="BodyText"/>
      </w:pPr>
      <w:r w:rsidRPr="00811CEE">
        <w:t>This uni</w:t>
      </w:r>
      <w:r w:rsidRPr="00811CEE">
        <w:t>t contains employability skills.</w:t>
      </w:r>
    </w:p>
    <w:p w:rsidR="00000000" w:rsidRPr="00811CEE" w:rsidP="00811CEE">
      <w:pPr>
        <w:pStyle w:val="AllowPageBreak"/>
      </w:pPr>
    </w:p>
    <w:p w:rsidR="00000000" w:rsidRPr="00811CEE" w:rsidP="00811CEE">
      <w:pPr>
        <w:pStyle w:val="Heading1"/>
      </w:pPr>
      <w:bookmarkStart w:id="7" w:name="O_320547"/>
      <w:bookmarkEnd w:id="7"/>
      <w:r w:rsidRPr="00811CEE">
        <w:t>Elements and Performance Criteria Pre-Content</w:t>
      </w:r>
    </w:p>
    <w:p w:rsidR="00000000" w:rsidRPr="00811CEE" w:rsidP="00811CEE">
      <w:pPr>
        <w:pStyle w:val="BodyText"/>
      </w:pPr>
      <w:r w:rsidRPr="00811CEE">
        <w:t>Elements describe the essential outcomes of a unit of competency.</w:t>
      </w:r>
    </w:p>
    <w:p w:rsidR="00000000" w:rsidRPr="00811CEE" w:rsidP="00811CEE">
      <w:pPr>
        <w:pStyle w:val="BodyText"/>
      </w:pPr>
      <w:r w:rsidRPr="00811CEE">
        <w:t>Performance criteria describe the performance needed to demonstrate achievement of the element</w:t>
      </w:r>
      <w:r w:rsidRPr="00811CEE">
        <w:t xml:space="preserve">. Where </w:t>
      </w:r>
      <w:r w:rsidRPr="00811CEE">
        <w:rPr>
          <w:rStyle w:val="SpecialBold"/>
        </w:rPr>
        <w:t xml:space="preserve">bold italicised </w:t>
      </w:r>
      <w:r w:rsidRPr="00811CEE">
        <w:t>text is used, further information is detailed in the required skills and knowledge section and the range statement. Assessment of performance is to be consistent with the evidence guide.</w:t>
      </w:r>
    </w:p>
    <w:p w:rsidR="00000000" w:rsidRPr="00811CEE" w:rsidP="00811CEE">
      <w:pPr>
        <w:pStyle w:val="BodyText"/>
      </w:pPr>
      <w:r w:rsidRPr="00811CEE">
        <w:t>Elements describe the essential outcomes of a</w:t>
      </w:r>
      <w:r w:rsidRPr="00811CEE">
        <w:t xml:space="preserve"> unit of competency.</w:t>
      </w:r>
    </w:p>
    <w:p w:rsidR="00000000" w:rsidRPr="00811CEE" w:rsidP="00811CEE">
      <w:pPr>
        <w:pStyle w:val="BodyText"/>
      </w:pPr>
      <w:r w:rsidRPr="00811CEE">
        <w:t xml:space="preserve">Performance criteria describe the performance needed to demonstrate achievement of the element. Where </w:t>
      </w:r>
      <w:r w:rsidRPr="00811CEE">
        <w:rPr>
          <w:rStyle w:val="SpecialBold"/>
        </w:rPr>
        <w:t xml:space="preserve">bold italicised </w:t>
      </w:r>
      <w:r w:rsidRPr="00811CEE">
        <w:t>text is used, further information is detailed in the required skills and knowledge section and the range statement. A</w:t>
      </w:r>
      <w:r w:rsidRPr="00811CEE">
        <w:t>ssessment of performance is to be consistent with the evidence guide.</w:t>
      </w:r>
    </w:p>
    <w:p w:rsidR="00000000" w:rsidRPr="00811CEE" w:rsidP="00811CEE">
      <w:pPr>
        <w:pStyle w:val="AllowPageBreak"/>
      </w:pPr>
    </w:p>
    <w:p w:rsidR="00000000" w:rsidRPr="00811CEE" w:rsidP="00811CEE">
      <w:pPr>
        <w:pStyle w:val="Heading1"/>
      </w:pPr>
      <w:bookmarkStart w:id="8" w:name="O_320541"/>
      <w:bookmarkEnd w:id="8"/>
      <w:r w:rsidRPr="00811CE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A47A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rPr>
                <w:rStyle w:val="SpecialBold"/>
              </w:rPr>
              <w:t>Elements and Performance Criteria</w:t>
            </w:r>
          </w:p>
        </w:tc>
      </w:tr>
      <w:tr w:rsidTr="00FA47A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11CEE" w:rsidP="00811CEE">
            <w:pPr>
              <w:pStyle w:val="BodyText"/>
            </w:pPr>
            <w:r w:rsidRPr="00811CE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rPr>
                <w:rStyle w:val="SpecialBold"/>
              </w:rPr>
              <w:t>Performance Criteria</w:t>
            </w:r>
          </w:p>
        </w:tc>
      </w:tr>
      <w:tr w:rsidTr="00FA47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11CEE" w:rsidP="00811CEE">
            <w:pPr>
              <w:pStyle w:val="BodyText"/>
            </w:pPr>
            <w:r w:rsidRPr="00811CEE">
              <w:t>1</w:t>
            </w:r>
          </w:p>
        </w:tc>
        <w:tc>
          <w:tcPr>
            <w:tcW w:w="3000" w:type="dxa"/>
            <w:vMerge w:val="restart"/>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rPr>
                <w:rStyle w:val="SpecialBold"/>
              </w:rPr>
              <w:t>Place structured cable</w:t>
            </w:r>
          </w:p>
        </w:tc>
        <w:tc>
          <w:tcPr>
            <w:tcW w:w="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1.1</w:t>
            </w:r>
          </w:p>
        </w:tc>
        <w:tc>
          <w:tcPr>
            <w:tcW w:w="51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Cable and services separations are maintained in runs and cross overs to meet manufactures and industry standards</w:t>
            </w:r>
          </w:p>
        </w:tc>
      </w:tr>
      <w:tr w:rsidTr="00FA47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1.2</w:t>
            </w:r>
          </w:p>
        </w:tc>
        <w:tc>
          <w:tcPr>
            <w:tcW w:w="51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Installed structured cable is free from damage to ensure twist ratio in cable is maintained to optimise performance</w:t>
            </w:r>
          </w:p>
        </w:tc>
      </w:tr>
      <w:tr w:rsidTr="00FA47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1.3</w:t>
            </w:r>
          </w:p>
        </w:tc>
        <w:tc>
          <w:tcPr>
            <w:tcW w:w="51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Twist ratio defects are minimised to avoid accumulation effect on structured cable performance</w:t>
            </w:r>
          </w:p>
        </w:tc>
      </w:tr>
      <w:tr w:rsidTr="00FA47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1.4</w:t>
            </w:r>
          </w:p>
        </w:tc>
        <w:tc>
          <w:tcPr>
            <w:tcW w:w="51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Correct structured cable type is installed to meet intended installation environment and customer requirements</w:t>
            </w:r>
          </w:p>
        </w:tc>
      </w:tr>
      <w:tr w:rsidTr="00FA47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1.5</w:t>
            </w:r>
          </w:p>
        </w:tc>
        <w:tc>
          <w:tcPr>
            <w:tcW w:w="51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Maximum structured cable runs lengths are not exceeded to maintain system performance level</w:t>
            </w:r>
          </w:p>
        </w:tc>
      </w:tr>
      <w:tr w:rsidTr="00FA47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1.6</w:t>
            </w:r>
          </w:p>
        </w:tc>
        <w:tc>
          <w:tcPr>
            <w:tcW w:w="51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Environment conditions are assessed to meet manufactures specifications prior to installation </w:t>
            </w:r>
          </w:p>
        </w:tc>
      </w:tr>
      <w:tr w:rsidTr="00FA47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1.7</w:t>
            </w:r>
          </w:p>
        </w:tc>
        <w:tc>
          <w:tcPr>
            <w:tcW w:w="51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Structured cable is placed in methodical manner taking </w:t>
            </w:r>
            <w:r w:rsidRPr="00811CEE">
              <w:t xml:space="preserve">due care to maintain manufactures </w:t>
            </w:r>
            <w:r w:rsidRPr="00811CEE">
              <w:t>performance specifications</w:t>
            </w:r>
          </w:p>
        </w:tc>
      </w:tr>
      <w:tr w:rsidTr="00FA47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1.8</w:t>
            </w:r>
          </w:p>
        </w:tc>
        <w:tc>
          <w:tcPr>
            <w:tcW w:w="51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Bending ratios are maintained to manufacturers and industry standard requirements to ensure system performance at rated level</w:t>
            </w:r>
          </w:p>
        </w:tc>
      </w:tr>
      <w:tr w:rsidTr="00FA47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11CEE" w:rsidP="00811CEE">
            <w:pPr>
              <w:pStyle w:val="BodyText"/>
            </w:pPr>
            <w:r w:rsidRPr="00811CEE">
              <w:t>2</w:t>
            </w:r>
          </w:p>
        </w:tc>
        <w:tc>
          <w:tcPr>
            <w:tcW w:w="3000" w:type="dxa"/>
            <w:vMerge w:val="restart"/>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rPr>
                <w:rStyle w:val="SpecialBold"/>
              </w:rPr>
              <w:t>Secure structured cable</w:t>
            </w:r>
          </w:p>
        </w:tc>
        <w:tc>
          <w:tcPr>
            <w:tcW w:w="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2.1</w:t>
            </w:r>
          </w:p>
        </w:tc>
        <w:tc>
          <w:tcPr>
            <w:tcW w:w="51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Securing method avoids damage to cable and/or sheath</w:t>
            </w:r>
          </w:p>
        </w:tc>
      </w:tr>
      <w:tr w:rsidTr="00FA47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2.2</w:t>
            </w:r>
          </w:p>
        </w:tc>
        <w:tc>
          <w:tcPr>
            <w:tcW w:w="51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Cable anchors maintain pair alignment and do not compress cable sheath</w:t>
            </w:r>
          </w:p>
        </w:tc>
      </w:tr>
      <w:tr w:rsidTr="00FA47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2.3</w:t>
            </w:r>
          </w:p>
        </w:tc>
        <w:tc>
          <w:tcPr>
            <w:tcW w:w="51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Cable is free from tension</w:t>
            </w:r>
          </w:p>
        </w:tc>
      </w:tr>
      <w:tr w:rsidTr="00FA47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2.4</w:t>
            </w:r>
          </w:p>
        </w:tc>
        <w:tc>
          <w:tcPr>
            <w:tcW w:w="51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Bending ratios are maintained to manufacturers and AS/ACIF or ACMA standard requirements to ensure system performance and ratio speed level</w:t>
            </w:r>
          </w:p>
        </w:tc>
      </w:tr>
      <w:tr w:rsidTr="00FA47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2.5</w:t>
            </w:r>
          </w:p>
        </w:tc>
        <w:tc>
          <w:tcPr>
            <w:tcW w:w="51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Over voltage protection devices are fitted to all cables and metallic component where required</w:t>
            </w:r>
          </w:p>
        </w:tc>
      </w:tr>
      <w:tr w:rsidTr="00FA47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11CEE" w:rsidP="00811CEE">
            <w:pPr>
              <w:pStyle w:val="BodyText"/>
            </w:pPr>
            <w:r w:rsidRPr="00811CEE">
              <w:t>3</w:t>
            </w:r>
          </w:p>
        </w:tc>
        <w:tc>
          <w:tcPr>
            <w:tcW w:w="3000" w:type="dxa"/>
            <w:vMerge w:val="restart"/>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rPr>
                <w:rStyle w:val="SpecialBold"/>
              </w:rPr>
              <w:t>Terminate s</w:t>
            </w:r>
            <w:r w:rsidRPr="00811CEE">
              <w:rPr>
                <w:rStyle w:val="SpecialBold"/>
              </w:rPr>
              <w:t>tructured cable</w:t>
            </w:r>
          </w:p>
        </w:tc>
        <w:tc>
          <w:tcPr>
            <w:tcW w:w="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3.1</w:t>
            </w:r>
          </w:p>
        </w:tc>
        <w:tc>
          <w:tcPr>
            <w:tcW w:w="51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Twist ratio is maintained to manufacturers specifications and as close as possible to termination point to optimise system performance at rated level</w:t>
            </w:r>
          </w:p>
        </w:tc>
      </w:tr>
      <w:tr w:rsidTr="00FA47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3.2</w:t>
            </w:r>
          </w:p>
        </w:tc>
        <w:tc>
          <w:tcPr>
            <w:tcW w:w="51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All termination hardware used is rated as structured cable to ensure integrity and performance of termination and terminated using appropriate termination tool</w:t>
            </w:r>
          </w:p>
        </w:tc>
      </w:tr>
      <w:tr w:rsidTr="00FA47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3.3</w:t>
            </w:r>
          </w:p>
        </w:tc>
        <w:tc>
          <w:tcPr>
            <w:tcW w:w="51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Cable shield is earthed to manufacturers specifications and relevant industry standards i</w:t>
            </w:r>
            <w:r w:rsidRPr="00811CEE">
              <w:t>f applicable</w:t>
            </w:r>
          </w:p>
        </w:tc>
      </w:tr>
      <w:tr w:rsidTr="00FA47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3.4</w:t>
            </w:r>
          </w:p>
        </w:tc>
        <w:tc>
          <w:tcPr>
            <w:tcW w:w="51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Cable sheath removal is minimised in accordance with manufactures instructions</w:t>
            </w:r>
          </w:p>
        </w:tc>
      </w:tr>
      <w:tr w:rsidTr="00FA47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11CEE" w:rsidP="00811CEE">
            <w:pPr>
              <w:pStyle w:val="BodyText"/>
            </w:pPr>
            <w:r w:rsidRPr="00811CEE">
              <w:t>4</w:t>
            </w:r>
          </w:p>
        </w:tc>
        <w:tc>
          <w:tcPr>
            <w:tcW w:w="3000" w:type="dxa"/>
            <w:vMerge w:val="restart"/>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rPr>
                <w:rStyle w:val="SpecialBold"/>
              </w:rPr>
              <w:t>Certify system performance to required level</w:t>
            </w:r>
          </w:p>
        </w:tc>
        <w:tc>
          <w:tcPr>
            <w:tcW w:w="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4.1</w:t>
            </w:r>
          </w:p>
        </w:tc>
        <w:tc>
          <w:tcPr>
            <w:tcW w:w="51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Certification requirements are identified to ensure tests and recording of results are relevant</w:t>
            </w:r>
          </w:p>
        </w:tc>
      </w:tr>
      <w:tr w:rsidTr="00FA47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4.2</w:t>
            </w:r>
          </w:p>
        </w:tc>
        <w:tc>
          <w:tcPr>
            <w:tcW w:w="51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Tests of performance are accurate and valid and are conducted impartially</w:t>
            </w:r>
          </w:p>
        </w:tc>
      </w:tr>
      <w:tr w:rsidTr="00FA47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4.3</w:t>
            </w:r>
          </w:p>
        </w:tc>
        <w:tc>
          <w:tcPr>
            <w:tcW w:w="51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System performance is recorded promptly and verified where required</w:t>
            </w:r>
          </w:p>
        </w:tc>
      </w:tr>
      <w:tr w:rsidTr="00FA47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4.4</w:t>
            </w:r>
          </w:p>
        </w:tc>
        <w:tc>
          <w:tcPr>
            <w:tcW w:w="5100" w:type="dxa"/>
            <w:tcBorders>
              <w:top w:val="nil"/>
              <w:left w:val="nil"/>
              <w:bottom w:val="nil"/>
              <w:right w:val="nil"/>
            </w:tcBorders>
            <w:tcMar>
              <w:top w:w="0" w:type="dxa"/>
              <w:left w:w="62" w:type="dxa"/>
              <w:bottom w:w="0" w:type="dxa"/>
              <w:right w:w="62" w:type="dxa"/>
            </w:tcMar>
          </w:tcPr>
          <w:p w:rsidR="00000000" w:rsidRPr="00811CEE" w:rsidP="00811CEE">
            <w:pPr>
              <w:pStyle w:val="BodyText"/>
            </w:pPr>
            <w:r w:rsidRPr="00811CEE">
              <w:t>Appropriate documentation is authorised and issued to certify system performance</w:t>
            </w:r>
          </w:p>
        </w:tc>
      </w:tr>
    </w:tbl>
    <w:p w:rsidR="00000000" w:rsidRPr="00811CEE" w:rsidP="00811CEE">
      <w:pPr>
        <w:pStyle w:val="BodyText"/>
      </w:pPr>
    </w:p>
    <w:p w:rsidR="00000000" w:rsidRPr="00811CEE" w:rsidP="00811CEE">
      <w:pPr>
        <w:pStyle w:val="AllowPageBreak"/>
      </w:pPr>
    </w:p>
    <w:p w:rsidR="00000000" w:rsidRPr="00811CEE" w:rsidP="00811CEE">
      <w:pPr>
        <w:pStyle w:val="Heading1"/>
      </w:pPr>
      <w:bookmarkStart w:id="9" w:name="O_320540"/>
      <w:bookmarkEnd w:id="9"/>
      <w:r w:rsidRPr="00811CEE">
        <w:t>Required Skills and Knowledge</w:t>
      </w:r>
    </w:p>
    <w:tbl>
      <w:tblPr>
        <w:tblW w:w="0" w:type="auto"/>
        <w:tblLayout w:type="fixed"/>
        <w:tblCellMar>
          <w:left w:w="62" w:type="dxa"/>
          <w:right w:w="62" w:type="dxa"/>
        </w:tblCellMar>
        <w:tblLook w:val="0000"/>
      </w:tblPr>
      <w:tblGrid>
        <w:gridCol w:w="4500"/>
        <w:gridCol w:w="4500"/>
      </w:tblGrid>
      <w:tr w:rsidTr="00FA47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11CEE">
            <w:pPr>
              <w:pStyle w:val="BodyText"/>
              <w:rPr>
                <w:lang w:val="en-NZ"/>
              </w:rPr>
            </w:pPr>
          </w:p>
        </w:tc>
      </w:tr>
      <w:tr w:rsidTr="00FA47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This section describes the skills and knowledge required for this unit. </w:t>
            </w:r>
          </w:p>
        </w:tc>
      </w:tr>
      <w:tr w:rsidTr="00FA47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rPr>
                <w:rStyle w:val="SpecialBold"/>
              </w:rPr>
              <w:t>Required skills</w:t>
            </w:r>
          </w:p>
        </w:tc>
      </w:tr>
      <w:tr w:rsidTr="00FA47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11CEE" w:rsidP="00811CEE">
            <w:pPr>
              <w:pStyle w:val="BodyText"/>
            </w:pPr>
            <w:r w:rsidRPr="00811CEE">
              <w:t>Select from the following list to suit the learning and assessment context</w:t>
            </w:r>
          </w:p>
          <w:p w:rsidR="00000000" w:rsidRPr="00811CEE" w:rsidP="00811CEE">
            <w:pPr>
              <w:pStyle w:val="BodyText"/>
            </w:pPr>
            <w:r w:rsidRPr="00811CEE">
              <w:t>Codes refer to the Skills and Knowledge Register in Volume 3 of this Training Package that has detailed content guidelines for each code outlined.</w:t>
            </w:r>
          </w:p>
          <w:p w:rsidR="00000000" w:rsidRPr="00811CEE" w:rsidP="00811CEE">
            <w:pPr>
              <w:pStyle w:val="BodyText"/>
            </w:pPr>
            <w:r w:rsidRPr="00811CEE">
              <w:t>CA250 Cable Types: Structured Cable</w:t>
            </w:r>
          </w:p>
          <w:p w:rsidR="00000000" w:rsidRPr="00811CEE" w:rsidP="00811CEE">
            <w:pPr>
              <w:pStyle w:val="BodyText"/>
            </w:pPr>
            <w:r w:rsidRPr="00811CEE">
              <w:t>CA251 Installation Methods and Terminations: Structured Cable</w:t>
            </w:r>
          </w:p>
          <w:p w:rsidR="00000000" w:rsidRPr="00811CEE" w:rsidP="00811CEE">
            <w:pPr>
              <w:pStyle w:val="BodyText"/>
            </w:pPr>
            <w:r w:rsidRPr="00811CEE">
              <w:t>CA252 Cabli</w:t>
            </w:r>
            <w:r w:rsidRPr="00811CEE">
              <w:t>ng Products: Structured Cable</w:t>
            </w:r>
          </w:p>
          <w:p w:rsidR="00000000" w:rsidRPr="00811CEE" w:rsidP="00811CEE">
            <w:pPr>
              <w:pStyle w:val="BodyText"/>
            </w:pPr>
            <w:r w:rsidRPr="00811CEE">
              <w:t>CA253 Cable Installation Testing: Structured Cable</w:t>
            </w:r>
          </w:p>
          <w:p w:rsidR="00000000" w:rsidRPr="00811CEE" w:rsidP="00811CEE">
            <w:pPr>
              <w:pStyle w:val="BodyText"/>
            </w:pPr>
            <w:r w:rsidRPr="00811CEE">
              <w:t>OH211 Safe Work Practices: Structured Cable</w:t>
            </w:r>
          </w:p>
          <w:p w:rsidR="00000000" w:rsidRPr="00811CEE" w:rsidP="00811CEE">
            <w:pPr>
              <w:pStyle w:val="BodyText"/>
            </w:pPr>
            <w:r w:rsidRPr="00811CEE">
              <w:t>PS214 Plan Reading, Specifications and Records: Structured Cable</w:t>
            </w:r>
          </w:p>
          <w:p w:rsidR="00000000" w:rsidRPr="00811CEE" w:rsidP="00811CEE">
            <w:pPr>
              <w:pStyle w:val="BodyText"/>
            </w:pPr>
            <w:r w:rsidRPr="00811CEE">
              <w:t>RE220 ACMA Standards and Regulations: Structured Cable</w:t>
            </w:r>
          </w:p>
          <w:p w:rsidR="00000000" w:rsidP="00811CEE">
            <w:pPr>
              <w:pStyle w:val="BodyText"/>
              <w:rPr>
                <w:lang w:val="en-NZ"/>
              </w:rPr>
            </w:pPr>
            <w:r w:rsidRPr="00811CEE">
              <w:t xml:space="preserve">TO211 Hand </w:t>
            </w:r>
            <w:r w:rsidRPr="00811CEE">
              <w:t xml:space="preserve">and Power Tools and Equipment: Structured Cable </w:t>
            </w: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p>
        </w:tc>
      </w:tr>
      <w:tr w:rsidTr="00FA47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rPr>
                <w:rStyle w:val="SpecialBold"/>
              </w:rPr>
              <w:t>Required knowledge</w:t>
            </w:r>
          </w:p>
        </w:tc>
      </w:tr>
      <w:tr w:rsidTr="00FA47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The relevant required knowledge is articulated in the above guidelines contained in the Skills and Knowledge Register included in this Training Package. </w:t>
            </w:r>
          </w:p>
        </w:tc>
      </w:tr>
      <w:tr w:rsidTr="00FA47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11CEE" w:rsidP="00811CEE">
            <w:pPr>
              <w:pStyle w:val="BodyText"/>
            </w:pPr>
          </w:p>
        </w:tc>
      </w:tr>
    </w:tbl>
    <w:p w:rsidR="00000000" w:rsidRPr="00811CEE" w:rsidP="00811CEE">
      <w:pPr>
        <w:pStyle w:val="BodyText"/>
      </w:pPr>
    </w:p>
    <w:p w:rsidR="00000000" w:rsidRPr="00811CEE" w:rsidP="00811CEE">
      <w:pPr>
        <w:pStyle w:val="AllowPageBreak"/>
      </w:pPr>
    </w:p>
    <w:p w:rsidR="00000000" w:rsidRPr="00811CEE" w:rsidP="00811CEE">
      <w:pPr>
        <w:pStyle w:val="Heading1"/>
      </w:pPr>
      <w:bookmarkStart w:id="10" w:name="O_320539"/>
      <w:bookmarkEnd w:id="10"/>
      <w:r w:rsidRPr="00811CEE">
        <w:t>Evidence Guide</w:t>
      </w:r>
    </w:p>
    <w:tbl>
      <w:tblPr>
        <w:tblW w:w="0" w:type="auto"/>
        <w:tblLayout w:type="fixed"/>
        <w:tblCellMar>
          <w:left w:w="62" w:type="dxa"/>
          <w:right w:w="62" w:type="dxa"/>
        </w:tblCellMar>
        <w:tblLook w:val="0000"/>
      </w:tblPr>
      <w:tblGrid>
        <w:gridCol w:w="4500"/>
        <w:gridCol w:w="4500"/>
      </w:tblGrid>
      <w:tr w:rsidTr="00FA47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11CEE">
            <w:pPr>
              <w:pStyle w:val="BodyText"/>
              <w:rPr>
                <w:lang w:val="en-NZ"/>
              </w:rPr>
            </w:pPr>
          </w:p>
        </w:tc>
      </w:tr>
      <w:tr w:rsidTr="00FA47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The evidence guide provides advice on assessment and must be read in conjunction with the performance criteria, required skills and knowledge, range statement and the Assessment Guidelines for the Training Package. </w:t>
            </w: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811CEE" w:rsidP="00811CEE">
            <w:pPr>
              <w:pStyle w:val="BodyText"/>
            </w:pPr>
            <w:r w:rsidRPr="00811CEE">
              <w:t xml:space="preserve">Evidence of the following is essential:    </w:t>
            </w:r>
          </w:p>
          <w:p w:rsidR="00000000" w:rsidRPr="00811CEE" w:rsidP="00811CEE">
            <w:pPr>
              <w:pStyle w:val="BodyText"/>
            </w:pPr>
            <w:r w:rsidRPr="00811CEE">
              <w:t>placing, securing and terminating cable types to include: solid conductor, stranded conductor (short links only), shiel</w:t>
            </w:r>
            <w:r w:rsidRPr="00811CEE">
              <w:t>ded, non-shielded, twisted pair</w:t>
            </w:r>
          </w:p>
          <w:p w:rsidR="00000000" w:rsidP="00811CEE">
            <w:pPr>
              <w:pStyle w:val="BodyText"/>
              <w:rPr>
                <w:lang w:val="en-NZ"/>
              </w:rPr>
            </w:pPr>
            <w:r w:rsidRPr="00811CEE">
              <w:t xml:space="preserve">work practices which avoid cable damage: crushing, burning, kinks, cuts, sheath twist, bending radius </w:t>
            </w: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11CEE" w:rsidP="00811CEE">
            <w:pPr>
              <w:pStyle w:val="BodyText"/>
            </w:pPr>
            <w:r w:rsidRPr="00811CEE">
              <w:t>installation of termination hardware to include: connectors, frames, blocks, sockets, patch panels</w:t>
            </w:r>
          </w:p>
          <w:p w:rsidR="00000000" w:rsidRPr="00811CEE" w:rsidP="00811CEE">
            <w:pPr>
              <w:pStyle w:val="BodyText"/>
            </w:pPr>
            <w:r w:rsidRPr="00811CEE">
              <w:t>application of all r</w:t>
            </w:r>
            <w:r w:rsidRPr="00811CEE">
              <w:t>elated OHS requirements and work practices associated with structured metallic cable installation (i.e. segregation and securing)</w:t>
            </w:r>
          </w:p>
          <w:p w:rsidR="00000000" w:rsidRPr="00811CEE" w:rsidP="00811CEE">
            <w:pPr>
              <w:pStyle w:val="BodyText"/>
            </w:pPr>
            <w:r w:rsidRPr="00811CEE">
              <w:t>ability to read and interpret drawings related to cable layouts, outlet location, cable coding system and identifiers, frame l</w:t>
            </w:r>
            <w:r w:rsidRPr="00811CEE">
              <w:t>ocations</w:t>
            </w:r>
          </w:p>
          <w:p w:rsidR="00000000" w:rsidRPr="00811CEE" w:rsidP="00811CEE">
            <w:pPr>
              <w:pStyle w:val="BodyText"/>
            </w:pPr>
            <w:r w:rsidRPr="00811CEE">
              <w:t>conduct and interpret test results, complete relevant documentation, determine compliance from manufacturer's certification, warranty and other related documentation requirements</w:t>
            </w:r>
          </w:p>
          <w:p w:rsidR="00000000" w:rsidRPr="00811CEE" w:rsidP="00811CEE">
            <w:pPr>
              <w:pStyle w:val="BodyText"/>
            </w:pPr>
            <w:r w:rsidRPr="00811CEE">
              <w:t xml:space="preserve">correct interpretation and application of regulations and standards </w:t>
            </w:r>
            <w:r w:rsidRPr="00811CEE">
              <w:t>related to the installation of structured metallic cable</w:t>
            </w:r>
          </w:p>
          <w:p w:rsidR="00000000" w:rsidP="00811CEE">
            <w:pPr>
              <w:pStyle w:val="BodyText"/>
              <w:rPr>
                <w:lang w:val="en-NZ"/>
              </w:rPr>
            </w:pPr>
            <w:r w:rsidRPr="00811CEE">
              <w:t xml:space="preserve">interpersonal skills related to work associates, supervisors, team members </w:t>
            </w: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811CEE" w:rsidP="00811CEE">
            <w:pPr>
              <w:pStyle w:val="BodyText"/>
            </w:pPr>
            <w:r w:rsidRPr="00811CEE">
              <w:t xml:space="preserve">Assessment must ensure:    </w:t>
            </w:r>
          </w:p>
          <w:p w:rsidR="00000000" w:rsidRPr="00811CEE" w:rsidP="00811CEE">
            <w:pPr>
              <w:pStyle w:val="BodyText"/>
            </w:pPr>
            <w:r w:rsidRPr="00811CEE">
              <w:t>A workplace conducting the operations covered by this competency unit, equipment and resources relevant to the context of the work (See Range Statement) and support from a competent supervisor or mentor.</w:t>
            </w:r>
          </w:p>
          <w:p w:rsidR="00000000" w:rsidRPr="00811CEE" w:rsidP="00811CEE">
            <w:pPr>
              <w:pStyle w:val="BodyText"/>
            </w:pPr>
            <w:r w:rsidRPr="00811CEE">
              <w:t>OR</w:t>
            </w:r>
          </w:p>
          <w:p w:rsidR="00000000" w:rsidP="00811CEE">
            <w:pPr>
              <w:pStyle w:val="BodyText"/>
              <w:rPr>
                <w:lang w:val="en-NZ"/>
              </w:rPr>
            </w:pPr>
            <w:r w:rsidRPr="00811CEE">
              <w:t>A simulated environment with similar provisions w</w:t>
            </w:r>
            <w:r w:rsidRPr="00811CEE">
              <w:t xml:space="preserve">hich conforms to the Assessment Guidelines.   </w:t>
            </w: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811CEE" w:rsidP="00811CEE">
            <w:pPr>
              <w:pStyle w:val="BodyText"/>
            </w:pPr>
            <w:r w:rsidRPr="00811CEE">
              <w:t xml:space="preserve">Access must be provided to appropriate learning and assessment support when required. </w:t>
            </w:r>
          </w:p>
          <w:p w:rsidR="00000000" w:rsidRPr="00811CEE" w:rsidP="00811CEE">
            <w:pPr>
              <w:pStyle w:val="BodyText"/>
            </w:pPr>
            <w:r w:rsidRPr="00811CEE">
              <w:t>Assessment processes and techniques must be culturally appropriate, and appropriat</w:t>
            </w:r>
            <w:r w:rsidRPr="00811CEE">
              <w:t>e to the oral communication skill level, and language and literacy capacity of the candidate and the work being performed.</w:t>
            </w:r>
          </w:p>
          <w:p w:rsidR="00000000" w:rsidRPr="00811CEE" w:rsidP="00811CEE">
            <w:pPr>
              <w:pStyle w:val="BodyText"/>
            </w:pPr>
            <w:r w:rsidRPr="00811CEE">
              <w:t xml:space="preserve">In all cases where practical assessment is used it will be combined with targeted questioning to assess underpinning knowledge. </w:t>
            </w:r>
          </w:p>
        </w:tc>
      </w:tr>
    </w:tbl>
    <w:p w:rsidR="00000000" w:rsidRPr="00811CEE" w:rsidP="00811CEE">
      <w:pPr>
        <w:pStyle w:val="BodyText"/>
      </w:pPr>
    </w:p>
    <w:p w:rsidR="00000000" w:rsidRPr="00811CEE" w:rsidP="00811CEE">
      <w:pPr>
        <w:pStyle w:val="AllowPageBreak"/>
      </w:pPr>
    </w:p>
    <w:p w:rsidR="00000000" w:rsidRPr="00811CEE" w:rsidP="00811CEE">
      <w:pPr>
        <w:pStyle w:val="Heading1"/>
      </w:pPr>
      <w:bookmarkStart w:id="11" w:name="O_320538"/>
      <w:bookmarkEnd w:id="11"/>
      <w:r w:rsidRPr="00811CEE">
        <w:t>Range Statement</w:t>
      </w:r>
    </w:p>
    <w:tbl>
      <w:tblPr>
        <w:tblW w:w="0" w:type="auto"/>
        <w:tblLayout w:type="fixed"/>
        <w:tblCellMar>
          <w:left w:w="62" w:type="dxa"/>
          <w:right w:w="62" w:type="dxa"/>
        </w:tblCellMar>
        <w:tblLook w:val="0000"/>
      </w:tblPr>
      <w:tblGrid>
        <w:gridCol w:w="4500"/>
        <w:gridCol w:w="4500"/>
      </w:tblGrid>
      <w:tr w:rsidTr="00FA47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11CEE">
            <w:pPr>
              <w:pStyle w:val="BodyText"/>
              <w:rPr>
                <w:lang w:val="en-NZ"/>
              </w:rPr>
            </w:pPr>
          </w:p>
        </w:tc>
      </w:tr>
      <w:tr w:rsidTr="00FA47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The range statement relates to the unit of competency as a whole. It allows for different work environments and situations that may affect performance. </w:t>
            </w:r>
            <w:r w:rsidRPr="00811CEE">
              <w:rPr>
                <w:rStyle w:val="SpecialBold"/>
              </w:rPr>
              <w:t>Bold italicised</w:t>
            </w:r>
            <w:r w:rsidRPr="00811CEE">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811CEE">
              <w:t xml:space="preserve">gional contexts) may also be included. </w:t>
            </w: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Structured metallic cable  </w:t>
            </w:r>
          </w:p>
        </w:tc>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Includes: solid conductor, stranded conductor (short links only), shielded, non-shielded, twisted pair </w:t>
            </w: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Physical damage to structured metallic cable  </w:t>
            </w:r>
          </w:p>
        </w:tc>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Includes: crushing, burning, ki</w:t>
            </w:r>
            <w:r w:rsidRPr="00811CEE">
              <w:t xml:space="preserve">nks, cuts, sheath twist, stretching, bending over maximum radius </w:t>
            </w: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Termination hardware  </w:t>
            </w:r>
          </w:p>
        </w:tc>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May include: connectors, frames, blocks, sockets </w:t>
            </w: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Certification: </w:t>
            </w:r>
          </w:p>
        </w:tc>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May be installer based or independent and include manufacturers certificate, installers warranty, formal and documented testing procedures and results </w:t>
            </w: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'Industry standards'  </w:t>
            </w:r>
          </w:p>
        </w:tc>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May include regulated or industry codes of practice and include appropriate A</w:t>
            </w:r>
            <w:r w:rsidRPr="00811CEE">
              <w:t xml:space="preserve">CMA and AS/ACIF technical standards </w:t>
            </w: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All cable used  </w:t>
            </w:r>
          </w:p>
        </w:tc>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Must be compliant with appropriate ACMA and AS/ACIF technical standard requirements (eg. for underground, aerial, structured metallic, UTP etc) </w:t>
            </w: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All cabling products other than cable  </w:t>
            </w:r>
          </w:p>
        </w:tc>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Must be ACMA approved </w:t>
            </w: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Over voltage protection  </w:t>
            </w:r>
          </w:p>
        </w:tc>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Includes ACMA standards and may include manufacturers, enterprise or local environmental hazard requirements </w:t>
            </w: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Where applicable, cable installation  </w:t>
            </w:r>
          </w:p>
        </w:tc>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Should conform to applicable security standards </w:t>
            </w: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p>
        </w:tc>
      </w:tr>
      <w:tr w:rsidTr="00FA47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1CEE">
            <w:pPr>
              <w:pStyle w:val="BodyText"/>
              <w:rPr>
                <w:lang w:val="en-NZ"/>
              </w:rPr>
            </w:pPr>
            <w:r w:rsidRPr="00811CEE">
              <w:t xml:space="preserve">Relevant legislation, codes, regulations and standards  </w:t>
            </w:r>
          </w:p>
        </w:tc>
        <w:tc>
          <w:tcPr>
            <w:tcW w:w="4500" w:type="dxa"/>
            <w:tcBorders>
              <w:top w:val="nil"/>
              <w:left w:val="nil"/>
              <w:bottom w:val="nil"/>
              <w:right w:val="nil"/>
            </w:tcBorders>
            <w:tcMar>
              <w:top w:w="0" w:type="dxa"/>
              <w:left w:w="62" w:type="dxa"/>
              <w:bottom w:w="0" w:type="dxa"/>
              <w:right w:w="62" w:type="dxa"/>
            </w:tcMar>
          </w:tcPr>
          <w:p w:rsidR="00000000" w:rsidRPr="00811CEE" w:rsidP="00811CEE">
            <w:pPr>
              <w:pStyle w:val="BodyText"/>
            </w:pPr>
            <w:r w:rsidRPr="00811CEE">
              <w:t xml:space="preserve">Include:    </w:t>
            </w:r>
          </w:p>
          <w:p w:rsidR="00000000" w:rsidRPr="00811CEE" w:rsidP="00811CEE">
            <w:pPr>
              <w:pStyle w:val="BodyText"/>
            </w:pPr>
            <w:r w:rsidRPr="00811CEE">
              <w:t>Technical Standards AS/ACIF S008:2006, AS/ACIF S009:2006</w:t>
            </w:r>
          </w:p>
          <w:p w:rsidR="00000000" w:rsidRPr="00811CEE" w:rsidP="00811CEE">
            <w:pPr>
              <w:pStyle w:val="BodyText"/>
            </w:pPr>
            <w:r w:rsidRPr="00811CEE">
              <w:t>AS Communications Cabling Manaul (CCM) Volume 1</w:t>
            </w:r>
          </w:p>
          <w:p w:rsidR="00000000" w:rsidRPr="00811CEE" w:rsidP="00811CEE">
            <w:pPr>
              <w:pStyle w:val="BodyText"/>
            </w:pPr>
            <w:r w:rsidRPr="00811CEE">
              <w:t>ACIF Standards and Codes</w:t>
            </w:r>
          </w:p>
          <w:p w:rsidR="00000000" w:rsidRPr="00811CEE" w:rsidP="00811CEE">
            <w:pPr>
              <w:pStyle w:val="BodyText"/>
            </w:pPr>
            <w:r w:rsidRPr="00811CEE">
              <w:t>AS/NZS 3000:2007</w:t>
            </w:r>
          </w:p>
          <w:p w:rsidR="00000000" w:rsidRPr="00811CEE" w:rsidP="00811CEE">
            <w:pPr>
              <w:pStyle w:val="BodyText"/>
            </w:pPr>
            <w:r w:rsidRPr="00811CEE">
              <w:t>AS/NZS 3080:2003</w:t>
            </w:r>
          </w:p>
          <w:p w:rsidR="00000000" w:rsidRPr="00811CEE" w:rsidP="00811CEE">
            <w:pPr>
              <w:pStyle w:val="BodyText"/>
            </w:pPr>
            <w:r w:rsidRPr="00811CEE">
              <w:t>AS/NZS 3084:2003</w:t>
            </w:r>
          </w:p>
          <w:p w:rsidR="00000000" w:rsidRPr="00811CEE" w:rsidP="00811CEE">
            <w:pPr>
              <w:pStyle w:val="BodyText"/>
            </w:pPr>
            <w:r w:rsidRPr="00811CEE">
              <w:t>AS/NZS 3085.1:2004</w:t>
            </w:r>
          </w:p>
          <w:p w:rsidR="00000000" w:rsidRPr="00811CEE" w:rsidP="00811CEE">
            <w:pPr>
              <w:pStyle w:val="BodyText"/>
            </w:pPr>
            <w:r w:rsidRPr="00811CEE">
              <w:t>AS/NZS ISO/IEC 15018:2005</w:t>
            </w:r>
          </w:p>
          <w:p w:rsidR="00000000" w:rsidRPr="00811CEE" w:rsidP="00811CEE">
            <w:pPr>
              <w:pStyle w:val="BodyText"/>
            </w:pPr>
            <w:r w:rsidRPr="00811CEE">
              <w:t xml:space="preserve">AS/NZS ISO/IEC 24702:2007 </w:t>
            </w:r>
          </w:p>
          <w:p w:rsidR="00000000" w:rsidRPr="00811CEE" w:rsidP="00811CEE">
            <w:pPr>
              <w:pStyle w:val="BodyText"/>
            </w:pPr>
            <w:r w:rsidRPr="00811CEE">
              <w:t>AS/NZS IEC 61935.1:2006</w:t>
            </w:r>
          </w:p>
          <w:p w:rsidR="00000000" w:rsidRPr="00811CEE" w:rsidP="00811CEE">
            <w:pPr>
              <w:pStyle w:val="BodyText"/>
            </w:pPr>
            <w:r w:rsidRPr="00811CEE">
              <w:t>ISO Draft 11801 (International)</w:t>
            </w:r>
          </w:p>
          <w:p w:rsidR="00000000" w:rsidRPr="00811CEE" w:rsidP="00811CEE">
            <w:pPr>
              <w:pStyle w:val="BodyText"/>
            </w:pPr>
            <w:r w:rsidRPr="00811CEE">
              <w:t>Relevant IEEE standards</w:t>
            </w:r>
          </w:p>
          <w:p w:rsidR="00000000" w:rsidRPr="00811CEE" w:rsidP="00811CEE">
            <w:pPr>
              <w:pStyle w:val="BodyText"/>
            </w:pPr>
            <w:r w:rsidRPr="00811CEE">
              <w:t>Cabling security codes and regulations</w:t>
            </w:r>
          </w:p>
          <w:p w:rsidR="00000000" w:rsidP="00811CEE">
            <w:pPr>
              <w:pStyle w:val="BodyText"/>
              <w:rPr>
                <w:lang w:val="en-NZ"/>
              </w:rPr>
            </w:pPr>
            <w:r w:rsidRPr="00811CEE">
              <w:t xml:space="preserve">Occupational Health and Safety </w:t>
            </w:r>
          </w:p>
        </w:tc>
      </w:tr>
      <w:tr w:rsidTr="00FA47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11CEE" w:rsidP="00811CEE">
            <w:pPr>
              <w:pStyle w:val="BodyText"/>
            </w:pPr>
          </w:p>
        </w:tc>
      </w:tr>
    </w:tbl>
    <w:p w:rsidR="00000000" w:rsidRPr="00811CEE" w:rsidP="00811CEE">
      <w:pPr>
        <w:pStyle w:val="BodyText"/>
      </w:pPr>
    </w:p>
    <w:p w:rsidR="00000000" w:rsidRPr="00811CEE" w:rsidP="00811CEE">
      <w:pPr>
        <w:pStyle w:val="AllowPageBreak"/>
      </w:pPr>
    </w:p>
    <w:p w:rsidR="00000000" w:rsidRPr="00811CEE" w:rsidP="00811CEE">
      <w:pPr>
        <w:pStyle w:val="Heading1"/>
      </w:pPr>
      <w:bookmarkStart w:id="12" w:name="O_320537"/>
      <w:bookmarkEnd w:id="12"/>
      <w:r w:rsidRPr="00811CEE">
        <w:t>Unit Sector(s)</w:t>
      </w:r>
    </w:p>
    <w:p w:rsidR="00000000" w:rsidRPr="00811CEE" w:rsidP="00811CEE">
      <w:pPr>
        <w:pStyle w:val="BodyText"/>
      </w:pPr>
      <w:r w:rsidRPr="00811CEE">
        <w:t>Not applicable.</w:t>
      </w:r>
    </w:p>
    <w:p w:rsidR="00000000" w:rsidRPr="00811CEE" w:rsidP="00811CEE"/>
    <w:sectPr w:rsidSect="00811C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C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47A5" w:rsidP="00FA47A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C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7A5" w:rsidP="00811CE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A47A5" w:rsidP="00811C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A47A5" w:rsidP="00811C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C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CEE" w:rsidRPr="00FA47A5" w:rsidP="00FA47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C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7A5" w:rsidRPr="002D2AF8" w:rsidP="00811CEE">
    <w:pPr>
      <w:pStyle w:val="Header"/>
      <w:framePr w:wrap="around"/>
    </w:pPr>
    <w:r>
      <w:fldChar w:fldCharType="begin"/>
    </w:r>
    <w:r>
      <w:instrText xml:space="preserve"> TITLE   \* MERGEFORMAT </w:instrText>
    </w:r>
    <w:r>
      <w:fldChar w:fldCharType="separate"/>
    </w:r>
    <w:r>
      <w:t>ICTTC009D Place, secure and terminate structured cabling and certify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A47A5" w:rsidP="00811C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C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1CEE"/>
    <w:pPr>
      <w:spacing w:before="360" w:after="60"/>
      <w:outlineLvl w:val="0"/>
    </w:pPr>
    <w:rPr>
      <w:sz w:val="32"/>
    </w:rPr>
  </w:style>
  <w:style w:type="paragraph" w:styleId="Heading2">
    <w:name w:val="heading 2"/>
    <w:basedOn w:val="HeadingBase"/>
    <w:next w:val="BodyText"/>
    <w:link w:val="Heading2Char"/>
    <w:qFormat/>
    <w:rsid w:val="00811CEE"/>
    <w:pPr>
      <w:keepLines/>
      <w:spacing w:before="240" w:after="120"/>
      <w:outlineLvl w:val="1"/>
    </w:pPr>
    <w:rPr>
      <w:sz w:val="28"/>
      <w:szCs w:val="40"/>
    </w:rPr>
  </w:style>
  <w:style w:type="paragraph" w:styleId="Heading3">
    <w:name w:val="heading 3"/>
    <w:basedOn w:val="HeadingBase"/>
    <w:next w:val="BodyText"/>
    <w:link w:val="Heading3Char"/>
    <w:qFormat/>
    <w:rsid w:val="00811CEE"/>
    <w:pPr>
      <w:spacing w:before="180" w:after="120"/>
      <w:outlineLvl w:val="2"/>
    </w:pPr>
    <w:rPr>
      <w:spacing w:val="-10"/>
      <w:kern w:val="32"/>
    </w:rPr>
  </w:style>
  <w:style w:type="paragraph" w:styleId="Heading4">
    <w:name w:val="heading 4"/>
    <w:basedOn w:val="HeadingBase"/>
    <w:next w:val="BodyText"/>
    <w:link w:val="Heading4Char"/>
    <w:qFormat/>
    <w:rsid w:val="00811CEE"/>
    <w:pPr>
      <w:spacing w:before="160" w:after="120"/>
      <w:outlineLvl w:val="3"/>
    </w:pPr>
    <w:rPr>
      <w:sz w:val="22"/>
    </w:rPr>
  </w:style>
  <w:style w:type="paragraph" w:styleId="Heading5">
    <w:name w:val="heading 5"/>
    <w:basedOn w:val="HeadingBase"/>
    <w:next w:val="Normal"/>
    <w:link w:val="Heading5Char"/>
    <w:qFormat/>
    <w:rsid w:val="00811CEE"/>
    <w:pPr>
      <w:spacing w:before="80"/>
      <w:outlineLvl w:val="4"/>
    </w:pPr>
    <w:rPr>
      <w:color w:val="918585"/>
      <w:sz w:val="20"/>
    </w:rPr>
  </w:style>
  <w:style w:type="paragraph" w:styleId="Heading6">
    <w:name w:val="heading 6"/>
    <w:basedOn w:val="HeadingBase"/>
    <w:next w:val="Normal"/>
    <w:link w:val="Heading6Char"/>
    <w:qFormat/>
    <w:rsid w:val="00811CEE"/>
    <w:pPr>
      <w:spacing w:before="60"/>
      <w:outlineLvl w:val="5"/>
    </w:pPr>
    <w:rPr>
      <w:color w:val="918585"/>
      <w:sz w:val="20"/>
    </w:rPr>
  </w:style>
  <w:style w:type="paragraph" w:styleId="Heading7">
    <w:name w:val="heading 7"/>
    <w:basedOn w:val="Normal"/>
    <w:next w:val="Normal"/>
    <w:link w:val="Heading7Char"/>
    <w:qFormat/>
    <w:rsid w:val="00811CEE"/>
    <w:pPr>
      <w:ind w:left="720"/>
      <w:outlineLvl w:val="6"/>
    </w:pPr>
    <w:rPr>
      <w:i/>
    </w:rPr>
  </w:style>
  <w:style w:type="paragraph" w:styleId="Heading8">
    <w:name w:val="heading 8"/>
    <w:basedOn w:val="Normal"/>
    <w:next w:val="Normal"/>
    <w:link w:val="Heading8Char"/>
    <w:qFormat/>
    <w:rsid w:val="00811CEE"/>
    <w:pPr>
      <w:ind w:left="720"/>
      <w:outlineLvl w:val="7"/>
    </w:pPr>
    <w:rPr>
      <w:i/>
    </w:rPr>
  </w:style>
  <w:style w:type="paragraph" w:styleId="Heading9">
    <w:name w:val="heading 9"/>
    <w:basedOn w:val="Normal"/>
    <w:next w:val="Normal"/>
    <w:link w:val="Heading9Char"/>
    <w:qFormat/>
    <w:rsid w:val="00811CEE"/>
    <w:pPr>
      <w:ind w:left="720"/>
      <w:outlineLvl w:val="8"/>
    </w:pPr>
    <w:rPr>
      <w:i/>
    </w:rPr>
  </w:style>
  <w:style w:type="character" w:default="1" w:styleId="DefaultParagraphFont">
    <w:name w:val="Default Paragraph Font"/>
    <w:uiPriority w:val="1"/>
    <w:unhideWhenUsed/>
    <w:rsid w:val="00811C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CEE"/>
  </w:style>
  <w:style w:type="character" w:customStyle="1" w:styleId="Heading1Char">
    <w:name w:val="Heading 1 Char"/>
    <w:basedOn w:val="DefaultParagraphFont"/>
    <w:link w:val="Heading1"/>
    <w:rsid w:val="00811CEE"/>
    <w:rPr>
      <w:rFonts w:ascii="Times New Roman" w:eastAsia="Times New Roman" w:hAnsi="Times New Roman" w:cs="Times New Roman"/>
      <w:b/>
      <w:sz w:val="32"/>
      <w:szCs w:val="20"/>
      <w:lang w:eastAsia="en-US"/>
    </w:rPr>
  </w:style>
  <w:style w:type="paragraph" w:styleId="BodyText">
    <w:name w:val="Body Text"/>
    <w:basedOn w:val="Normal"/>
    <w:link w:val="BodyTextChar"/>
    <w:rsid w:val="00811C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1CEE"/>
    <w:rPr>
      <w:rFonts w:ascii="Times New Roman" w:eastAsia="Times New Roman" w:hAnsi="Times New Roman" w:cs="Times New Roman"/>
      <w:sz w:val="24"/>
      <w:lang w:eastAsia="en-US"/>
    </w:rPr>
  </w:style>
  <w:style w:type="paragraph" w:styleId="Footer">
    <w:name w:val="footer"/>
    <w:basedOn w:val="Normal"/>
    <w:link w:val="FooterChar"/>
    <w:rsid w:val="00811C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CEE"/>
    <w:rPr>
      <w:rFonts w:ascii="Times New Roman" w:eastAsia="Times New Roman" w:hAnsi="Times New Roman" w:cs="Times New Roman"/>
      <w:sz w:val="16"/>
      <w:lang w:eastAsia="en-US"/>
    </w:rPr>
  </w:style>
  <w:style w:type="character" w:customStyle="1" w:styleId="SpecialBold">
    <w:name w:val="Special Bold"/>
    <w:basedOn w:val="DefaultParagraphFont"/>
    <w:rsid w:val="00811CEE"/>
    <w:rPr>
      <w:b/>
      <w:spacing w:val="0"/>
    </w:rPr>
  </w:style>
  <w:style w:type="paragraph" w:customStyle="1" w:styleId="SuperHeading">
    <w:name w:val="SuperHeading"/>
    <w:basedOn w:val="Normal"/>
    <w:rsid w:val="00811CEE"/>
    <w:pPr>
      <w:spacing w:before="240" w:after="120"/>
      <w:outlineLvl w:val="0"/>
    </w:pPr>
    <w:rPr>
      <w:rFonts w:ascii="Times New Roman" w:hAnsi="Times New Roman"/>
      <w:b/>
      <w:sz w:val="28"/>
    </w:rPr>
  </w:style>
  <w:style w:type="paragraph" w:customStyle="1" w:styleId="AllowPageBreak">
    <w:name w:val="AllowPageBreak"/>
    <w:rsid w:val="00811C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1C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C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1C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1C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C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C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1C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1CEE"/>
    <w:rPr>
      <w:rFonts w:ascii="Courier New" w:eastAsia="Times New Roman" w:hAnsi="Courier New" w:cs="Times New Roman"/>
      <w:i/>
      <w:szCs w:val="20"/>
      <w:lang w:eastAsia="en-US"/>
    </w:rPr>
  </w:style>
  <w:style w:type="paragraph" w:customStyle="1" w:styleId="HeadingBase">
    <w:name w:val="Heading Base"/>
    <w:rsid w:val="00811C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CEE"/>
    <w:pPr>
      <w:tabs>
        <w:tab w:val="right" w:leader="dot" w:pos="9072"/>
      </w:tabs>
      <w:ind w:left="567"/>
    </w:pPr>
    <w:rPr>
      <w:szCs w:val="22"/>
    </w:rPr>
  </w:style>
  <w:style w:type="paragraph" w:customStyle="1" w:styleId="TOCBase">
    <w:name w:val="TOC Base"/>
    <w:rsid w:val="00811C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CEE"/>
    <w:pPr>
      <w:tabs>
        <w:tab w:val="right" w:leader="dot" w:pos="9072"/>
      </w:tabs>
      <w:spacing w:before="40" w:after="40"/>
      <w:ind w:left="284"/>
    </w:pPr>
    <w:rPr>
      <w:rFonts w:ascii="Times New Roman" w:hAnsi="Times New Roman"/>
    </w:rPr>
  </w:style>
  <w:style w:type="paragraph" w:styleId="TOC1">
    <w:name w:val="toc 1"/>
    <w:basedOn w:val="TOCBase"/>
    <w:next w:val="Normal"/>
    <w:rsid w:val="00811C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1CEE"/>
    <w:pPr>
      <w:spacing w:before="5040"/>
      <w:jc w:val="center"/>
    </w:pPr>
    <w:rPr>
      <w:sz w:val="48"/>
      <w:szCs w:val="72"/>
      <w:lang w:val="en-US"/>
    </w:rPr>
  </w:style>
  <w:style w:type="character" w:customStyle="1" w:styleId="TitleChar">
    <w:name w:val="Title Char"/>
    <w:basedOn w:val="DefaultParagraphFont"/>
    <w:link w:val="Title"/>
    <w:rsid w:val="00811C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CEE"/>
    <w:pPr>
      <w:tabs>
        <w:tab w:val="left" w:pos="3600"/>
        <w:tab w:val="left" w:pos="3958"/>
      </w:tabs>
    </w:pPr>
  </w:style>
  <w:style w:type="paragraph" w:styleId="List">
    <w:name w:val="List"/>
    <w:basedOn w:val="BodyText"/>
    <w:next w:val="BodyText"/>
    <w:rsid w:val="00811CEE"/>
    <w:pPr>
      <w:tabs>
        <w:tab w:val="left" w:pos="340"/>
      </w:tabs>
      <w:spacing w:before="60" w:after="60"/>
      <w:ind w:left="340" w:hanging="340"/>
    </w:pPr>
  </w:style>
  <w:style w:type="paragraph" w:styleId="ListBullet">
    <w:name w:val="List Bullet"/>
    <w:basedOn w:val="List"/>
    <w:rsid w:val="00811CEE"/>
    <w:pPr>
      <w:numPr>
        <w:numId w:val="11"/>
      </w:numPr>
      <w:tabs>
        <w:tab w:val="clear" w:pos="340"/>
      </w:tabs>
      <w:spacing w:before="40" w:after="40"/>
    </w:pPr>
  </w:style>
  <w:style w:type="paragraph" w:customStyle="1" w:styleId="Note">
    <w:name w:val="Note"/>
    <w:basedOn w:val="BodyText"/>
    <w:rsid w:val="00811C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1CEE"/>
    <w:pPr>
      <w:framePr w:wrap="auto" w:hAnchor="text" w:y="6049"/>
    </w:pPr>
    <w:rPr>
      <w:color w:val="000000"/>
      <w:sz w:val="40"/>
    </w:rPr>
  </w:style>
  <w:style w:type="paragraph" w:customStyle="1" w:styleId="TOCTitle">
    <w:name w:val="TOCTitle"/>
    <w:basedOn w:val="Heading1"/>
    <w:rsid w:val="00811CEE"/>
    <w:pPr>
      <w:spacing w:after="240"/>
      <w:jc w:val="center"/>
      <w:outlineLvl w:val="9"/>
    </w:pPr>
    <w:rPr>
      <w:caps/>
    </w:rPr>
  </w:style>
  <w:style w:type="paragraph" w:customStyle="1" w:styleId="Version">
    <w:name w:val="Version"/>
    <w:rsid w:val="00811C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1CEE"/>
    <w:pPr>
      <w:numPr>
        <w:numId w:val="12"/>
      </w:numPr>
      <w:tabs>
        <w:tab w:val="clear" w:pos="680"/>
      </w:tabs>
    </w:pPr>
  </w:style>
  <w:style w:type="paragraph" w:styleId="Index1">
    <w:name w:val="index 1"/>
    <w:basedOn w:val="Normal"/>
    <w:next w:val="Normal"/>
    <w:semiHidden/>
    <w:rsid w:val="00811CEE"/>
    <w:pPr>
      <w:keepNext w:val="0"/>
      <w:tabs>
        <w:tab w:val="right" w:pos="4176"/>
      </w:tabs>
      <w:ind w:left="198" w:hanging="198"/>
    </w:pPr>
    <w:rPr>
      <w:rFonts w:ascii="Garamond" w:hAnsi="Garamond"/>
    </w:rPr>
  </w:style>
  <w:style w:type="paragraph" w:styleId="IndexHeading">
    <w:name w:val="index heading"/>
    <w:basedOn w:val="Normal"/>
    <w:next w:val="Index1"/>
    <w:semiHidden/>
    <w:rsid w:val="00811CEE"/>
    <w:pPr>
      <w:spacing w:before="120" w:after="120"/>
    </w:pPr>
    <w:rPr>
      <w:rFonts w:ascii="Arial" w:hAnsi="Arial"/>
      <w:b/>
      <w:color w:val="918585"/>
      <w:sz w:val="24"/>
    </w:rPr>
  </w:style>
  <w:style w:type="paragraph" w:styleId="Header">
    <w:name w:val="header"/>
    <w:basedOn w:val="Normal"/>
    <w:link w:val="HeaderChar"/>
    <w:rsid w:val="00811C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CEE"/>
    <w:rPr>
      <w:rFonts w:ascii="Times New Roman" w:eastAsia="Times New Roman" w:hAnsi="Times New Roman" w:cs="Times New Roman"/>
      <w:sz w:val="16"/>
      <w:szCs w:val="20"/>
      <w:lang w:val="en-GB" w:eastAsia="en-US"/>
    </w:rPr>
  </w:style>
  <w:style w:type="paragraph" w:customStyle="1" w:styleId="Chapter">
    <w:name w:val="Chapter"/>
    <w:basedOn w:val="Normal"/>
    <w:rsid w:val="00811CEE"/>
    <w:pPr>
      <w:spacing w:before="240"/>
    </w:pPr>
    <w:rPr>
      <w:rFonts w:ascii="Times New Roman" w:hAnsi="Times New Roman"/>
      <w:smallCaps/>
      <w:spacing w:val="80"/>
      <w:sz w:val="28"/>
    </w:rPr>
  </w:style>
  <w:style w:type="paragraph" w:customStyle="1" w:styleId="InChapter">
    <w:name w:val="InChapter"/>
    <w:basedOn w:val="Heading3"/>
    <w:rsid w:val="00811CEE"/>
    <w:pPr>
      <w:spacing w:after="240"/>
      <w:outlineLvl w:val="9"/>
    </w:pPr>
    <w:rPr>
      <w:noProof/>
    </w:rPr>
  </w:style>
  <w:style w:type="paragraph" w:styleId="Index2">
    <w:name w:val="index 2"/>
    <w:basedOn w:val="Normal"/>
    <w:next w:val="Normal"/>
    <w:semiHidden/>
    <w:rsid w:val="00811CEE"/>
    <w:pPr>
      <w:tabs>
        <w:tab w:val="right" w:pos="4176"/>
      </w:tabs>
      <w:ind w:left="568" w:hanging="284"/>
    </w:pPr>
    <w:rPr>
      <w:rFonts w:ascii="Garamond" w:hAnsi="Garamond"/>
    </w:rPr>
  </w:style>
  <w:style w:type="paragraph" w:customStyle="1" w:styleId="Byline">
    <w:name w:val="Byline"/>
    <w:rsid w:val="00811C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CEE"/>
    <w:pPr>
      <w:tabs>
        <w:tab w:val="clear" w:pos="3600"/>
        <w:tab w:val="clear" w:pos="3958"/>
      </w:tabs>
      <w:jc w:val="right"/>
    </w:pPr>
  </w:style>
  <w:style w:type="character" w:styleId="Emphasis">
    <w:name w:val="Emphasis"/>
    <w:basedOn w:val="DefaultParagraphFont"/>
    <w:qFormat/>
    <w:rsid w:val="00811CEE"/>
    <w:rPr>
      <w:i/>
    </w:rPr>
  </w:style>
  <w:style w:type="paragraph" w:styleId="Caption">
    <w:name w:val="caption"/>
    <w:basedOn w:val="BodyText"/>
    <w:next w:val="Normal"/>
    <w:qFormat/>
    <w:rsid w:val="00811CEE"/>
    <w:pPr>
      <w:framePr w:w="2268" w:hSpace="181" w:vSpace="181" w:wrap="around" w:vAnchor="text" w:hAnchor="page" w:x="1135" w:y="285" w:anchorLock="1"/>
    </w:pPr>
    <w:rPr>
      <w:i/>
    </w:rPr>
  </w:style>
  <w:style w:type="paragraph" w:customStyle="1" w:styleId="MiniTOCTitle">
    <w:name w:val="MiniTOCTitle"/>
    <w:basedOn w:val="Heading4"/>
    <w:rsid w:val="00811CEE"/>
    <w:pPr>
      <w:spacing w:before="240"/>
      <w:outlineLvl w:val="9"/>
    </w:pPr>
    <w:rPr>
      <w:noProof/>
      <w:sz w:val="24"/>
    </w:rPr>
  </w:style>
  <w:style w:type="paragraph" w:customStyle="1" w:styleId="MiniTOCItem">
    <w:name w:val="MiniTOCItem"/>
    <w:basedOn w:val="ListBullet"/>
    <w:rsid w:val="00811CEE"/>
    <w:pPr>
      <w:numPr>
        <w:numId w:val="0"/>
      </w:numPr>
      <w:tabs>
        <w:tab w:val="right" w:leader="dot" w:pos="6521"/>
      </w:tabs>
      <w:spacing w:before="0" w:after="0"/>
    </w:pPr>
  </w:style>
  <w:style w:type="paragraph" w:customStyle="1" w:styleId="TOFTitle">
    <w:name w:val="TOFTitle"/>
    <w:basedOn w:val="TOCTitle"/>
    <w:rsid w:val="00811CEE"/>
  </w:style>
  <w:style w:type="paragraph" w:styleId="TableofFigures">
    <w:name w:val="table of figures"/>
    <w:basedOn w:val="Normal"/>
    <w:next w:val="Normal"/>
    <w:semiHidden/>
    <w:rsid w:val="00811CEE"/>
    <w:pPr>
      <w:tabs>
        <w:tab w:val="right" w:leader="dot" w:pos="9072"/>
      </w:tabs>
      <w:ind w:left="970" w:hanging="403"/>
    </w:pPr>
    <w:rPr>
      <w:rFonts w:ascii="Times New Roman" w:hAnsi="Times New Roman"/>
      <w:b/>
    </w:rPr>
  </w:style>
  <w:style w:type="paragraph" w:styleId="ListNumber">
    <w:name w:val="List Number"/>
    <w:basedOn w:val="List"/>
    <w:rsid w:val="00811CEE"/>
    <w:pPr>
      <w:numPr>
        <w:numId w:val="9"/>
      </w:numPr>
    </w:pPr>
  </w:style>
  <w:style w:type="character" w:customStyle="1" w:styleId="WingdingSymbols">
    <w:name w:val="Wingding Symbols"/>
    <w:rsid w:val="00811CEE"/>
    <w:rPr>
      <w:rFonts w:ascii="Wingdings" w:hAnsi="Wingdings"/>
    </w:rPr>
  </w:style>
  <w:style w:type="paragraph" w:customStyle="1" w:styleId="TableHeading">
    <w:name w:val="Table Heading"/>
    <w:basedOn w:val="HeadingBase"/>
    <w:rsid w:val="00811CEE"/>
    <w:pPr>
      <w:keepLines/>
      <w:pBdr>
        <w:bottom w:val="single" w:sz="6" w:space="1" w:color="918585"/>
      </w:pBdr>
      <w:spacing w:before="240"/>
    </w:pPr>
  </w:style>
  <w:style w:type="character" w:customStyle="1" w:styleId="HotSpot">
    <w:name w:val="HotSpot"/>
    <w:rsid w:val="00811CEE"/>
    <w:rPr>
      <w:color w:val="0033CC"/>
      <w:u w:val="none"/>
    </w:rPr>
  </w:style>
  <w:style w:type="paragraph" w:customStyle="1" w:styleId="BodyTextRight">
    <w:name w:val="Body Text Right"/>
    <w:basedOn w:val="BodyText"/>
    <w:rsid w:val="00811CEE"/>
    <w:pPr>
      <w:spacing w:before="0" w:after="0"/>
      <w:jc w:val="right"/>
    </w:pPr>
  </w:style>
  <w:style w:type="paragraph" w:styleId="Index3">
    <w:name w:val="index 3"/>
    <w:basedOn w:val="ListNumber2"/>
    <w:next w:val="Normal"/>
    <w:semiHidden/>
    <w:rsid w:val="00811CEE"/>
    <w:pPr>
      <w:numPr>
        <w:numId w:val="0"/>
      </w:numPr>
      <w:tabs>
        <w:tab w:val="right" w:leader="dot" w:pos="4176"/>
      </w:tabs>
    </w:pPr>
  </w:style>
  <w:style w:type="paragraph" w:styleId="ListNumber2">
    <w:name w:val="List Number 2"/>
    <w:basedOn w:val="List2"/>
    <w:rsid w:val="00811CEE"/>
    <w:pPr>
      <w:numPr>
        <w:numId w:val="8"/>
      </w:numPr>
      <w:tabs>
        <w:tab w:val="clear" w:pos="1060"/>
      </w:tabs>
    </w:pPr>
  </w:style>
  <w:style w:type="paragraph" w:customStyle="1" w:styleId="MarginNote">
    <w:name w:val="Margin Note"/>
    <w:basedOn w:val="BodyText"/>
    <w:rsid w:val="00811C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C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C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1CEE"/>
    <w:rPr>
      <w:sz w:val="32"/>
    </w:rPr>
  </w:style>
  <w:style w:type="paragraph" w:customStyle="1" w:styleId="HeadingProcedure">
    <w:name w:val="Heading Procedure"/>
    <w:basedOn w:val="HeadingBase"/>
    <w:next w:val="Normal"/>
    <w:rsid w:val="00811CEE"/>
    <w:pPr>
      <w:tabs>
        <w:tab w:val="left" w:pos="0"/>
      </w:tabs>
      <w:spacing w:before="120" w:after="60"/>
    </w:pPr>
    <w:rPr>
      <w:i/>
      <w:color w:val="918585"/>
      <w:sz w:val="22"/>
    </w:rPr>
  </w:style>
  <w:style w:type="paragraph" w:customStyle="1" w:styleId="TableBodyText">
    <w:name w:val="Table Body Text"/>
    <w:basedOn w:val="BodyText"/>
    <w:rsid w:val="00811CEE"/>
    <w:pPr>
      <w:spacing w:before="60" w:after="60"/>
    </w:pPr>
  </w:style>
  <w:style w:type="paragraph" w:styleId="ListContinue">
    <w:name w:val="List Continue"/>
    <w:basedOn w:val="List"/>
    <w:rsid w:val="00811CEE"/>
    <w:pPr>
      <w:ind w:firstLine="0"/>
    </w:pPr>
  </w:style>
  <w:style w:type="paragraph" w:customStyle="1" w:styleId="ListNote">
    <w:name w:val="List Note"/>
    <w:basedOn w:val="List"/>
    <w:rsid w:val="00811CEE"/>
    <w:pPr>
      <w:pBdr>
        <w:top w:val="single" w:sz="6" w:space="2" w:color="918585"/>
        <w:bottom w:val="single" w:sz="6" w:space="2" w:color="918585"/>
      </w:pBdr>
      <w:tabs>
        <w:tab w:val="left" w:pos="1021"/>
      </w:tabs>
      <w:ind w:firstLine="0"/>
    </w:pPr>
  </w:style>
  <w:style w:type="paragraph" w:customStyle="1" w:styleId="Warning">
    <w:name w:val="Warning"/>
    <w:basedOn w:val="BodyText"/>
    <w:rsid w:val="00811CEE"/>
    <w:pPr>
      <w:shd w:val="clear" w:color="auto" w:fill="D9D9D9"/>
      <w:tabs>
        <w:tab w:val="left" w:pos="992"/>
      </w:tabs>
      <w:ind w:left="119" w:right="119"/>
    </w:pPr>
    <w:rPr>
      <w:sz w:val="20"/>
    </w:rPr>
  </w:style>
  <w:style w:type="paragraph" w:customStyle="1" w:styleId="MarginIcons">
    <w:name w:val="Margin Icons"/>
    <w:basedOn w:val="BodyText"/>
    <w:rsid w:val="00811C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CEE"/>
    <w:rPr>
      <w:rFonts w:ascii="Courier New" w:hAnsi="Courier New"/>
    </w:rPr>
  </w:style>
  <w:style w:type="paragraph" w:customStyle="1" w:styleId="NoteBullet">
    <w:name w:val="Note Bullet"/>
    <w:basedOn w:val="Note"/>
    <w:rsid w:val="00811CEE"/>
    <w:pPr>
      <w:tabs>
        <w:tab w:val="clear" w:pos="680"/>
      </w:tabs>
      <w:spacing w:before="60" w:after="60"/>
    </w:pPr>
  </w:style>
  <w:style w:type="paragraph" w:customStyle="1" w:styleId="SubHeading2">
    <w:name w:val="SubHeading2"/>
    <w:basedOn w:val="HeadingBase"/>
    <w:rsid w:val="00811CEE"/>
    <w:pPr>
      <w:spacing w:before="240" w:after="60"/>
    </w:pPr>
    <w:rPr>
      <w:sz w:val="20"/>
    </w:rPr>
  </w:style>
  <w:style w:type="paragraph" w:customStyle="1" w:styleId="SubHeading1">
    <w:name w:val="SubHeading1"/>
    <w:basedOn w:val="HeadingBase"/>
    <w:rsid w:val="00811CEE"/>
    <w:pPr>
      <w:spacing w:before="240" w:after="60"/>
    </w:pPr>
    <w:rPr>
      <w:color w:val="918585"/>
      <w:sz w:val="22"/>
    </w:rPr>
  </w:style>
  <w:style w:type="paragraph" w:customStyle="1" w:styleId="SideHeading">
    <w:name w:val="Side Heading"/>
    <w:basedOn w:val="HeadingBase"/>
    <w:rsid w:val="00811C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CEE"/>
    <w:pPr>
      <w:numPr>
        <w:numId w:val="10"/>
      </w:numPr>
    </w:pPr>
  </w:style>
  <w:style w:type="paragraph" w:styleId="PlainText">
    <w:name w:val="Plain Text"/>
    <w:basedOn w:val="Normal"/>
    <w:link w:val="PlainTextChar"/>
    <w:rsid w:val="00811CEE"/>
    <w:rPr>
      <w:sz w:val="20"/>
    </w:rPr>
  </w:style>
  <w:style w:type="character" w:customStyle="1" w:styleId="PlainTextChar">
    <w:name w:val="Plain Text Char"/>
    <w:basedOn w:val="DefaultParagraphFont"/>
    <w:link w:val="PlainText"/>
    <w:rsid w:val="00811CEE"/>
    <w:rPr>
      <w:rFonts w:ascii="Courier New" w:eastAsia="Times New Roman" w:hAnsi="Courier New" w:cs="Times New Roman"/>
      <w:sz w:val="20"/>
      <w:szCs w:val="20"/>
      <w:lang w:eastAsia="en-US"/>
    </w:rPr>
  </w:style>
  <w:style w:type="character" w:customStyle="1" w:styleId="MenuOption">
    <w:name w:val="Menu Option"/>
    <w:basedOn w:val="DefaultParagraphFont"/>
    <w:rsid w:val="00811CEE"/>
    <w:rPr>
      <w:b/>
      <w:smallCaps/>
    </w:rPr>
  </w:style>
  <w:style w:type="paragraph" w:customStyle="1" w:styleId="TableListNumber">
    <w:name w:val="Table List Number"/>
    <w:basedOn w:val="ListNumber"/>
    <w:rsid w:val="00811CEE"/>
    <w:pPr>
      <w:numPr>
        <w:numId w:val="0"/>
      </w:numPr>
    </w:pPr>
  </w:style>
  <w:style w:type="paragraph" w:styleId="TOC4">
    <w:name w:val="toc 4"/>
    <w:basedOn w:val="TOCBase"/>
    <w:next w:val="Normal"/>
    <w:semiHidden/>
    <w:rsid w:val="00811CEE"/>
    <w:pPr>
      <w:tabs>
        <w:tab w:val="right" w:leader="dot" w:pos="9071"/>
      </w:tabs>
      <w:ind w:left="1701"/>
    </w:pPr>
  </w:style>
  <w:style w:type="paragraph" w:customStyle="1" w:styleId="ListAlpha">
    <w:name w:val="List Alpha"/>
    <w:basedOn w:val="List"/>
    <w:rsid w:val="00811CEE"/>
    <w:pPr>
      <w:numPr>
        <w:numId w:val="7"/>
      </w:numPr>
    </w:pPr>
  </w:style>
  <w:style w:type="paragraph" w:customStyle="1" w:styleId="ListAlpha2">
    <w:name w:val="List Alpha 2"/>
    <w:basedOn w:val="List2"/>
    <w:rsid w:val="00811CEE"/>
    <w:pPr>
      <w:numPr>
        <w:numId w:val="6"/>
      </w:numPr>
    </w:pPr>
  </w:style>
  <w:style w:type="paragraph" w:styleId="List2">
    <w:name w:val="List 2"/>
    <w:basedOn w:val="BodyText"/>
    <w:rsid w:val="00811CEE"/>
    <w:pPr>
      <w:tabs>
        <w:tab w:val="left" w:pos="680"/>
      </w:tabs>
      <w:spacing w:before="60" w:after="60"/>
      <w:ind w:left="680" w:hanging="340"/>
    </w:pPr>
  </w:style>
  <w:style w:type="paragraph" w:styleId="List3">
    <w:name w:val="List 3"/>
    <w:basedOn w:val="BodyText"/>
    <w:rsid w:val="00811CEE"/>
    <w:pPr>
      <w:tabs>
        <w:tab w:val="left" w:pos="1021"/>
      </w:tabs>
      <w:spacing w:before="60" w:after="60"/>
      <w:ind w:left="1020" w:hanging="340"/>
    </w:pPr>
  </w:style>
  <w:style w:type="paragraph" w:styleId="List4">
    <w:name w:val="List 4"/>
    <w:basedOn w:val="BodyText"/>
    <w:rsid w:val="00811CEE"/>
    <w:pPr>
      <w:tabs>
        <w:tab w:val="left" w:pos="1361"/>
      </w:tabs>
      <w:spacing w:before="60" w:after="60"/>
      <w:ind w:left="1361" w:hanging="340"/>
    </w:pPr>
  </w:style>
  <w:style w:type="paragraph" w:styleId="List5">
    <w:name w:val="List 5"/>
    <w:basedOn w:val="BodyText"/>
    <w:rsid w:val="00811CEE"/>
    <w:pPr>
      <w:tabs>
        <w:tab w:val="left" w:pos="1701"/>
      </w:tabs>
      <w:spacing w:before="60" w:after="60"/>
      <w:ind w:left="1701" w:hanging="340"/>
    </w:pPr>
  </w:style>
  <w:style w:type="paragraph" w:styleId="ListBullet3">
    <w:name w:val="List Bullet 3"/>
    <w:basedOn w:val="List3"/>
    <w:rsid w:val="00811CEE"/>
    <w:pPr>
      <w:numPr>
        <w:numId w:val="13"/>
      </w:numPr>
      <w:tabs>
        <w:tab w:val="clear" w:pos="1021"/>
      </w:tabs>
      <w:ind w:left="1037" w:hanging="357"/>
    </w:pPr>
  </w:style>
  <w:style w:type="paragraph" w:styleId="ListBullet4">
    <w:name w:val="List Bullet 4"/>
    <w:basedOn w:val="List4"/>
    <w:rsid w:val="00811CEE"/>
    <w:pPr>
      <w:numPr>
        <w:numId w:val="1"/>
      </w:numPr>
    </w:pPr>
  </w:style>
  <w:style w:type="paragraph" w:styleId="ListBullet5">
    <w:name w:val="List Bullet 5"/>
    <w:basedOn w:val="List5"/>
    <w:rsid w:val="00811CEE"/>
    <w:pPr>
      <w:numPr>
        <w:numId w:val="2"/>
      </w:numPr>
    </w:pPr>
  </w:style>
  <w:style w:type="paragraph" w:styleId="ListContinue2">
    <w:name w:val="List Continue 2"/>
    <w:basedOn w:val="List2"/>
    <w:rsid w:val="00811CEE"/>
    <w:pPr>
      <w:ind w:firstLine="0"/>
    </w:pPr>
  </w:style>
  <w:style w:type="paragraph" w:styleId="ListContinue3">
    <w:name w:val="List Continue 3"/>
    <w:basedOn w:val="List3"/>
    <w:rsid w:val="00811CEE"/>
    <w:pPr>
      <w:ind w:left="1021" w:firstLine="0"/>
    </w:pPr>
  </w:style>
  <w:style w:type="paragraph" w:styleId="ListContinue4">
    <w:name w:val="List Continue 4"/>
    <w:basedOn w:val="List4"/>
    <w:rsid w:val="00811CEE"/>
    <w:pPr>
      <w:ind w:firstLine="0"/>
    </w:pPr>
  </w:style>
  <w:style w:type="paragraph" w:styleId="ListContinue5">
    <w:name w:val="List Continue 5"/>
    <w:basedOn w:val="List5"/>
    <w:rsid w:val="00811CEE"/>
    <w:pPr>
      <w:ind w:firstLine="0"/>
    </w:pPr>
  </w:style>
  <w:style w:type="paragraph" w:styleId="ListNumber3">
    <w:name w:val="List Number 3"/>
    <w:basedOn w:val="List3"/>
    <w:rsid w:val="00811CEE"/>
    <w:pPr>
      <w:numPr>
        <w:numId w:val="3"/>
      </w:numPr>
    </w:pPr>
  </w:style>
  <w:style w:type="paragraph" w:styleId="ListNumber4">
    <w:name w:val="List Number 4"/>
    <w:basedOn w:val="List4"/>
    <w:rsid w:val="00811CEE"/>
    <w:pPr>
      <w:numPr>
        <w:numId w:val="4"/>
      </w:numPr>
    </w:pPr>
  </w:style>
  <w:style w:type="paragraph" w:styleId="ListNumber5">
    <w:name w:val="List Number 5"/>
    <w:basedOn w:val="List5"/>
    <w:rsid w:val="00811CEE"/>
    <w:pPr>
      <w:numPr>
        <w:numId w:val="5"/>
      </w:numPr>
    </w:pPr>
  </w:style>
  <w:style w:type="paragraph" w:styleId="BlockText">
    <w:name w:val="Block Text"/>
    <w:basedOn w:val="Normal"/>
    <w:rsid w:val="00811CEE"/>
    <w:pPr>
      <w:spacing w:after="120"/>
      <w:ind w:left="1440" w:right="1440"/>
    </w:pPr>
  </w:style>
  <w:style w:type="character" w:customStyle="1" w:styleId="Subscript">
    <w:name w:val="Subscript"/>
    <w:basedOn w:val="DefaultParagraphFont"/>
    <w:rsid w:val="00811CEE"/>
    <w:rPr>
      <w:sz w:val="16"/>
      <w:vertAlign w:val="subscript"/>
    </w:rPr>
  </w:style>
  <w:style w:type="character" w:customStyle="1" w:styleId="Superscript">
    <w:name w:val="Superscript"/>
    <w:basedOn w:val="DefaultParagraphFont"/>
    <w:rsid w:val="00811CEE"/>
    <w:rPr>
      <w:sz w:val="16"/>
      <w:vertAlign w:val="superscript"/>
    </w:rPr>
  </w:style>
  <w:style w:type="character" w:customStyle="1" w:styleId="Symbols">
    <w:name w:val="Symbols"/>
    <w:basedOn w:val="DefaultParagraphFont"/>
    <w:rsid w:val="00811CEE"/>
    <w:rPr>
      <w:rFonts w:ascii="Symbol" w:hAnsi="Symbol"/>
    </w:rPr>
  </w:style>
  <w:style w:type="character" w:customStyle="1" w:styleId="MenuOptions">
    <w:name w:val="Menu Options"/>
    <w:basedOn w:val="DefaultParagraphFont"/>
    <w:rsid w:val="00811CEE"/>
    <w:rPr>
      <w:rFonts w:ascii="Arial Narrow" w:hAnsi="Arial Narrow"/>
      <w:smallCaps/>
    </w:rPr>
  </w:style>
  <w:style w:type="character" w:customStyle="1" w:styleId="Buttons">
    <w:name w:val="Buttons"/>
    <w:basedOn w:val="DefaultParagraphFont"/>
    <w:rsid w:val="00811CEE"/>
    <w:rPr>
      <w:b/>
    </w:rPr>
  </w:style>
  <w:style w:type="character" w:customStyle="1" w:styleId="Underlined">
    <w:name w:val="Underlined"/>
    <w:basedOn w:val="DefaultParagraphFont"/>
    <w:rsid w:val="00811CEE"/>
    <w:rPr>
      <w:u w:val="single"/>
    </w:rPr>
  </w:style>
  <w:style w:type="paragraph" w:customStyle="1" w:styleId="TableBodyTextRight">
    <w:name w:val="Table Body Text Right"/>
    <w:basedOn w:val="TableBodyText"/>
    <w:rsid w:val="00811CEE"/>
    <w:pPr>
      <w:widowControl w:val="0"/>
      <w:autoSpaceDE w:val="0"/>
      <w:autoSpaceDN w:val="0"/>
      <w:adjustRightInd w:val="0"/>
      <w:jc w:val="right"/>
    </w:pPr>
    <w:rPr>
      <w:rFonts w:cs="Arial"/>
      <w:szCs w:val="18"/>
    </w:rPr>
  </w:style>
  <w:style w:type="paragraph" w:customStyle="1" w:styleId="CopyrightText">
    <w:name w:val="Copyright Text"/>
    <w:basedOn w:val="BodyText"/>
    <w:rsid w:val="00811CEE"/>
    <w:rPr>
      <w:sz w:val="18"/>
    </w:rPr>
  </w:style>
  <w:style w:type="paragraph" w:customStyle="1" w:styleId="BodySmallRight">
    <w:name w:val="Body Small Right"/>
    <w:basedOn w:val="BodyTextRight"/>
    <w:rsid w:val="00811CEE"/>
    <w:rPr>
      <w:sz w:val="18"/>
      <w:szCs w:val="18"/>
    </w:rPr>
  </w:style>
  <w:style w:type="paragraph" w:customStyle="1" w:styleId="MarginEdition">
    <w:name w:val="Margin Edition"/>
    <w:basedOn w:val="MarginNote"/>
    <w:rsid w:val="00811CEE"/>
    <w:pPr>
      <w:spacing w:before="0" w:after="0"/>
    </w:pPr>
    <w:rPr>
      <w:rFonts w:ascii="Times New Roman" w:hAnsi="Times New Roman"/>
      <w:color w:val="999999"/>
    </w:rPr>
  </w:style>
  <w:style w:type="paragraph" w:customStyle="1" w:styleId="Spacer">
    <w:name w:val="Spacer"/>
    <w:basedOn w:val="Normal"/>
    <w:rsid w:val="00811CEE"/>
    <w:rPr>
      <w:sz w:val="2"/>
      <w:szCs w:val="2"/>
    </w:rPr>
  </w:style>
  <w:style w:type="character" w:customStyle="1" w:styleId="Small">
    <w:name w:val="Small"/>
    <w:basedOn w:val="DefaultParagraphFont"/>
    <w:rsid w:val="00811CEE"/>
    <w:rPr>
      <w:sz w:val="16"/>
    </w:rPr>
  </w:style>
  <w:style w:type="paragraph" w:customStyle="1" w:styleId="WideTable">
    <w:name w:val="Wide Table"/>
    <w:basedOn w:val="Normal"/>
    <w:rsid w:val="00811CEE"/>
    <w:pPr>
      <w:ind w:left="-1418"/>
    </w:pPr>
    <w:rPr>
      <w:sz w:val="2"/>
      <w:szCs w:val="2"/>
    </w:rPr>
  </w:style>
  <w:style w:type="character" w:styleId="PageNumber">
    <w:name w:val="page number"/>
    <w:basedOn w:val="DefaultParagraphFont"/>
    <w:rsid w:val="00811CEE"/>
  </w:style>
  <w:style w:type="paragraph" w:styleId="Quote">
    <w:name w:val="Quote"/>
    <w:basedOn w:val="Heading1"/>
    <w:link w:val="QuoteChar"/>
    <w:qFormat/>
    <w:rsid w:val="00811CEE"/>
    <w:rPr>
      <w:b w:val="0"/>
      <w:sz w:val="72"/>
      <w:szCs w:val="72"/>
      <w:lang w:val="en-NZ"/>
    </w:rPr>
  </w:style>
  <w:style w:type="character" w:customStyle="1" w:styleId="QuoteChar">
    <w:name w:val="Quote Char"/>
    <w:basedOn w:val="DefaultParagraphFont"/>
    <w:link w:val="Quote"/>
    <w:rsid w:val="00811C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CEE"/>
    <w:pPr>
      <w:pageBreakBefore/>
    </w:pPr>
  </w:style>
  <w:style w:type="paragraph" w:customStyle="1" w:styleId="Border">
    <w:name w:val="Border"/>
    <w:basedOn w:val="Normal"/>
    <w:qFormat/>
    <w:rsid w:val="00811C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CEE"/>
    <w:rPr>
      <w:b/>
      <w:bCs/>
      <w:i/>
      <w:iCs/>
      <w:color w:val="auto"/>
    </w:rPr>
  </w:style>
  <w:style w:type="paragraph" w:styleId="IntenseQuote">
    <w:name w:val="Intense Quote"/>
    <w:basedOn w:val="Normal"/>
    <w:next w:val="Normal"/>
    <w:link w:val="IntenseQuoteChar"/>
    <w:uiPriority w:val="30"/>
    <w:qFormat/>
    <w:rsid w:val="00811C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C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1CEE"/>
    <w:rPr>
      <w:smallCaps/>
      <w:color w:val="auto"/>
      <w:u w:val="single"/>
    </w:rPr>
  </w:style>
  <w:style w:type="character" w:styleId="IntenseReference">
    <w:name w:val="Intense Reference"/>
    <w:basedOn w:val="DefaultParagraphFont"/>
    <w:uiPriority w:val="32"/>
    <w:qFormat/>
    <w:rsid w:val="00811CEE"/>
    <w:rPr>
      <w:b/>
      <w:bCs/>
      <w:smallCaps/>
      <w:color w:val="auto"/>
      <w:spacing w:val="5"/>
      <w:u w:val="single"/>
    </w:rPr>
  </w:style>
  <w:style w:type="paragraph" w:customStyle="1" w:styleId="2ColumnHeading">
    <w:name w:val="2Column Heading"/>
    <w:basedOn w:val="BodyText"/>
    <w:qFormat/>
    <w:rsid w:val="00811CEE"/>
    <w:pPr>
      <w:spacing w:after="60"/>
      <w:ind w:left="-2268"/>
    </w:pPr>
    <w:rPr>
      <w:b/>
    </w:rPr>
  </w:style>
  <w:style w:type="paragraph" w:customStyle="1" w:styleId="Heading1TOC">
    <w:name w:val="Heading1 TOC"/>
    <w:basedOn w:val="Normal"/>
    <w:qFormat/>
    <w:rsid w:val="00811CEE"/>
    <w:pPr>
      <w:spacing w:before="240" w:after="120"/>
    </w:pPr>
    <w:rPr>
      <w:rFonts w:ascii="Times New Roman" w:hAnsi="Times New Roman"/>
      <w:b/>
      <w:sz w:val="32"/>
    </w:rPr>
  </w:style>
  <w:style w:type="paragraph" w:customStyle="1" w:styleId="Heading2TOC">
    <w:name w:val="Heading2 TOC"/>
    <w:basedOn w:val="Normal"/>
    <w:qFormat/>
    <w:rsid w:val="00811CEE"/>
    <w:pPr>
      <w:spacing w:before="240" w:after="60"/>
    </w:pPr>
    <w:rPr>
      <w:rFonts w:ascii="Times New Roman" w:hAnsi="Times New Roman"/>
      <w:b/>
      <w:sz w:val="28"/>
    </w:rPr>
  </w:style>
  <w:style w:type="character" w:customStyle="1" w:styleId="Underline">
    <w:name w:val="Underline"/>
    <w:basedOn w:val="DefaultParagraphFont"/>
    <w:qFormat/>
    <w:rsid w:val="00811CEE"/>
    <w:rPr>
      <w:u w:val="single"/>
    </w:rPr>
  </w:style>
  <w:style w:type="character" w:customStyle="1" w:styleId="BoldandItalics">
    <w:name w:val="Bold and Italics"/>
    <w:qFormat/>
    <w:rsid w:val="00811CEE"/>
    <w:rPr>
      <w:b/>
      <w:i/>
      <w:u w:val="none"/>
    </w:rPr>
  </w:style>
  <w:style w:type="paragraph" w:styleId="BalloonText">
    <w:name w:val="Balloon Text"/>
    <w:basedOn w:val="Normal"/>
    <w:link w:val="BalloonTextChar"/>
    <w:rsid w:val="00811CEE"/>
    <w:rPr>
      <w:rFonts w:ascii="Tahoma" w:hAnsi="Tahoma" w:cs="Tahoma"/>
      <w:sz w:val="16"/>
      <w:szCs w:val="16"/>
    </w:rPr>
  </w:style>
  <w:style w:type="character" w:customStyle="1" w:styleId="BalloonTextChar">
    <w:name w:val="Balloon Text Char"/>
    <w:basedOn w:val="DefaultParagraphFont"/>
    <w:link w:val="BalloonText"/>
    <w:rsid w:val="00811C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1C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1C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1CEE"/>
    <w:rPr>
      <w:b/>
      <w:color w:val="660033"/>
      <w:spacing w:val="0"/>
    </w:rPr>
  </w:style>
  <w:style w:type="paragraph" w:customStyle="1" w:styleId="Nameditemlist">
    <w:name w:val="Named item list"/>
    <w:basedOn w:val="BodyText"/>
    <w:qFormat/>
    <w:rsid w:val="00811C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1425</Words>
  <Characters>8891</Characters>
  <Application>Microsoft Office Word</Application>
  <DocSecurity>0</DocSecurity>
  <Lines>357</Lines>
  <Paragraphs>161</Paragraphs>
  <ScaleCrop>false</ScaleCrop>
  <Company>Author-it Software Corporation Ltd.</Company>
  <LinksUpToDate>false</LinksUpToDate>
  <CharactersWithSpaces>10211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ICTTC009D Place, secure and terminate structured cabling and certify installation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2012-10-05T08:48:00Z</dcterms:created>
  <dcterms:modified xsi:type="dcterms:W3CDTF">2012-10-05T08:48:00Z</dcterms:modified>
</cp:coreProperties>
</file>