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05E" w:rsidP="003B7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ICTWOR306 Resolve technical enquiries using multiple information systems</w:t>
      </w:r>
      <w:r>
        <w:fldChar w:fldCharType="end"/>
      </w:r>
    </w:p>
    <w:p w:rsidR="003B705E" w:rsidP="003B705E">
      <w:pPr>
        <w:pStyle w:val="Version"/>
        <w:sectPr w:rsidSect="00D43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2CA" w:rsidP="00D432CA">
      <w:pPr>
        <w:pStyle w:val="SuperHeading"/>
      </w:pPr>
      <w:r w:rsidRPr="00D432CA">
        <w:t>ICTWOR306 Resolve technical enquiries using multiple information systems</w:t>
      </w:r>
    </w:p>
    <w:p w:rsidR="00000000" w:rsidRPr="00D432CA" w:rsidP="00D432CA">
      <w:pPr>
        <w:pStyle w:val="Heading1"/>
      </w:pPr>
      <w:bookmarkStart w:id="1" w:name="O_770426"/>
      <w:bookmarkEnd w:id="1"/>
      <w:r w:rsidRPr="00D43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rPr>
                <w:rStyle w:val="SpecialBold"/>
              </w:rPr>
              <w:t>Comments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This version first released with ICT Information and Communications Technology Training Package Version 2.0.</w:t>
            </w:r>
          </w:p>
        </w:tc>
      </w:tr>
    </w:tbl>
    <w:p w:rsidR="00000000" w:rsidRPr="00D432CA" w:rsidP="00D432CA">
      <w:pPr>
        <w:pStyle w:val="BodyText"/>
      </w:pPr>
    </w:p>
    <w:p w:rsidR="00000000" w:rsidRPr="00D432CA" w:rsidP="00D432CA">
      <w:pPr>
        <w:pStyle w:val="AllowPageBreak"/>
      </w:pPr>
    </w:p>
    <w:p w:rsidR="00000000" w:rsidRPr="00D432CA" w:rsidP="00D432CA">
      <w:pPr>
        <w:pStyle w:val="Heading1"/>
      </w:pPr>
      <w:bookmarkStart w:id="2" w:name="O_770427"/>
      <w:bookmarkEnd w:id="2"/>
      <w:r w:rsidRPr="00D432CA">
        <w:t>Application</w:t>
      </w:r>
    </w:p>
    <w:p w:rsidR="00000000" w:rsidRPr="00D432CA" w:rsidP="003B705E">
      <w:pPr>
        <w:pStyle w:val="BodyText"/>
      </w:pPr>
      <w:r w:rsidRPr="00D432CA">
        <w:t xml:space="preserve">This unit describes the skills and knowledge required to remotely support the resolution of complex technical enquiries related to a product or service. </w:t>
      </w:r>
    </w:p>
    <w:p w:rsidR="00000000" w:rsidRPr="00D432CA" w:rsidP="003B705E">
      <w:pPr>
        <w:pStyle w:val="BodyText"/>
      </w:pPr>
      <w:r w:rsidRPr="00D432CA">
        <w:t>It applies to individuals in a call centre environment with a ba</w:t>
      </w:r>
      <w:r w:rsidRPr="00D432CA">
        <w:t>ckground in telecommunications and experience in client access networks and client infrastructure, including equipment and cabling, who use multiple information systems to both obtain and record client information.</w:t>
      </w:r>
    </w:p>
    <w:p w:rsidR="00000000" w:rsidRPr="00D432CA" w:rsidP="003B705E">
      <w:pPr>
        <w:pStyle w:val="BodyText"/>
      </w:pPr>
      <w:r w:rsidRPr="00D432CA">
        <w:t>No licensing, legislative or certificati</w:t>
      </w:r>
      <w:r w:rsidRPr="00D432CA">
        <w:t xml:space="preserve">on requirements apply to this unit at the time of publication. </w:t>
      </w:r>
    </w:p>
    <w:p w:rsidR="00000000" w:rsidRPr="00D432CA" w:rsidP="00D432CA">
      <w:pPr>
        <w:pStyle w:val="Heading1"/>
      </w:pPr>
      <w:bookmarkStart w:id="3" w:name="O_770430"/>
      <w:bookmarkEnd w:id="3"/>
      <w:r w:rsidRPr="00D432CA">
        <w:t>Unit Sector</w:t>
      </w:r>
    </w:p>
    <w:p w:rsidR="00000000" w:rsidRPr="00D432CA" w:rsidP="003B705E">
      <w:pPr>
        <w:pStyle w:val="BodyText"/>
      </w:pPr>
      <w:r w:rsidRPr="00D432CA">
        <w:t>Telecommunications – workplace effectiveness</w:t>
      </w:r>
    </w:p>
    <w:p w:rsidR="00000000" w:rsidRPr="00D432CA" w:rsidP="00D432CA">
      <w:pPr>
        <w:pStyle w:val="Heading1"/>
      </w:pPr>
      <w:bookmarkStart w:id="4" w:name="O_770431"/>
      <w:bookmarkEnd w:id="4"/>
      <w:r w:rsidRPr="00D432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Elements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rPr>
                <w:rStyle w:val="SpecialBold"/>
              </w:rPr>
              <w:t>Performance Criteria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Emphasis"/>
              </w:rPr>
              <w:t>Elements describe the essential outc</w:t>
            </w:r>
            <w:r w:rsidRPr="00D432CA">
              <w:rPr>
                <w:rStyle w:val="Emphasis"/>
              </w:rPr>
              <w:t>omes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 Initiate contact with client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1.1 Apply all relevant legislation, codes, regulations and standards in resolution process</w:t>
            </w:r>
          </w:p>
          <w:p w:rsidR="00000000" w:rsidRPr="00D432CA" w:rsidP="00D432CA">
            <w:pPr>
              <w:pStyle w:val="BodyText"/>
            </w:pPr>
            <w:r w:rsidRPr="00D432CA">
              <w:t>1.2 Receive and analyse enquir</w:t>
            </w:r>
            <w:r w:rsidRPr="00D432CA">
              <w:t>y to efficiently select initial course of action</w:t>
            </w:r>
          </w:p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1.3 Engage effectively with client to confirm initial referral details and propose initial course of action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2. Obtain information from multiple information systems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2.1 Identify information needs and sources</w:t>
            </w:r>
            <w:r w:rsidRPr="00D432CA">
              <w:t xml:space="preserve"> of this information</w:t>
            </w:r>
          </w:p>
          <w:p w:rsidR="00000000" w:rsidRPr="00D432CA" w:rsidP="00D432CA">
            <w:pPr>
              <w:pStyle w:val="BodyText"/>
            </w:pPr>
            <w:r w:rsidRPr="00D432CA">
              <w:t>2.2 Log on to and navigate relevant information systems efficiently</w:t>
            </w:r>
          </w:p>
          <w:p w:rsidR="00000000" w:rsidRPr="00D432CA" w:rsidP="00D432CA">
            <w:pPr>
              <w:pStyle w:val="BodyText"/>
            </w:pPr>
            <w:r w:rsidRPr="00D432CA">
              <w:t>2.3 Record details of informant and enquiry in information systems according to enterprise requirements</w:t>
            </w:r>
          </w:p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2.4 Identify and verify information relevant to enquiry and its resolution with informant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3. Develop plan to resolve enquiry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3.1 Review critical information with informant and apply technical expertise to develop options for resolving enquiry</w:t>
            </w:r>
          </w:p>
          <w:p w:rsidR="00000000" w:rsidRPr="00D432CA" w:rsidP="00D432CA">
            <w:pPr>
              <w:pStyle w:val="BodyText"/>
            </w:pPr>
            <w:r w:rsidRPr="00D432CA">
              <w:t>3.2 Consider</w:t>
            </w:r>
            <w:r w:rsidRPr="00D432CA">
              <w:t xml:space="preserve"> all inputs and recommend course of action, including escalation</w:t>
            </w:r>
          </w:p>
          <w:p w:rsidR="00000000" w:rsidRPr="00D432CA" w:rsidP="00D432CA">
            <w:pPr>
              <w:pStyle w:val="BodyText"/>
            </w:pPr>
            <w:r w:rsidRPr="00D432CA">
              <w:t>3.3 Negotiate suitable course of action with informant</w:t>
            </w:r>
          </w:p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3.4 Record details of course of action as required by enterprise information systems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4. Implement plan to resolve enquiry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4.1 Confirm n</w:t>
            </w:r>
            <w:r w:rsidRPr="00D432CA">
              <w:t>egotiated course of action with informant prior to initiating actions and seek agreement on schedule of actions for longer term resolutions</w:t>
            </w:r>
          </w:p>
          <w:p w:rsidR="00000000" w:rsidRPr="00D432CA" w:rsidP="00D432CA">
            <w:pPr>
              <w:pStyle w:val="BodyText"/>
            </w:pPr>
            <w:r w:rsidRPr="00D432CA">
              <w:t>4.2 Identify and initiate actions to be taken by technical support operator, informant or other parties</w:t>
            </w:r>
          </w:p>
          <w:p w:rsidR="00000000" w:rsidRPr="00D432CA" w:rsidP="00D432CA">
            <w:pPr>
              <w:pStyle w:val="BodyText"/>
            </w:pPr>
            <w:r w:rsidRPr="00D432CA">
              <w:t xml:space="preserve">4.3 Contact </w:t>
            </w:r>
            <w:r w:rsidRPr="00D432CA">
              <w:t>informant to confirm success of planned actions</w:t>
            </w:r>
          </w:p>
          <w:p w:rsidR="00000000" w:rsidRPr="00D432CA" w:rsidP="00D432CA">
            <w:pPr>
              <w:pStyle w:val="BodyText"/>
            </w:pPr>
            <w:r w:rsidRPr="00D432CA">
              <w:t>4.4 Record outcomes of resolution as required by information systems</w:t>
            </w:r>
          </w:p>
        </w:tc>
      </w:tr>
    </w:tbl>
    <w:p w:rsidR="00000000" w:rsidRPr="00D432CA" w:rsidP="00D432CA">
      <w:pPr>
        <w:pStyle w:val="BodyText"/>
      </w:pPr>
    </w:p>
    <w:p w:rsidR="00000000" w:rsidRPr="00D432CA" w:rsidP="00D432CA">
      <w:pPr>
        <w:pStyle w:val="AllowPageBreak"/>
      </w:pPr>
    </w:p>
    <w:p w:rsidR="00000000" w:rsidRPr="00D432CA" w:rsidP="00D432CA">
      <w:pPr>
        <w:pStyle w:val="Heading1"/>
      </w:pPr>
      <w:bookmarkStart w:id="5" w:name="O_770432"/>
      <w:bookmarkEnd w:id="5"/>
      <w:r w:rsidRPr="00D432CA">
        <w:t>Foundation Skills</w:t>
      </w:r>
    </w:p>
    <w:p w:rsidR="00000000" w:rsidRPr="003B705E" w:rsidP="003B705E">
      <w:pPr>
        <w:pStyle w:val="BodyText"/>
        <w:rPr>
          <w:i/>
        </w:rPr>
      </w:pPr>
      <w:r w:rsidRPr="003B705E">
        <w:rPr>
          <w:rStyle w:val="Emphasis"/>
        </w:rPr>
        <w:t>This section describes language, literacy, numeracy and employment skills incorporated in the performa</w:t>
      </w:r>
      <w:r w:rsidRPr="003B705E">
        <w:rPr>
          <w:rStyle w:val="Emphasis"/>
        </w:rPr>
        <w:t>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818"/>
        <w:gridCol w:w="5363"/>
      </w:tblGrid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 xml:space="preserve">Skill </w:t>
            </w:r>
            <w:r w:rsidRPr="00D432CA">
              <w:rPr>
                <w:rStyle w:val="SpecialBold"/>
              </w:rPr>
              <w:tab/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Performance Criteria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rPr>
                <w:rStyle w:val="SpecialBold"/>
              </w:rPr>
              <w:t>Description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</w:p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Reading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1.1, 1.2, 2.1, 2.2, 2.4, 3.1, 3.2, 4.2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ListBullet"/>
              <w:rPr>
                <w:lang w:val="en-NZ"/>
              </w:rPr>
            </w:pPr>
            <w:r w:rsidRPr="00D432CA">
              <w:t>Recognises and interprets text to determine key information and specific requirements and responsibilities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Writing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1.3, 2.3, 2.4, 3.1, 3.3, 3.4, 4.1-4.4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ListBullet"/>
              <w:rPr>
                <w:lang w:val="en-NZ"/>
              </w:rPr>
            </w:pPr>
            <w:r w:rsidRPr="00D432CA">
              <w:t>Prepares specific information that conveys an understanding of outcomes and alternatives, and uses terminology appropriate to present to relevant personnel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Oral Communication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1.3, 2.4, 3.1, 3.3, 4.1-4.3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ListBullet"/>
            </w:pPr>
            <w:r w:rsidRPr="00D432CA">
              <w:t>Participates in a verbal exchange of ideas and elicits the views and opinions of others by listening and questioning</w:t>
            </w:r>
          </w:p>
          <w:p w:rsidR="00000000" w:rsidP="00D432CA">
            <w:pPr>
              <w:pStyle w:val="ListBullet"/>
              <w:rPr>
                <w:lang w:val="en-NZ"/>
              </w:rPr>
            </w:pPr>
            <w:r w:rsidRPr="00D432CA">
              <w:t>Articulates requirements and strategies clearly, distinctively and creatively, based on techniques and language appropriate to the audience</w:t>
            </w:r>
            <w:r w:rsidRPr="00D432CA">
              <w:t xml:space="preserve"> and environment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 xml:space="preserve">Navigate the world of work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1.1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ListBullet"/>
              <w:rPr>
                <w:lang w:val="en-NZ"/>
              </w:rPr>
            </w:pPr>
            <w:r w:rsidRPr="00D432CA">
              <w:t xml:space="preserve">Takes personal responsibility for adherence to legal and regulatory requirements relevant to own work context 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 xml:space="preserve">Interact with others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1.3, 2.4, 4.1, 4.3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ListBullet"/>
              <w:rPr>
                <w:lang w:val="en-NZ"/>
              </w:rPr>
            </w:pPr>
            <w:r w:rsidRPr="00D432CA">
              <w:t>Initiates and contributes to conversations with cli</w:t>
            </w:r>
            <w:r w:rsidRPr="00D432CA">
              <w:t>ents, responding, explaining, clarifying and expanding on ideas and information as required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Get the work done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1.2, 1.3, 2.2, 2.3, 3.1-3.3, 4.4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ListBullet"/>
            </w:pPr>
            <w:r w:rsidRPr="00D432CA">
              <w:t xml:space="preserve">Plans and implements client enquiry resolution, accepting stated goals and aiming to achieve them efficiently </w:t>
            </w:r>
          </w:p>
          <w:p w:rsidR="00000000" w:rsidRPr="00D432CA" w:rsidP="00D432CA">
            <w:pPr>
              <w:pStyle w:val="ListBullet"/>
            </w:pPr>
            <w:r w:rsidRPr="00D432CA">
              <w:t xml:space="preserve">Selects from a range of pre-determined options when determining action to be taken by others, identifying and taking situational factors into account </w:t>
            </w:r>
          </w:p>
          <w:p w:rsidR="00000000" w:rsidRPr="00D432CA" w:rsidP="00D432CA">
            <w:pPr>
              <w:pStyle w:val="ListBullet"/>
            </w:pPr>
            <w:r w:rsidRPr="00D432CA">
              <w:t>Applies formal problem solving processes when tackling an unfamiliar problem, breaking complex issues int</w:t>
            </w:r>
            <w:r w:rsidRPr="00D432CA">
              <w:t>o manageable parts and identifying and evaluating several options for action</w:t>
            </w:r>
          </w:p>
          <w:p w:rsidR="00000000" w:rsidRPr="00D432CA" w:rsidP="00D432CA">
            <w:pPr>
              <w:pStyle w:val="ListBullet"/>
            </w:pPr>
            <w:r w:rsidRPr="00D432CA">
              <w:t xml:space="preserve">Uses multiple digital information systems and tools to access, organise, analyse and display information relevant to role </w:t>
            </w:r>
          </w:p>
        </w:tc>
      </w:tr>
    </w:tbl>
    <w:p w:rsidR="00000000" w:rsidRPr="00D432CA" w:rsidP="00D432CA">
      <w:pPr>
        <w:pStyle w:val="BodyText"/>
      </w:pPr>
    </w:p>
    <w:p w:rsidR="00000000" w:rsidRPr="00D432CA" w:rsidP="00D432CA">
      <w:pPr>
        <w:pStyle w:val="AllowPageBreak"/>
      </w:pPr>
    </w:p>
    <w:p w:rsidR="00000000" w:rsidRPr="00D432CA" w:rsidP="00D432CA">
      <w:pPr>
        <w:pStyle w:val="Heading1"/>
      </w:pPr>
      <w:bookmarkStart w:id="6" w:name="O_770434"/>
      <w:bookmarkEnd w:id="6"/>
      <w:r w:rsidRPr="00D432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Code and tit</w:t>
            </w:r>
            <w:r w:rsidRPr="00D432CA">
              <w:rPr>
                <w:rStyle w:val="SpecialBold"/>
              </w:rPr>
              <w:t xml:space="preserve">le </w:t>
            </w:r>
          </w:p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Code and title</w:t>
            </w:r>
          </w:p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rPr>
                <w:rStyle w:val="SpecialBold"/>
              </w:rPr>
              <w:t>Equivalence status</w:t>
            </w:r>
          </w:p>
        </w:tc>
      </w:tr>
      <w:tr w:rsidTr="00D4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</w:p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ICTWOR306 Resolve technical enquiries using multiple information systems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ICTWOR3231A Resolve technical enquiries using multiple information systems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CA">
            <w:pPr>
              <w:pStyle w:val="BodyText"/>
              <w:rPr>
                <w:lang w:val="en-NZ"/>
              </w:rPr>
            </w:pPr>
            <w:r w:rsidRPr="00D432CA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CA" w:rsidP="00D432CA">
            <w:pPr>
              <w:pStyle w:val="BodyText"/>
            </w:pPr>
            <w:r w:rsidRPr="00D432CA">
              <w:t>Equivalent unit</w:t>
            </w:r>
          </w:p>
        </w:tc>
      </w:tr>
    </w:tbl>
    <w:p w:rsidR="00000000" w:rsidRPr="00D432CA" w:rsidP="00D432CA">
      <w:pPr>
        <w:pStyle w:val="BodyText"/>
      </w:pPr>
    </w:p>
    <w:p w:rsidR="00000000" w:rsidRPr="00D432CA" w:rsidP="00D432CA">
      <w:pPr>
        <w:pStyle w:val="AllowPageBreak"/>
      </w:pPr>
    </w:p>
    <w:p w:rsidR="00000000" w:rsidRPr="00D432CA" w:rsidP="00D432CA">
      <w:pPr>
        <w:pStyle w:val="Heading1"/>
      </w:pPr>
      <w:bookmarkStart w:id="7" w:name="O_770441"/>
      <w:bookmarkEnd w:id="7"/>
      <w:r w:rsidRPr="00D432CA">
        <w:t>Links</w:t>
      </w:r>
    </w:p>
    <w:p w:rsidR="00000000" w:rsidRPr="00D432CA" w:rsidP="003B705E">
      <w:pPr>
        <w:pStyle w:val="BodyText"/>
      </w:pPr>
      <w:r w:rsidRPr="00D43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4B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2CA" w:rsidP="00D432CA"/>
    <w:sectPr w:rsidSect="00D432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A" w:rsidRPr="003B705E" w:rsidP="003B7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5E" w:rsidP="00D43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05E" w:rsidP="00D43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705E" w:rsidP="00D43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2CA" w:rsidRPr="003B705E" w:rsidP="003B7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5E" w:rsidRPr="002D2AF8" w:rsidP="00D43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ICTWOR306 Resolve technical enquiries using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B705E" w:rsidP="00D43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4C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29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2CA"/>
  </w:style>
  <w:style w:type="character" w:customStyle="1" w:styleId="Heading1Char">
    <w:name w:val="Heading 1 Char"/>
    <w:basedOn w:val="DefaultParagraphFont"/>
    <w:link w:val="Heading1"/>
    <w:rsid w:val="00D43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2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2CA"/>
    <w:rPr>
      <w:b/>
      <w:spacing w:val="0"/>
    </w:rPr>
  </w:style>
  <w:style w:type="character" w:styleId="Emphasis">
    <w:name w:val="Emphasis"/>
    <w:basedOn w:val="DefaultParagraphFont"/>
    <w:qFormat/>
    <w:rsid w:val="00D432CA"/>
    <w:rPr>
      <w:i/>
    </w:rPr>
  </w:style>
  <w:style w:type="paragraph" w:customStyle="1" w:styleId="SuperHeading">
    <w:name w:val="SuperHeading"/>
    <w:basedOn w:val="Normal"/>
    <w:rsid w:val="00D43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2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2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2CA"/>
  </w:style>
  <w:style w:type="paragraph" w:styleId="TableofFigures">
    <w:name w:val="table of figures"/>
    <w:basedOn w:val="Normal"/>
    <w:next w:val="Normal"/>
    <w:semiHidden/>
    <w:rsid w:val="00D43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2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2CA"/>
    <w:rPr>
      <w:rFonts w:ascii="Wingdings" w:hAnsi="Wingdings"/>
    </w:rPr>
  </w:style>
  <w:style w:type="paragraph" w:customStyle="1" w:styleId="TableHeading">
    <w:name w:val="Table Heading"/>
    <w:basedOn w:val="HeadingBase"/>
    <w:rsid w:val="00D43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2CA"/>
    <w:rPr>
      <w:color w:val="0033CC"/>
      <w:u w:val="none"/>
    </w:rPr>
  </w:style>
  <w:style w:type="paragraph" w:customStyle="1" w:styleId="BodyTextRight">
    <w:name w:val="Body Text Right"/>
    <w:basedOn w:val="BodyText"/>
    <w:rsid w:val="00D43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2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2CA"/>
    <w:rPr>
      <w:sz w:val="32"/>
    </w:rPr>
  </w:style>
  <w:style w:type="paragraph" w:customStyle="1" w:styleId="HeadingProcedure">
    <w:name w:val="Heading Procedure"/>
    <w:basedOn w:val="HeadingBase"/>
    <w:next w:val="Normal"/>
    <w:rsid w:val="00D43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2CA"/>
    <w:pPr>
      <w:spacing w:before="60" w:after="60"/>
    </w:pPr>
  </w:style>
  <w:style w:type="paragraph" w:styleId="ListContinue">
    <w:name w:val="List Continue"/>
    <w:basedOn w:val="List"/>
    <w:rsid w:val="00D432CA"/>
    <w:pPr>
      <w:ind w:firstLine="0"/>
    </w:pPr>
  </w:style>
  <w:style w:type="paragraph" w:customStyle="1" w:styleId="ListNote">
    <w:name w:val="List Note"/>
    <w:basedOn w:val="List"/>
    <w:rsid w:val="00D43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2CA"/>
    <w:rPr>
      <w:rFonts w:ascii="Courier New" w:hAnsi="Courier New"/>
    </w:rPr>
  </w:style>
  <w:style w:type="paragraph" w:customStyle="1" w:styleId="NoteBullet">
    <w:name w:val="Note Bullet"/>
    <w:basedOn w:val="Note"/>
    <w:rsid w:val="00D43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2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2CA"/>
    <w:rPr>
      <w:b/>
      <w:smallCaps/>
    </w:rPr>
  </w:style>
  <w:style w:type="paragraph" w:customStyle="1" w:styleId="TableListNumber">
    <w:name w:val="Table List Number"/>
    <w:basedOn w:val="ListNumber"/>
    <w:rsid w:val="00D43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2CA"/>
    <w:pPr>
      <w:numPr>
        <w:numId w:val="8"/>
      </w:numPr>
    </w:pPr>
  </w:style>
  <w:style w:type="paragraph" w:customStyle="1" w:styleId="ListAlpha2">
    <w:name w:val="List Alpha 2"/>
    <w:basedOn w:val="List2"/>
    <w:rsid w:val="00D432CA"/>
    <w:pPr>
      <w:numPr>
        <w:numId w:val="7"/>
      </w:numPr>
    </w:pPr>
  </w:style>
  <w:style w:type="paragraph" w:styleId="List2">
    <w:name w:val="List 2"/>
    <w:basedOn w:val="BodyText"/>
    <w:rsid w:val="00D43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2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2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2CA"/>
    <w:pPr>
      <w:numPr>
        <w:numId w:val="3"/>
      </w:numPr>
    </w:pPr>
  </w:style>
  <w:style w:type="paragraph" w:styleId="ListContinue2">
    <w:name w:val="List Continue 2"/>
    <w:basedOn w:val="List2"/>
    <w:rsid w:val="00D432CA"/>
    <w:pPr>
      <w:ind w:firstLine="0"/>
    </w:pPr>
  </w:style>
  <w:style w:type="paragraph" w:styleId="ListContinue3">
    <w:name w:val="List Continue 3"/>
    <w:basedOn w:val="List3"/>
    <w:rsid w:val="00D432CA"/>
    <w:pPr>
      <w:ind w:left="1021" w:firstLine="0"/>
    </w:pPr>
  </w:style>
  <w:style w:type="paragraph" w:styleId="ListContinue4">
    <w:name w:val="List Continue 4"/>
    <w:basedOn w:val="List4"/>
    <w:rsid w:val="00D432CA"/>
    <w:pPr>
      <w:ind w:firstLine="0"/>
    </w:pPr>
  </w:style>
  <w:style w:type="paragraph" w:styleId="ListContinue5">
    <w:name w:val="List Continue 5"/>
    <w:basedOn w:val="List5"/>
    <w:rsid w:val="00D432CA"/>
    <w:pPr>
      <w:ind w:firstLine="0"/>
    </w:pPr>
  </w:style>
  <w:style w:type="paragraph" w:styleId="ListNumber3">
    <w:name w:val="List Number 3"/>
    <w:basedOn w:val="List3"/>
    <w:rsid w:val="00D432CA"/>
    <w:pPr>
      <w:numPr>
        <w:numId w:val="4"/>
      </w:numPr>
    </w:pPr>
  </w:style>
  <w:style w:type="paragraph" w:styleId="ListNumber4">
    <w:name w:val="List Number 4"/>
    <w:basedOn w:val="List4"/>
    <w:rsid w:val="00D432CA"/>
    <w:pPr>
      <w:numPr>
        <w:numId w:val="5"/>
      </w:numPr>
    </w:pPr>
  </w:style>
  <w:style w:type="paragraph" w:styleId="ListNumber5">
    <w:name w:val="List Number 5"/>
    <w:basedOn w:val="List5"/>
    <w:rsid w:val="00D432CA"/>
    <w:pPr>
      <w:numPr>
        <w:numId w:val="6"/>
      </w:numPr>
    </w:pPr>
  </w:style>
  <w:style w:type="paragraph" w:styleId="BlockText">
    <w:name w:val="Block Text"/>
    <w:basedOn w:val="Normal"/>
    <w:rsid w:val="00D43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2CA"/>
    <w:rPr>
      <w:sz w:val="16"/>
      <w:vertAlign w:val="superscript"/>
    </w:rPr>
  </w:style>
  <w:style w:type="character" w:customStyle="1" w:styleId="Symbols">
    <w:name w:val="Symbols"/>
    <w:basedOn w:val="DefaultParagraphFont"/>
    <w:rsid w:val="00D432CA"/>
    <w:rPr>
      <w:rFonts w:ascii="Symbol" w:hAnsi="Symbol"/>
    </w:rPr>
  </w:style>
  <w:style w:type="character" w:customStyle="1" w:styleId="MenuOptions">
    <w:name w:val="Menu Options"/>
    <w:basedOn w:val="DefaultParagraphFont"/>
    <w:rsid w:val="00D43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2CA"/>
    <w:rPr>
      <w:b/>
    </w:rPr>
  </w:style>
  <w:style w:type="character" w:customStyle="1" w:styleId="Underlined">
    <w:name w:val="Underlined"/>
    <w:basedOn w:val="DefaultParagraphFont"/>
    <w:rsid w:val="00D432CA"/>
    <w:rPr>
      <w:u w:val="single"/>
    </w:rPr>
  </w:style>
  <w:style w:type="paragraph" w:customStyle="1" w:styleId="TableBodyTextRight">
    <w:name w:val="Table Body Text Right"/>
    <w:basedOn w:val="TableBodyText"/>
    <w:rsid w:val="00D43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2CA"/>
    <w:rPr>
      <w:sz w:val="18"/>
    </w:rPr>
  </w:style>
  <w:style w:type="paragraph" w:customStyle="1" w:styleId="BodySmallRight">
    <w:name w:val="Body Small Right"/>
    <w:basedOn w:val="BodyTextRight"/>
    <w:rsid w:val="00D432CA"/>
    <w:rPr>
      <w:sz w:val="18"/>
      <w:szCs w:val="18"/>
    </w:rPr>
  </w:style>
  <w:style w:type="paragraph" w:customStyle="1" w:styleId="MarginEdition">
    <w:name w:val="Margin Edition"/>
    <w:basedOn w:val="MarginNote"/>
    <w:rsid w:val="00D43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2CA"/>
    <w:rPr>
      <w:sz w:val="2"/>
      <w:szCs w:val="2"/>
    </w:rPr>
  </w:style>
  <w:style w:type="character" w:customStyle="1" w:styleId="Small">
    <w:name w:val="Small"/>
    <w:basedOn w:val="DefaultParagraphFont"/>
    <w:rsid w:val="00D432CA"/>
    <w:rPr>
      <w:sz w:val="16"/>
    </w:rPr>
  </w:style>
  <w:style w:type="paragraph" w:customStyle="1" w:styleId="WideTable">
    <w:name w:val="Wide Table"/>
    <w:basedOn w:val="Normal"/>
    <w:rsid w:val="00D43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2CA"/>
  </w:style>
  <w:style w:type="paragraph" w:styleId="Quote">
    <w:name w:val="Quote"/>
    <w:basedOn w:val="Heading1"/>
    <w:link w:val="QuoteChar"/>
    <w:qFormat/>
    <w:rsid w:val="00D43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2CA"/>
    <w:pPr>
      <w:pageBreakBefore/>
    </w:pPr>
  </w:style>
  <w:style w:type="paragraph" w:customStyle="1" w:styleId="Border">
    <w:name w:val="Border"/>
    <w:basedOn w:val="Normal"/>
    <w:qFormat/>
    <w:rsid w:val="00D43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2CA"/>
    <w:rPr>
      <w:u w:val="single"/>
    </w:rPr>
  </w:style>
  <w:style w:type="character" w:customStyle="1" w:styleId="BoldandItalics">
    <w:name w:val="Bold and Italics"/>
    <w:qFormat/>
    <w:rsid w:val="00D432CA"/>
    <w:rPr>
      <w:b/>
      <w:i/>
      <w:u w:val="none"/>
    </w:rPr>
  </w:style>
  <w:style w:type="paragraph" w:styleId="BalloonText">
    <w:name w:val="Balloon Text"/>
    <w:basedOn w:val="Normal"/>
    <w:link w:val="BalloonTextChar"/>
    <w:rsid w:val="00D43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2CA"/>
    <w:pPr>
      <w:spacing w:before="0" w:after="0"/>
    </w:pPr>
  </w:style>
  <w:style w:type="paragraph" w:customStyle="1" w:styleId="BodyTextBold">
    <w:name w:val="Body Text Bold"/>
    <w:basedOn w:val="BodyText"/>
    <w:qFormat/>
    <w:rsid w:val="00D432CA"/>
    <w:rPr>
      <w:b/>
    </w:rPr>
  </w:style>
  <w:style w:type="character" w:styleId="Hyperlink">
    <w:name w:val="Hyperlink"/>
    <w:basedOn w:val="DefaultParagraphFont"/>
    <w:uiPriority w:val="99"/>
    <w:unhideWhenUsed/>
    <w:rsid w:val="003B7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4430</Characters>
  <Application>Microsoft Office Word</Application>
  <DocSecurity>0</DocSecurity>
  <Lines>192</Lines>
  <Paragraphs>93</Paragraphs>
  <ScaleCrop>false</ScaleCrop>
  <Company>Author-it Software Corporation Ltd.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ICTWOR306 Resolve technical enquiries using multiple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