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339" w:rsidP="00407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ICTTEN821 Manage solution architecture and impacts</w:t>
      </w:r>
      <w:r>
        <w:fldChar w:fldCharType="end"/>
      </w:r>
    </w:p>
    <w:p w:rsidR="00407339" w:rsidP="00407339">
      <w:pPr>
        <w:pStyle w:val="Version"/>
        <w:sectPr w:rsidSect="008A5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152" w:rsidP="008A5152">
      <w:pPr>
        <w:pStyle w:val="SuperHeading"/>
      </w:pPr>
      <w:r w:rsidRPr="008A5152">
        <w:t>Assessment Re</w:t>
      </w:r>
      <w:r w:rsidRPr="008A5152">
        <w:t>quirements for ICTTEN821 Manage solution architecture and impacts</w:t>
      </w:r>
    </w:p>
    <w:p w:rsidR="00000000" w:rsidRPr="008A5152" w:rsidP="008A5152">
      <w:pPr>
        <w:pStyle w:val="Heading1"/>
      </w:pPr>
      <w:bookmarkStart w:id="1" w:name="O_1144261"/>
      <w:bookmarkEnd w:id="1"/>
      <w:r w:rsidRPr="008A51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8A51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152" w:rsidP="008A5152">
            <w:pPr>
              <w:pStyle w:val="BodyText"/>
            </w:pPr>
            <w:r w:rsidRPr="008A515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152">
            <w:pPr>
              <w:pStyle w:val="BodyText"/>
              <w:rPr>
                <w:lang w:val="en-NZ"/>
              </w:rPr>
            </w:pPr>
            <w:r w:rsidRPr="008A5152">
              <w:rPr>
                <w:rStyle w:val="SpecialBold"/>
              </w:rPr>
              <w:t>Comments</w:t>
            </w:r>
          </w:p>
        </w:tc>
      </w:tr>
      <w:tr w:rsidTr="008A51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152">
            <w:pPr>
              <w:pStyle w:val="BodyText"/>
              <w:rPr>
                <w:lang w:val="en-NZ"/>
              </w:rPr>
            </w:pPr>
            <w:r w:rsidRPr="008A515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152" w:rsidP="008A5152">
            <w:pPr>
              <w:pStyle w:val="BodyText"/>
            </w:pPr>
            <w:r w:rsidRPr="008A5152">
              <w:t>This version first released with ICT Information and Communications Technology Training Package Version 7.0.</w:t>
            </w:r>
          </w:p>
        </w:tc>
      </w:tr>
    </w:tbl>
    <w:p w:rsidR="00000000" w:rsidRPr="008A5152" w:rsidP="008A5152">
      <w:pPr>
        <w:pStyle w:val="BodyText"/>
      </w:pPr>
    </w:p>
    <w:p w:rsidR="00000000" w:rsidRPr="008A5152" w:rsidP="008A5152">
      <w:pPr>
        <w:pStyle w:val="AllowPageBreak"/>
      </w:pPr>
    </w:p>
    <w:p w:rsidR="00000000" w:rsidRPr="008A5152" w:rsidP="008A5152">
      <w:pPr>
        <w:pStyle w:val="Heading1"/>
      </w:pPr>
      <w:bookmarkStart w:id="2" w:name="O_1144264"/>
      <w:bookmarkEnd w:id="2"/>
      <w:r w:rsidRPr="008A5152">
        <w:t>Performance Evidence</w:t>
      </w:r>
    </w:p>
    <w:p w:rsidR="00000000" w:rsidRPr="008A5152" w:rsidP="00407339">
      <w:pPr>
        <w:pStyle w:val="BodyText"/>
      </w:pPr>
      <w:r w:rsidRPr="008A5152">
        <w:t>The candidate must demonstrate the ability to complete the tasks outlined in the elements, performance criteria and foundation skills of this unit, including evidence of the ability to:</w:t>
      </w:r>
    </w:p>
    <w:p w:rsidR="00000000" w:rsidRPr="008A5152" w:rsidP="008A5152">
      <w:pPr>
        <w:pStyle w:val="ListBullet"/>
      </w:pPr>
      <w:r w:rsidRPr="008A5152">
        <w:t>manage solution architecture and impact</w:t>
      </w:r>
      <w:r w:rsidRPr="008A5152">
        <w:t>s for at least two projects.</w:t>
      </w:r>
    </w:p>
    <w:p w:rsidR="00000000" w:rsidRPr="008A5152" w:rsidP="008A5152">
      <w:pPr>
        <w:pStyle w:val="BodyText"/>
      </w:pPr>
    </w:p>
    <w:p w:rsidR="00000000" w:rsidRPr="008A5152" w:rsidP="00407339">
      <w:pPr>
        <w:pStyle w:val="BodyText"/>
      </w:pPr>
      <w:r w:rsidRPr="008A5152">
        <w:t>In the course of the above, the candidate must:</w:t>
      </w:r>
    </w:p>
    <w:p w:rsidR="00000000" w:rsidRPr="008A5152" w:rsidP="008A5152">
      <w:pPr>
        <w:pStyle w:val="ListBullet"/>
      </w:pPr>
      <w:r w:rsidRPr="008A5152">
        <w:t>prepare architecture plans exploring solutions</w:t>
      </w:r>
    </w:p>
    <w:p w:rsidR="00000000" w:rsidRPr="008A5152" w:rsidP="008A5152">
      <w:pPr>
        <w:pStyle w:val="ListBullet"/>
      </w:pPr>
      <w:r w:rsidRPr="008A5152">
        <w:t>develop interface requirements for effective solutions across multiple architectures</w:t>
      </w:r>
    </w:p>
    <w:p w:rsidR="00000000" w:rsidRPr="008A5152" w:rsidP="008A5152">
      <w:pPr>
        <w:pStyle w:val="ListBullet"/>
      </w:pPr>
      <w:r w:rsidRPr="008A5152">
        <w:t>manage solution architecture systems integration</w:t>
      </w:r>
    </w:p>
    <w:p w:rsidR="00000000" w:rsidRPr="008A5152" w:rsidP="008A5152">
      <w:pPr>
        <w:pStyle w:val="ListBullet"/>
      </w:pPr>
      <w:r w:rsidRPr="008A5152">
        <w:t>analyse impact of proposed project solutions on customers and enterprise</w:t>
      </w:r>
    </w:p>
    <w:p w:rsidR="00000000" w:rsidRPr="008A5152" w:rsidP="008A5152">
      <w:pPr>
        <w:pStyle w:val="ListBullet"/>
      </w:pPr>
      <w:r w:rsidRPr="008A5152">
        <w:t>prepare evidence for customer acceptance and certification of system integration management plan</w:t>
      </w:r>
    </w:p>
    <w:p w:rsidR="00000000" w:rsidRPr="008A5152" w:rsidP="008A5152">
      <w:pPr>
        <w:pStyle w:val="ListBullet"/>
      </w:pPr>
      <w:r w:rsidRPr="008A5152">
        <w:t>produce final project management requ</w:t>
      </w:r>
      <w:r w:rsidRPr="008A5152">
        <w:t>irements.</w:t>
      </w:r>
    </w:p>
    <w:p w:rsidR="00000000" w:rsidRPr="008A5152" w:rsidP="008A5152">
      <w:pPr>
        <w:pStyle w:val="AllowPageBreak"/>
      </w:pPr>
    </w:p>
    <w:p w:rsidR="00000000" w:rsidRPr="008A5152" w:rsidP="008A5152">
      <w:pPr>
        <w:pStyle w:val="Heading1"/>
      </w:pPr>
      <w:bookmarkStart w:id="3" w:name="O_1144263"/>
      <w:bookmarkEnd w:id="3"/>
      <w:r w:rsidRPr="008A5152">
        <w:t>Knowledge Evidence</w:t>
      </w:r>
    </w:p>
    <w:p w:rsidR="00000000" w:rsidRPr="008A5152" w:rsidP="00407339">
      <w:pPr>
        <w:pStyle w:val="BodyText"/>
      </w:pPr>
      <w:r w:rsidRPr="008A5152">
        <w:t>The candidate must be able to demonstrate knowledge to complete the tasks outlined in the elements, performance criteria and foundation skills of this unit, including knowledge of:</w:t>
      </w:r>
    </w:p>
    <w:p w:rsidR="00000000" w:rsidRPr="008A5152" w:rsidP="008A5152">
      <w:pPr>
        <w:pStyle w:val="ListBullet"/>
      </w:pPr>
      <w:r w:rsidRPr="008A5152">
        <w:t>required legislation, code</w:t>
      </w:r>
      <w:r w:rsidRPr="008A5152">
        <w:t>s, company work practices, regulations and standards, workplace health and safety (WHS) requirements for scoped work</w:t>
      </w:r>
    </w:p>
    <w:p w:rsidR="00000000" w:rsidRPr="008A5152" w:rsidP="008A5152">
      <w:pPr>
        <w:pStyle w:val="ListBullet"/>
      </w:pPr>
      <w:r w:rsidRPr="008A5152">
        <w:t>features and operating requirements of complex systems, key performance indicators (KPI) and service level agreements</w:t>
      </w:r>
    </w:p>
    <w:p w:rsidR="00000000" w:rsidRPr="008A5152" w:rsidP="008A5152">
      <w:pPr>
        <w:pStyle w:val="ListBullet"/>
      </w:pPr>
      <w:r w:rsidRPr="008A5152">
        <w:t xml:space="preserve">information required </w:t>
      </w:r>
      <w:r w:rsidRPr="008A5152">
        <w:t>to define solution architecture and impacts in line with organisational processes</w:t>
      </w:r>
    </w:p>
    <w:p w:rsidR="00000000" w:rsidRPr="008A5152" w:rsidP="008A5152">
      <w:pPr>
        <w:pStyle w:val="ListBullet"/>
      </w:pPr>
      <w:r w:rsidRPr="008A5152">
        <w:t>interdisciplinary concepts across multiple architectures</w:t>
      </w:r>
    </w:p>
    <w:p w:rsidR="00000000" w:rsidRPr="008A5152" w:rsidP="008A5152">
      <w:pPr>
        <w:pStyle w:val="ListBullet"/>
      </w:pPr>
      <w:r w:rsidRPr="008A5152">
        <w:t>issues and challenges occurring with system changes</w:t>
      </w:r>
    </w:p>
    <w:p w:rsidR="00000000" w:rsidRPr="008A5152" w:rsidP="008A5152">
      <w:pPr>
        <w:pStyle w:val="ListBullet"/>
      </w:pPr>
      <w:r w:rsidRPr="008A5152">
        <w:t>manufacturer requirements for operation of systems equipment</w:t>
      </w:r>
    </w:p>
    <w:p w:rsidR="00000000" w:rsidRPr="008A5152" w:rsidP="008A5152">
      <w:pPr>
        <w:pStyle w:val="ListBullet"/>
      </w:pPr>
      <w:r w:rsidRPr="008A5152">
        <w:t>requ</w:t>
      </w:r>
      <w:r w:rsidRPr="008A5152">
        <w:t>ired organisational policies and procedures</w:t>
      </w:r>
    </w:p>
    <w:p w:rsidR="00000000" w:rsidRPr="008A5152" w:rsidP="008A5152">
      <w:pPr>
        <w:pStyle w:val="ListBullet"/>
      </w:pPr>
      <w:r w:rsidRPr="008A5152">
        <w:t>performance and integration requirements</w:t>
      </w:r>
    </w:p>
    <w:p w:rsidR="00000000" w:rsidRPr="008A5152" w:rsidP="008A5152">
      <w:pPr>
        <w:pStyle w:val="ListBullet"/>
      </w:pPr>
      <w:r w:rsidRPr="008A5152">
        <w:t>solutions architecture alternatives</w:t>
      </w:r>
    </w:p>
    <w:p w:rsidR="00000000" w:rsidRPr="008A5152" w:rsidP="008A5152">
      <w:pPr>
        <w:pStyle w:val="ListBullet"/>
      </w:pPr>
      <w:r w:rsidRPr="008A5152">
        <w:t>system element interfaces for solution architecture</w:t>
      </w:r>
    </w:p>
    <w:p w:rsidR="00000000" w:rsidRPr="008A5152" w:rsidP="008A5152">
      <w:pPr>
        <w:pStyle w:val="ListBullet"/>
      </w:pPr>
      <w:r w:rsidRPr="008A5152">
        <w:t>system integration plans</w:t>
      </w:r>
    </w:p>
    <w:p w:rsidR="00000000" w:rsidRPr="008A5152" w:rsidP="008A5152">
      <w:pPr>
        <w:pStyle w:val="ListBullet"/>
      </w:pPr>
      <w:r w:rsidRPr="008A5152">
        <w:t>validation plans.</w:t>
      </w:r>
    </w:p>
    <w:p w:rsidR="00000000" w:rsidRPr="008A5152" w:rsidP="008A5152">
      <w:pPr>
        <w:pStyle w:val="AllowPageBreak"/>
      </w:pPr>
    </w:p>
    <w:p w:rsidR="00000000" w:rsidRPr="008A5152" w:rsidP="008A5152">
      <w:pPr>
        <w:pStyle w:val="Heading1"/>
      </w:pPr>
      <w:bookmarkStart w:id="4" w:name="O_1144262"/>
      <w:bookmarkEnd w:id="4"/>
      <w:r w:rsidRPr="008A5152">
        <w:t>Assessment Conditions</w:t>
      </w:r>
    </w:p>
    <w:p w:rsidR="00000000" w:rsidRPr="008A5152" w:rsidP="00407339">
      <w:pPr>
        <w:pStyle w:val="BodyText"/>
      </w:pPr>
      <w:r w:rsidRPr="008A5152">
        <w:t>Skills in this unit must be demonstrated in a workplace or simulated environment where the conditions are typical of those in a working environment in this industry.</w:t>
      </w:r>
    </w:p>
    <w:p w:rsidR="00000000" w:rsidRPr="008A5152" w:rsidP="00407339">
      <w:pPr>
        <w:pStyle w:val="BodyText"/>
      </w:pPr>
      <w:r w:rsidRPr="008A5152">
        <w:t>This includes access to:</w:t>
      </w:r>
    </w:p>
    <w:p w:rsidR="00000000" w:rsidRPr="008A5152" w:rsidP="008A5152">
      <w:pPr>
        <w:pStyle w:val="ListBullet"/>
      </w:pPr>
      <w:r w:rsidRPr="008A5152">
        <w:t>a site where development and management of solution architectur</w:t>
      </w:r>
      <w:r w:rsidRPr="008A5152">
        <w:t>e systems integration across multiple architectures may be conducted</w:t>
      </w:r>
    </w:p>
    <w:p w:rsidR="00000000" w:rsidRPr="008A5152" w:rsidP="008A5152">
      <w:pPr>
        <w:pStyle w:val="ListBullet"/>
      </w:pPr>
      <w:r w:rsidRPr="008A5152">
        <w:t>software tools currently used in industry</w:t>
      </w:r>
    </w:p>
    <w:p w:rsidR="00000000" w:rsidRPr="008A5152" w:rsidP="008A5152">
      <w:pPr>
        <w:pStyle w:val="ListBullet"/>
      </w:pPr>
      <w:r w:rsidRPr="008A5152">
        <w:t>vendor products, specifications, equipment and enterprise policy required for the activity.</w:t>
      </w:r>
    </w:p>
    <w:p w:rsidR="00000000" w:rsidRPr="008A5152" w:rsidP="008A5152">
      <w:pPr>
        <w:pStyle w:val="BodyText"/>
      </w:pPr>
    </w:p>
    <w:p w:rsidR="00000000" w:rsidRPr="008A5152" w:rsidP="00407339">
      <w:pPr>
        <w:pStyle w:val="BodyText"/>
      </w:pPr>
      <w:r w:rsidRPr="008A5152">
        <w:t>Assessors of this unit must satisfy the requirements</w:t>
      </w:r>
      <w:r w:rsidRPr="008A5152">
        <w:t xml:space="preserve"> for assessors in applicable vocational education and training legislation, frameworks and/or standards.</w:t>
      </w:r>
    </w:p>
    <w:p w:rsidR="00000000" w:rsidRPr="008A5152" w:rsidP="008A5152">
      <w:pPr>
        <w:pStyle w:val="Heading1"/>
      </w:pPr>
      <w:bookmarkStart w:id="5" w:name="O_1144260"/>
      <w:bookmarkEnd w:id="5"/>
      <w:r w:rsidRPr="008A5152">
        <w:t>Links</w:t>
      </w:r>
    </w:p>
    <w:p w:rsidR="00000000" w:rsidRPr="008A5152" w:rsidP="00407339">
      <w:pPr>
        <w:pStyle w:val="BodyText"/>
      </w:pPr>
      <w:r w:rsidRPr="008A51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5F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5152" w:rsidP="008A5152"/>
    <w:sectPr w:rsidSect="008A5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52" w:rsidRPr="00407339" w:rsidP="00407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339" w:rsidP="008A5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339" w:rsidP="008A5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7339" w:rsidP="008A5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152" w:rsidRPr="00407339" w:rsidP="00407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339" w:rsidRPr="002D2AF8" w:rsidP="008A5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ICTTEN821 Manage solution architecture and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07339" w:rsidP="008A5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9EF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149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152"/>
  </w:style>
  <w:style w:type="character" w:customStyle="1" w:styleId="Heading1Char">
    <w:name w:val="Heading 1 Char"/>
    <w:basedOn w:val="DefaultParagraphFont"/>
    <w:link w:val="Heading1"/>
    <w:rsid w:val="008A5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1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152"/>
    <w:rPr>
      <w:b/>
      <w:spacing w:val="0"/>
    </w:rPr>
  </w:style>
  <w:style w:type="paragraph" w:customStyle="1" w:styleId="SuperHeading">
    <w:name w:val="SuperHeading"/>
    <w:basedOn w:val="Normal"/>
    <w:rsid w:val="008A5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1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152"/>
    <w:rPr>
      <w:i/>
    </w:rPr>
  </w:style>
  <w:style w:type="paragraph" w:styleId="Caption">
    <w:name w:val="caption"/>
    <w:basedOn w:val="BodyText"/>
    <w:next w:val="Normal"/>
    <w:qFormat/>
    <w:rsid w:val="008A5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152"/>
  </w:style>
  <w:style w:type="paragraph" w:styleId="TableofFigures">
    <w:name w:val="table of figures"/>
    <w:basedOn w:val="Normal"/>
    <w:next w:val="Normal"/>
    <w:semiHidden/>
    <w:rsid w:val="008A5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1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152"/>
    <w:rPr>
      <w:rFonts w:ascii="Wingdings" w:hAnsi="Wingdings"/>
    </w:rPr>
  </w:style>
  <w:style w:type="paragraph" w:customStyle="1" w:styleId="TableHeading">
    <w:name w:val="Table Heading"/>
    <w:basedOn w:val="HeadingBase"/>
    <w:rsid w:val="008A5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152"/>
    <w:rPr>
      <w:color w:val="0033CC"/>
      <w:u w:val="none"/>
    </w:rPr>
  </w:style>
  <w:style w:type="paragraph" w:customStyle="1" w:styleId="BodyTextRight">
    <w:name w:val="Body Text Right"/>
    <w:basedOn w:val="BodyText"/>
    <w:rsid w:val="008A5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152"/>
    <w:rPr>
      <w:sz w:val="32"/>
    </w:rPr>
  </w:style>
  <w:style w:type="paragraph" w:customStyle="1" w:styleId="HeadingProcedure">
    <w:name w:val="Heading Procedure"/>
    <w:basedOn w:val="HeadingBase"/>
    <w:next w:val="Normal"/>
    <w:rsid w:val="008A5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152"/>
    <w:pPr>
      <w:spacing w:before="60" w:after="60"/>
    </w:pPr>
  </w:style>
  <w:style w:type="paragraph" w:styleId="ListContinue">
    <w:name w:val="List Continue"/>
    <w:basedOn w:val="List"/>
    <w:rsid w:val="008A5152"/>
    <w:pPr>
      <w:ind w:firstLine="0"/>
    </w:pPr>
  </w:style>
  <w:style w:type="paragraph" w:customStyle="1" w:styleId="ListNote">
    <w:name w:val="List Note"/>
    <w:basedOn w:val="List"/>
    <w:rsid w:val="008A5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152"/>
    <w:rPr>
      <w:rFonts w:ascii="Courier New" w:hAnsi="Courier New"/>
    </w:rPr>
  </w:style>
  <w:style w:type="paragraph" w:customStyle="1" w:styleId="NoteBullet">
    <w:name w:val="Note Bullet"/>
    <w:basedOn w:val="Note"/>
    <w:rsid w:val="008A5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1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152"/>
    <w:rPr>
      <w:b/>
      <w:smallCaps/>
    </w:rPr>
  </w:style>
  <w:style w:type="paragraph" w:customStyle="1" w:styleId="TableListNumber">
    <w:name w:val="Table List Number"/>
    <w:basedOn w:val="ListNumber"/>
    <w:rsid w:val="008A5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152"/>
    <w:pPr>
      <w:numPr>
        <w:numId w:val="8"/>
      </w:numPr>
    </w:pPr>
  </w:style>
  <w:style w:type="paragraph" w:customStyle="1" w:styleId="ListAlpha2">
    <w:name w:val="List Alpha 2"/>
    <w:basedOn w:val="List2"/>
    <w:rsid w:val="008A5152"/>
    <w:pPr>
      <w:numPr>
        <w:numId w:val="7"/>
      </w:numPr>
    </w:pPr>
  </w:style>
  <w:style w:type="paragraph" w:styleId="List2">
    <w:name w:val="List 2"/>
    <w:basedOn w:val="BodyText"/>
    <w:rsid w:val="008A5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1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152"/>
    <w:pPr>
      <w:numPr>
        <w:numId w:val="3"/>
      </w:numPr>
    </w:pPr>
  </w:style>
  <w:style w:type="paragraph" w:styleId="ListContinue2">
    <w:name w:val="List Continue 2"/>
    <w:basedOn w:val="List2"/>
    <w:rsid w:val="008A5152"/>
    <w:pPr>
      <w:ind w:firstLine="0"/>
    </w:pPr>
  </w:style>
  <w:style w:type="paragraph" w:styleId="ListContinue3">
    <w:name w:val="List Continue 3"/>
    <w:basedOn w:val="List3"/>
    <w:rsid w:val="008A5152"/>
    <w:pPr>
      <w:ind w:left="1021" w:firstLine="0"/>
    </w:pPr>
  </w:style>
  <w:style w:type="paragraph" w:styleId="ListContinue4">
    <w:name w:val="List Continue 4"/>
    <w:basedOn w:val="List4"/>
    <w:rsid w:val="008A5152"/>
    <w:pPr>
      <w:ind w:firstLine="0"/>
    </w:pPr>
  </w:style>
  <w:style w:type="paragraph" w:styleId="ListContinue5">
    <w:name w:val="List Continue 5"/>
    <w:basedOn w:val="List5"/>
    <w:rsid w:val="008A5152"/>
    <w:pPr>
      <w:ind w:firstLine="0"/>
    </w:pPr>
  </w:style>
  <w:style w:type="paragraph" w:styleId="ListNumber3">
    <w:name w:val="List Number 3"/>
    <w:basedOn w:val="List3"/>
    <w:rsid w:val="008A5152"/>
    <w:pPr>
      <w:numPr>
        <w:numId w:val="4"/>
      </w:numPr>
    </w:pPr>
  </w:style>
  <w:style w:type="paragraph" w:styleId="ListNumber4">
    <w:name w:val="List Number 4"/>
    <w:basedOn w:val="List4"/>
    <w:rsid w:val="008A5152"/>
    <w:pPr>
      <w:numPr>
        <w:numId w:val="5"/>
      </w:numPr>
    </w:pPr>
  </w:style>
  <w:style w:type="paragraph" w:styleId="ListNumber5">
    <w:name w:val="List Number 5"/>
    <w:basedOn w:val="List5"/>
    <w:rsid w:val="008A5152"/>
    <w:pPr>
      <w:numPr>
        <w:numId w:val="6"/>
      </w:numPr>
    </w:pPr>
  </w:style>
  <w:style w:type="paragraph" w:styleId="BlockText">
    <w:name w:val="Block Text"/>
    <w:basedOn w:val="Normal"/>
    <w:rsid w:val="008A5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152"/>
    <w:rPr>
      <w:sz w:val="16"/>
      <w:vertAlign w:val="superscript"/>
    </w:rPr>
  </w:style>
  <w:style w:type="character" w:customStyle="1" w:styleId="Symbols">
    <w:name w:val="Symbols"/>
    <w:basedOn w:val="DefaultParagraphFont"/>
    <w:rsid w:val="008A5152"/>
    <w:rPr>
      <w:rFonts w:ascii="Symbol" w:hAnsi="Symbol"/>
    </w:rPr>
  </w:style>
  <w:style w:type="character" w:customStyle="1" w:styleId="MenuOptions">
    <w:name w:val="Menu Options"/>
    <w:basedOn w:val="DefaultParagraphFont"/>
    <w:rsid w:val="008A5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152"/>
    <w:rPr>
      <w:b/>
    </w:rPr>
  </w:style>
  <w:style w:type="character" w:customStyle="1" w:styleId="Underlined">
    <w:name w:val="Underlined"/>
    <w:basedOn w:val="DefaultParagraphFont"/>
    <w:rsid w:val="008A5152"/>
    <w:rPr>
      <w:u w:val="single"/>
    </w:rPr>
  </w:style>
  <w:style w:type="paragraph" w:customStyle="1" w:styleId="TableBodyTextRight">
    <w:name w:val="Table Body Text Right"/>
    <w:basedOn w:val="TableBodyText"/>
    <w:rsid w:val="008A5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152"/>
    <w:rPr>
      <w:sz w:val="18"/>
    </w:rPr>
  </w:style>
  <w:style w:type="paragraph" w:customStyle="1" w:styleId="BodySmallRight">
    <w:name w:val="Body Small Right"/>
    <w:basedOn w:val="BodyTextRight"/>
    <w:rsid w:val="008A5152"/>
    <w:rPr>
      <w:sz w:val="18"/>
      <w:szCs w:val="18"/>
    </w:rPr>
  </w:style>
  <w:style w:type="paragraph" w:customStyle="1" w:styleId="MarginEdition">
    <w:name w:val="Margin Edition"/>
    <w:basedOn w:val="MarginNote"/>
    <w:rsid w:val="008A5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152"/>
    <w:rPr>
      <w:sz w:val="2"/>
      <w:szCs w:val="2"/>
    </w:rPr>
  </w:style>
  <w:style w:type="character" w:customStyle="1" w:styleId="Small">
    <w:name w:val="Small"/>
    <w:basedOn w:val="DefaultParagraphFont"/>
    <w:rsid w:val="008A5152"/>
    <w:rPr>
      <w:sz w:val="16"/>
    </w:rPr>
  </w:style>
  <w:style w:type="paragraph" w:customStyle="1" w:styleId="WideTable">
    <w:name w:val="Wide Table"/>
    <w:basedOn w:val="Normal"/>
    <w:rsid w:val="008A5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152"/>
  </w:style>
  <w:style w:type="paragraph" w:styleId="Quote">
    <w:name w:val="Quote"/>
    <w:basedOn w:val="Heading1"/>
    <w:link w:val="QuoteChar"/>
    <w:qFormat/>
    <w:rsid w:val="008A5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152"/>
    <w:pPr>
      <w:pageBreakBefore/>
    </w:pPr>
  </w:style>
  <w:style w:type="paragraph" w:customStyle="1" w:styleId="Border">
    <w:name w:val="Border"/>
    <w:basedOn w:val="Normal"/>
    <w:qFormat/>
    <w:rsid w:val="008A5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152"/>
    <w:rPr>
      <w:u w:val="single"/>
    </w:rPr>
  </w:style>
  <w:style w:type="character" w:customStyle="1" w:styleId="BoldandItalics">
    <w:name w:val="Bold and Italics"/>
    <w:qFormat/>
    <w:rsid w:val="008A5152"/>
    <w:rPr>
      <w:b/>
      <w:i/>
      <w:u w:val="none"/>
    </w:rPr>
  </w:style>
  <w:style w:type="paragraph" w:styleId="BalloonText">
    <w:name w:val="Balloon Text"/>
    <w:basedOn w:val="Normal"/>
    <w:link w:val="BalloonTextChar"/>
    <w:rsid w:val="008A5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152"/>
    <w:pPr>
      <w:spacing w:before="0" w:after="0"/>
    </w:pPr>
  </w:style>
  <w:style w:type="paragraph" w:customStyle="1" w:styleId="BodyTextBold">
    <w:name w:val="Body Text Bold"/>
    <w:basedOn w:val="BodyText"/>
    <w:qFormat/>
    <w:rsid w:val="008A5152"/>
    <w:rPr>
      <w:b/>
    </w:rPr>
  </w:style>
  <w:style w:type="character" w:styleId="Hyperlink">
    <w:name w:val="Hyperlink"/>
    <w:basedOn w:val="DefaultParagraphFont"/>
    <w:uiPriority w:val="99"/>
    <w:unhideWhenUsed/>
    <w:rsid w:val="00407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2597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ICTTEN821 Manage solution architecture and impacts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