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CEE" w:rsidP="00FF6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ICTTEN820 Manage end to end architectural solutions across multiple domains</w:t>
      </w:r>
      <w:r>
        <w:fldChar w:fldCharType="end"/>
      </w:r>
    </w:p>
    <w:p w:rsidR="00FF6CEE" w:rsidP="00FF6CEE">
      <w:pPr>
        <w:pStyle w:val="Version"/>
        <w:sectPr w:rsidSect="00CE6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E05" w:rsidP="00CE6E05">
      <w:pPr>
        <w:pStyle w:val="SuperHeading"/>
      </w:pPr>
      <w:r w:rsidRPr="00CE6E05">
        <w:t>ICTTEN820 Manage end to end architectural solutions across multiple domains</w:t>
      </w:r>
    </w:p>
    <w:p w:rsidR="00000000" w:rsidRPr="00CE6E05" w:rsidP="00CE6E05">
      <w:pPr>
        <w:pStyle w:val="Heading1"/>
      </w:pPr>
      <w:bookmarkStart w:id="1" w:name="O_1144139"/>
      <w:bookmarkEnd w:id="1"/>
      <w:r w:rsidRPr="00CE6E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E6E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BodyText"/>
            </w:pPr>
            <w:r w:rsidRPr="00CE6E0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rPr>
                <w:rStyle w:val="SpecialBold"/>
              </w:rPr>
              <w:t>Comments</w:t>
            </w:r>
          </w:p>
        </w:tc>
      </w:tr>
      <w:tr w:rsidTr="00CE6E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BodyText"/>
            </w:pPr>
            <w:r w:rsidRPr="00CE6E05">
              <w:t>This version first released with ICT Information and Communications Technology Training Package Version 7.0.</w:t>
            </w:r>
          </w:p>
        </w:tc>
      </w:tr>
    </w:tbl>
    <w:p w:rsidR="00000000" w:rsidRPr="00CE6E05" w:rsidP="00CE6E05">
      <w:pPr>
        <w:pStyle w:val="BodyText"/>
      </w:pPr>
    </w:p>
    <w:p w:rsidR="00000000" w:rsidRPr="00CE6E05" w:rsidP="00CE6E05">
      <w:pPr>
        <w:pStyle w:val="AllowPageBreak"/>
      </w:pPr>
    </w:p>
    <w:p w:rsidR="00000000" w:rsidRPr="00CE6E05" w:rsidP="00CE6E05">
      <w:pPr>
        <w:pStyle w:val="Heading1"/>
      </w:pPr>
      <w:bookmarkStart w:id="2" w:name="O_1144144"/>
      <w:bookmarkEnd w:id="2"/>
      <w:r w:rsidRPr="00CE6E05">
        <w:t>Application</w:t>
      </w:r>
    </w:p>
    <w:p w:rsidR="00000000" w:rsidRPr="00CE6E05" w:rsidP="00FF6CEE">
      <w:pPr>
        <w:pStyle w:val="BodyText"/>
      </w:pPr>
      <w:r w:rsidRPr="00CE6E05">
        <w:t>This unit describes the skills and knowledge required to analyse business options and design for network infrastructure service providers and implement end-to-end architectural solutions.</w:t>
      </w:r>
    </w:p>
    <w:p w:rsidR="00000000" w:rsidRPr="00CE6E05" w:rsidP="00FF6CEE">
      <w:pPr>
        <w:pStyle w:val="BodyText"/>
      </w:pPr>
      <w:r w:rsidRPr="00CE6E05">
        <w:t>It applies to individuals with excelle</w:t>
      </w:r>
      <w:r w:rsidRPr="00CE6E05">
        <w:t>nt technical, communication and planning skills working in project management roles with authority to direct installation activities.</w:t>
      </w:r>
    </w:p>
    <w:p w:rsidR="00000000" w:rsidRPr="00CE6E05" w:rsidP="00FF6CEE">
      <w:pPr>
        <w:pStyle w:val="BodyText"/>
      </w:pPr>
      <w:r w:rsidRPr="00CE6E05">
        <w:t>No licensing, legislative or certification requirements apply to this unit at the time of publication.</w:t>
      </w:r>
    </w:p>
    <w:p w:rsidR="00000000" w:rsidRPr="00CE6E05" w:rsidP="00CE6E05">
      <w:pPr>
        <w:pStyle w:val="Heading1"/>
      </w:pPr>
      <w:bookmarkStart w:id="3" w:name="O_1144143"/>
      <w:bookmarkEnd w:id="3"/>
      <w:r w:rsidRPr="00CE6E05">
        <w:t>Unit Sector</w:t>
      </w:r>
    </w:p>
    <w:p w:rsidR="00000000" w:rsidRPr="00CE6E05" w:rsidP="00FF6CEE">
      <w:pPr>
        <w:pStyle w:val="BodyText"/>
      </w:pPr>
      <w:r w:rsidRPr="00CE6E05">
        <w:t>Telecommunications Networks Engineering</w:t>
      </w:r>
    </w:p>
    <w:p w:rsidR="00000000" w:rsidRPr="00CE6E05" w:rsidP="00CE6E05">
      <w:pPr>
        <w:pStyle w:val="Heading1"/>
      </w:pPr>
      <w:bookmarkStart w:id="4" w:name="O_1144142"/>
      <w:bookmarkEnd w:id="4"/>
      <w:r w:rsidRPr="00CE6E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BodyText"/>
            </w:pPr>
            <w:r w:rsidRPr="00CE6E0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rPr>
                <w:rStyle w:val="SpecialBold"/>
              </w:rPr>
              <w:t>PERFORMANCE CRITERIA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BodyText"/>
            </w:pPr>
            <w:r w:rsidRPr="00CE6E0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1. Evaluate tools and techniques for architectural design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>1.1 Apply principles of architectural design within the life cycle of application software</w:t>
            </w:r>
          </w:p>
          <w:p w:rsidR="00000000" w:rsidRPr="00CE6E05" w:rsidP="00CE6E05">
            <w:pPr>
              <w:pStyle w:val="List"/>
            </w:pPr>
            <w:r w:rsidRPr="00CE6E05">
              <w:t>1.2 Develo</w:t>
            </w:r>
            <w:r w:rsidRPr="00CE6E05">
              <w:t>p a process to apply required tools and techniques for architectural design of end-to-end solutions</w:t>
            </w:r>
          </w:p>
          <w:p w:rsidR="00000000" w:rsidP="00CE6E05">
            <w:pPr>
              <w:pStyle w:val="List"/>
              <w:rPr>
                <w:lang w:val="en-NZ"/>
              </w:rPr>
            </w:pPr>
            <w:r w:rsidRPr="00CE6E05">
              <w:t>1.3 Evaluate and select required analysis and selection techniques to develop a partition between discipline technologies and acquire discipline-specific re</w:t>
            </w:r>
            <w:r w:rsidRPr="00CE6E05">
              <w:t>quirements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2. Analyse design options for optimal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>2.1 Analyse business options to support architectural design trade-offs for an optimal design solution</w:t>
            </w:r>
          </w:p>
          <w:p w:rsidR="00000000" w:rsidRPr="00CE6E05" w:rsidP="00CE6E05">
            <w:pPr>
              <w:pStyle w:val="List"/>
            </w:pPr>
            <w:r w:rsidRPr="00CE6E05">
              <w:t>2.2 Develop alternative architectural designs traceable to the requirements</w:t>
            </w:r>
          </w:p>
          <w:p w:rsidR="00000000" w:rsidP="00CE6E05">
            <w:pPr>
              <w:pStyle w:val="List"/>
              <w:rPr>
                <w:lang w:val="en-NZ"/>
              </w:rPr>
            </w:pPr>
            <w:r w:rsidRPr="00CE6E05">
              <w:t>2.3 Evaluate a ra</w:t>
            </w:r>
            <w:r w:rsidRPr="00CE6E05">
              <w:t>nge of architectural solutions and justify selection of the optimum solution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3. Develop interface requirements for effective solutions across multiple domains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>3.1 Evaluate system element interfaces and sources of complexity for interface management of the</w:t>
            </w:r>
            <w:r w:rsidRPr="00CE6E05">
              <w:t xml:space="preserve"> system across multiple domains</w:t>
            </w:r>
          </w:p>
          <w:p w:rsidR="00000000" w:rsidRPr="00CE6E05" w:rsidP="00CE6E05">
            <w:pPr>
              <w:pStyle w:val="List"/>
            </w:pPr>
            <w:r w:rsidRPr="00CE6E05">
              <w:t>3.2 Develop a process and required techniques to be adopted for the interface management of system elements for end-to-end architectural solutions</w:t>
            </w:r>
          </w:p>
          <w:p w:rsidR="00000000" w:rsidRPr="00CE6E05" w:rsidP="00CE6E05">
            <w:pPr>
              <w:pStyle w:val="List"/>
            </w:pPr>
            <w:r w:rsidRPr="00CE6E05">
              <w:t>3.3 Produce a control process for system element interfaces of the management system</w:t>
            </w:r>
          </w:p>
          <w:p w:rsidR="00000000" w:rsidP="00CE6E05">
            <w:pPr>
              <w:pStyle w:val="List"/>
              <w:rPr>
                <w:lang w:val="en-NZ"/>
              </w:rPr>
            </w:pPr>
            <w:r w:rsidRPr="00CE6E05">
              <w:t>3.4 Liaise and arbitrate between stakeholders where there are conflicts in the definition of interfaces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4. Manage end-to-end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 xml:space="preserve">4.1 Evaluate suitability </w:t>
            </w:r>
            <w:r w:rsidRPr="00CE6E05">
              <w:t>of system integration, verification and validation plans for end-to-end architectural solutions across multiple domains</w:t>
            </w:r>
          </w:p>
          <w:p w:rsidR="00000000" w:rsidRPr="00CE6E05" w:rsidP="00CE6E05">
            <w:pPr>
              <w:pStyle w:val="List"/>
            </w:pPr>
            <w:r w:rsidRPr="00CE6E05">
              <w:t>4.2 Develop systems integration, verification and validation plans for complex systems to confirm a viable integration process</w:t>
            </w:r>
          </w:p>
          <w:p w:rsidR="00000000" w:rsidRPr="00CE6E05" w:rsidP="00CE6E05">
            <w:pPr>
              <w:pStyle w:val="List"/>
            </w:pPr>
            <w:r w:rsidRPr="00CE6E05">
              <w:t>4.3 Manag</w:t>
            </w:r>
            <w:r w:rsidRPr="00CE6E05">
              <w:t>e system integration plan and diagnose complex faults</w:t>
            </w:r>
          </w:p>
          <w:p w:rsidR="00000000" w:rsidRPr="00CE6E05" w:rsidP="00CE6E05">
            <w:pPr>
              <w:pStyle w:val="List"/>
            </w:pPr>
            <w:r w:rsidRPr="00CE6E05">
              <w:t>4.4 Document fault conditions, report to required person and follow up corrective actions</w:t>
            </w:r>
          </w:p>
          <w:p w:rsidR="00000000" w:rsidRPr="00CE6E05" w:rsidP="00CE6E05">
            <w:pPr>
              <w:pStyle w:val="List"/>
            </w:pPr>
            <w:r w:rsidRPr="00CE6E05">
              <w:t>4.5 Prepare evidence for customer acceptance and certification of the system integration management plan</w:t>
            </w:r>
          </w:p>
          <w:p w:rsidR="00000000" w:rsidP="00CE6E05">
            <w:pPr>
              <w:pStyle w:val="List"/>
              <w:rPr>
                <w:lang w:val="en-NZ"/>
              </w:rPr>
            </w:pPr>
            <w:r w:rsidRPr="00CE6E05">
              <w:t>4.6 Pla</w:t>
            </w:r>
            <w:r w:rsidRPr="00CE6E05">
              <w:t>n and manage a transition to operational activity for the end-to-end solution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5. Incorporate components of an architecture from a third party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>5.1 Negotiate with vendor for acceptable vendor agreements and agreed roles and responsibilities of each party</w:t>
            </w:r>
          </w:p>
          <w:p w:rsidR="00000000" w:rsidRPr="00CE6E05" w:rsidP="00CE6E05">
            <w:pPr>
              <w:pStyle w:val="List"/>
            </w:pPr>
            <w:r w:rsidRPr="00CE6E05">
              <w:t>5.</w:t>
            </w:r>
            <w:r w:rsidRPr="00CE6E05">
              <w:t>2 Manage vendor within a clearly defined process for dealing with defects and scope changes</w:t>
            </w:r>
          </w:p>
          <w:p w:rsidR="00000000" w:rsidP="00CE6E05">
            <w:pPr>
              <w:pStyle w:val="List"/>
              <w:rPr>
                <w:lang w:val="en-NZ"/>
              </w:rPr>
            </w:pPr>
            <w:r w:rsidRPr="00CE6E05">
              <w:t>5.3 Plan beyond delivery of specific elements and establish requirements for ongoing maintenance and support from vendor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"/>
              <w:rPr>
                <w:lang w:val="en-NZ"/>
              </w:rPr>
            </w:pPr>
            <w:r w:rsidRPr="00CE6E05">
              <w:t>6. Manage requirements for the architectur</w:t>
            </w:r>
            <w:r w:rsidRPr="00CE6E05">
              <w:t>e solution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"/>
            </w:pPr>
            <w:r w:rsidRPr="00CE6E05">
              <w:t>6.1 Negotiate minimum component costs with vendors and assess vendor component costs</w:t>
            </w:r>
          </w:p>
          <w:p w:rsidR="00000000" w:rsidRPr="00CE6E05" w:rsidP="00CE6E05">
            <w:pPr>
              <w:pStyle w:val="List"/>
            </w:pPr>
            <w:r w:rsidRPr="00CE6E05">
              <w:t>6.2 Manage vendor selection process to provide high-quality solutions within required costings</w:t>
            </w:r>
          </w:p>
        </w:tc>
      </w:tr>
    </w:tbl>
    <w:p w:rsidR="00000000" w:rsidRPr="00CE6E05" w:rsidP="00CE6E05">
      <w:pPr>
        <w:pStyle w:val="BodyText"/>
      </w:pPr>
    </w:p>
    <w:p w:rsidR="00000000" w:rsidRPr="00CE6E05" w:rsidP="00CE6E05">
      <w:pPr>
        <w:pStyle w:val="AllowPageBreak"/>
      </w:pPr>
    </w:p>
    <w:p w:rsidR="00000000" w:rsidRPr="00CE6E05" w:rsidP="00CE6E05">
      <w:pPr>
        <w:pStyle w:val="Heading1"/>
      </w:pPr>
      <w:bookmarkStart w:id="5" w:name="O_1144141"/>
      <w:bookmarkEnd w:id="5"/>
      <w:r w:rsidRPr="00CE6E05">
        <w:t>Foundation Skills</w:t>
      </w:r>
    </w:p>
    <w:p w:rsidR="00000000" w:rsidRPr="00FF6CEE" w:rsidP="00FF6CEE">
      <w:pPr>
        <w:pStyle w:val="BodyText"/>
        <w:rPr>
          <w:i/>
        </w:rPr>
      </w:pPr>
      <w:r w:rsidRPr="00FF6CE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BodyText"/>
            </w:pPr>
            <w:r w:rsidRPr="00CE6E0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rPr>
                <w:rStyle w:val="SpecialBold"/>
              </w:rPr>
              <w:t>DESCRIPTION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 xml:space="preserve">Interprets numerical information to determine best value-for-money </w:t>
            </w:r>
            <w:r w:rsidRPr="00CE6E05">
              <w:t>solutions according to business requirements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Bullet"/>
            </w:pPr>
            <w:r w:rsidRPr="00CE6E05">
              <w:t>Participates in verbal exchanges with relevant personnel, customers and contractors using required tone and clear language</w:t>
            </w:r>
          </w:p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Uses listening and questioning skills to confirm understanding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Organises, evaluates and interprets a range of complex documentation to evaluate product and technology needs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Prepares workplace documentation including reports and designs incorporating technical language to communicate complex informat</w:t>
            </w:r>
            <w:r w:rsidRPr="00CE6E05">
              <w:t>ion clearly and effectively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Bullet"/>
            </w:pPr>
            <w:r w:rsidRPr="00CE6E05">
              <w:t>Selects and uses required conventions and protocols when communicating with customers, vendors or technical personnel in a range of work contexts</w:t>
            </w:r>
          </w:p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Collaborates and negotiates to achieve agreeable outcomes in potentiall</w:t>
            </w:r>
            <w:r w:rsidRPr="00CE6E05">
              <w:t>y contentious situations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Uses a combination of formal, logical planning processes and an understanding of context for complex, high-impact activities with strategic implications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Bullet"/>
            </w:pPr>
            <w:r w:rsidRPr="00CE6E05">
              <w:t>Uses systematic, analytical processes in complex, non-routine situations, setting goals, gathering required information and identifying and evaluating options against agreed criteria</w:t>
            </w:r>
          </w:p>
          <w:p w:rsidR="00000000" w:rsidP="00CE6E05">
            <w:pPr>
              <w:pStyle w:val="ListBullet"/>
              <w:rPr>
                <w:lang w:val="en-NZ"/>
              </w:rPr>
            </w:pPr>
            <w:r w:rsidRPr="00CE6E05">
              <w:t>Uses formal analytical and lateral thinking techniques for diagnosing pro</w:t>
            </w:r>
            <w:r w:rsidRPr="00CE6E05">
              <w:t>blems and generating and evaluating possible solutions</w:t>
            </w:r>
          </w:p>
        </w:tc>
      </w:tr>
      <w:tr w:rsidTr="00CE6E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E05">
            <w:pPr>
              <w:pStyle w:val="BodyText"/>
              <w:rPr>
                <w:lang w:val="en-NZ"/>
              </w:rPr>
            </w:pPr>
            <w:r w:rsidRPr="00CE6E0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E05" w:rsidP="00CE6E05">
            <w:pPr>
              <w:pStyle w:val="ListBullet"/>
            </w:pPr>
            <w:r w:rsidRPr="00CE6E05">
              <w:t xml:space="preserve">Demonstrates a sophisticated understanding of principles, concepts, language and practices associated with the digital world and uses these to plan complex systems </w:t>
            </w:r>
          </w:p>
        </w:tc>
      </w:tr>
    </w:tbl>
    <w:p w:rsidR="00000000" w:rsidRPr="00CE6E05" w:rsidP="00CE6E05">
      <w:pPr>
        <w:pStyle w:val="BodyText"/>
      </w:pPr>
    </w:p>
    <w:p w:rsidR="00000000" w:rsidRPr="00CE6E05" w:rsidP="00CE6E05">
      <w:pPr>
        <w:pStyle w:val="AllowPageBreak"/>
      </w:pPr>
    </w:p>
    <w:p w:rsidR="00000000" w:rsidRPr="00CE6E05" w:rsidP="00CE6E05">
      <w:pPr>
        <w:pStyle w:val="Heading1"/>
      </w:pPr>
      <w:bookmarkStart w:id="6" w:name="O_1144140"/>
      <w:bookmarkEnd w:id="6"/>
      <w:r w:rsidRPr="00CE6E05">
        <w:t>Un</w:t>
      </w:r>
      <w:r w:rsidRPr="00CE6E05">
        <w:t>it Mapping Information</w:t>
      </w:r>
    </w:p>
    <w:p w:rsidR="00000000" w:rsidRPr="00CE6E05" w:rsidP="00FF6CEE">
      <w:pPr>
        <w:pStyle w:val="BodyText"/>
      </w:pPr>
      <w:r w:rsidRPr="00CE6E05">
        <w:t>Supersedes and is equivalent to ICTTEN804 Manage end to end architectural solutions across multiple domains.</w:t>
      </w:r>
    </w:p>
    <w:p w:rsidR="00000000" w:rsidRPr="00CE6E05" w:rsidP="00CE6E05">
      <w:pPr>
        <w:pStyle w:val="Heading1"/>
      </w:pPr>
      <w:bookmarkStart w:id="7" w:name="O_1144133"/>
      <w:bookmarkEnd w:id="7"/>
      <w:r w:rsidRPr="00CE6E05">
        <w:t>Links</w:t>
      </w:r>
    </w:p>
    <w:p w:rsidR="00000000" w:rsidRPr="00CE6E05" w:rsidP="00FF6CEE">
      <w:pPr>
        <w:pStyle w:val="BodyText"/>
      </w:pPr>
      <w:r w:rsidRPr="00CE6E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04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6E05" w:rsidP="00CE6E05"/>
    <w:sectPr w:rsidSect="00CE6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5" w:rsidRPr="00FF6CEE" w:rsidP="00FF6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E" w:rsidP="00CE6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CEE" w:rsidP="00CE6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6CEE" w:rsidP="00CE6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E05" w:rsidRPr="00FF6CEE" w:rsidP="00FF6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EE" w:rsidRPr="002D2AF8" w:rsidP="00CE6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ICTTEN820 Manage end to end architectural solutions across multiple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F6CEE" w:rsidP="00CE6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2B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06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E05"/>
  </w:style>
  <w:style w:type="character" w:customStyle="1" w:styleId="Heading1Char">
    <w:name w:val="Heading 1 Char"/>
    <w:basedOn w:val="DefaultParagraphFont"/>
    <w:link w:val="Heading1"/>
    <w:rsid w:val="00CE6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E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E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6E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6E05"/>
    <w:rPr>
      <w:b/>
      <w:spacing w:val="0"/>
    </w:rPr>
  </w:style>
  <w:style w:type="character" w:styleId="Emphasis">
    <w:name w:val="Emphasis"/>
    <w:basedOn w:val="DefaultParagraphFont"/>
    <w:qFormat/>
    <w:rsid w:val="00CE6E05"/>
    <w:rPr>
      <w:i/>
    </w:rPr>
  </w:style>
  <w:style w:type="paragraph" w:customStyle="1" w:styleId="SuperHeading">
    <w:name w:val="SuperHeading"/>
    <w:basedOn w:val="Normal"/>
    <w:rsid w:val="00CE6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E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6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E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E05"/>
  </w:style>
  <w:style w:type="paragraph" w:styleId="TableofFigures">
    <w:name w:val="table of figures"/>
    <w:basedOn w:val="Normal"/>
    <w:next w:val="Normal"/>
    <w:semiHidden/>
    <w:rsid w:val="00CE6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6E05"/>
    <w:rPr>
      <w:rFonts w:ascii="Wingdings" w:hAnsi="Wingdings"/>
    </w:rPr>
  </w:style>
  <w:style w:type="paragraph" w:customStyle="1" w:styleId="TableHeading">
    <w:name w:val="Table Heading"/>
    <w:basedOn w:val="HeadingBase"/>
    <w:rsid w:val="00CE6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E05"/>
    <w:rPr>
      <w:color w:val="0033CC"/>
      <w:u w:val="none"/>
    </w:rPr>
  </w:style>
  <w:style w:type="paragraph" w:customStyle="1" w:styleId="BodyTextRight">
    <w:name w:val="Body Text Right"/>
    <w:basedOn w:val="BodyText"/>
    <w:rsid w:val="00CE6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E05"/>
    <w:rPr>
      <w:sz w:val="32"/>
    </w:rPr>
  </w:style>
  <w:style w:type="paragraph" w:customStyle="1" w:styleId="HeadingProcedure">
    <w:name w:val="Heading Procedure"/>
    <w:basedOn w:val="HeadingBase"/>
    <w:next w:val="Normal"/>
    <w:rsid w:val="00CE6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E05"/>
    <w:pPr>
      <w:spacing w:before="60" w:after="60"/>
    </w:pPr>
  </w:style>
  <w:style w:type="paragraph" w:styleId="ListContinue">
    <w:name w:val="List Continue"/>
    <w:basedOn w:val="List"/>
    <w:rsid w:val="00CE6E05"/>
    <w:pPr>
      <w:ind w:firstLine="0"/>
    </w:pPr>
  </w:style>
  <w:style w:type="paragraph" w:customStyle="1" w:styleId="ListNote">
    <w:name w:val="List Note"/>
    <w:basedOn w:val="List"/>
    <w:rsid w:val="00CE6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E05"/>
    <w:rPr>
      <w:rFonts w:ascii="Courier New" w:hAnsi="Courier New"/>
    </w:rPr>
  </w:style>
  <w:style w:type="paragraph" w:customStyle="1" w:styleId="NoteBullet">
    <w:name w:val="Note Bullet"/>
    <w:basedOn w:val="Note"/>
    <w:rsid w:val="00CE6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6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E05"/>
    <w:rPr>
      <w:b/>
      <w:smallCaps/>
    </w:rPr>
  </w:style>
  <w:style w:type="paragraph" w:customStyle="1" w:styleId="TableListNumber">
    <w:name w:val="Table List Number"/>
    <w:basedOn w:val="ListNumber"/>
    <w:rsid w:val="00CE6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E05"/>
    <w:pPr>
      <w:numPr>
        <w:numId w:val="8"/>
      </w:numPr>
    </w:pPr>
  </w:style>
  <w:style w:type="paragraph" w:customStyle="1" w:styleId="ListAlpha2">
    <w:name w:val="List Alpha 2"/>
    <w:basedOn w:val="List2"/>
    <w:rsid w:val="00CE6E05"/>
    <w:pPr>
      <w:numPr>
        <w:numId w:val="7"/>
      </w:numPr>
    </w:pPr>
  </w:style>
  <w:style w:type="paragraph" w:styleId="List2">
    <w:name w:val="List 2"/>
    <w:basedOn w:val="BodyText"/>
    <w:rsid w:val="00CE6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6E05"/>
    <w:pPr>
      <w:numPr>
        <w:numId w:val="3"/>
      </w:numPr>
    </w:pPr>
  </w:style>
  <w:style w:type="paragraph" w:styleId="ListContinue2">
    <w:name w:val="List Continue 2"/>
    <w:basedOn w:val="List2"/>
    <w:rsid w:val="00CE6E05"/>
    <w:pPr>
      <w:ind w:firstLine="0"/>
    </w:pPr>
  </w:style>
  <w:style w:type="paragraph" w:styleId="ListContinue3">
    <w:name w:val="List Continue 3"/>
    <w:basedOn w:val="List3"/>
    <w:rsid w:val="00CE6E05"/>
    <w:pPr>
      <w:ind w:left="1021" w:firstLine="0"/>
    </w:pPr>
  </w:style>
  <w:style w:type="paragraph" w:styleId="ListContinue4">
    <w:name w:val="List Continue 4"/>
    <w:basedOn w:val="List4"/>
    <w:rsid w:val="00CE6E05"/>
    <w:pPr>
      <w:ind w:firstLine="0"/>
    </w:pPr>
  </w:style>
  <w:style w:type="paragraph" w:styleId="ListContinue5">
    <w:name w:val="List Continue 5"/>
    <w:basedOn w:val="List5"/>
    <w:rsid w:val="00CE6E05"/>
    <w:pPr>
      <w:ind w:firstLine="0"/>
    </w:pPr>
  </w:style>
  <w:style w:type="paragraph" w:styleId="ListNumber3">
    <w:name w:val="List Number 3"/>
    <w:basedOn w:val="List3"/>
    <w:rsid w:val="00CE6E05"/>
    <w:pPr>
      <w:numPr>
        <w:numId w:val="4"/>
      </w:numPr>
    </w:pPr>
  </w:style>
  <w:style w:type="paragraph" w:styleId="ListNumber4">
    <w:name w:val="List Number 4"/>
    <w:basedOn w:val="List4"/>
    <w:rsid w:val="00CE6E05"/>
    <w:pPr>
      <w:numPr>
        <w:numId w:val="5"/>
      </w:numPr>
    </w:pPr>
  </w:style>
  <w:style w:type="paragraph" w:styleId="ListNumber5">
    <w:name w:val="List Number 5"/>
    <w:basedOn w:val="List5"/>
    <w:rsid w:val="00CE6E05"/>
    <w:pPr>
      <w:numPr>
        <w:numId w:val="6"/>
      </w:numPr>
    </w:pPr>
  </w:style>
  <w:style w:type="paragraph" w:styleId="BlockText">
    <w:name w:val="Block Text"/>
    <w:basedOn w:val="Normal"/>
    <w:rsid w:val="00CE6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E05"/>
    <w:rPr>
      <w:sz w:val="16"/>
      <w:vertAlign w:val="superscript"/>
    </w:rPr>
  </w:style>
  <w:style w:type="character" w:customStyle="1" w:styleId="Symbols">
    <w:name w:val="Symbols"/>
    <w:basedOn w:val="DefaultParagraphFont"/>
    <w:rsid w:val="00CE6E05"/>
    <w:rPr>
      <w:rFonts w:ascii="Symbol" w:hAnsi="Symbol"/>
    </w:rPr>
  </w:style>
  <w:style w:type="character" w:customStyle="1" w:styleId="MenuOptions">
    <w:name w:val="Menu Options"/>
    <w:basedOn w:val="DefaultParagraphFont"/>
    <w:rsid w:val="00CE6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E05"/>
    <w:rPr>
      <w:b/>
    </w:rPr>
  </w:style>
  <w:style w:type="character" w:customStyle="1" w:styleId="Underlined">
    <w:name w:val="Underlined"/>
    <w:basedOn w:val="DefaultParagraphFont"/>
    <w:rsid w:val="00CE6E05"/>
    <w:rPr>
      <w:u w:val="single"/>
    </w:rPr>
  </w:style>
  <w:style w:type="paragraph" w:customStyle="1" w:styleId="TableBodyTextRight">
    <w:name w:val="Table Body Text Right"/>
    <w:basedOn w:val="TableBodyText"/>
    <w:rsid w:val="00CE6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E05"/>
    <w:rPr>
      <w:sz w:val="18"/>
    </w:rPr>
  </w:style>
  <w:style w:type="paragraph" w:customStyle="1" w:styleId="BodySmallRight">
    <w:name w:val="Body Small Right"/>
    <w:basedOn w:val="BodyTextRight"/>
    <w:rsid w:val="00CE6E05"/>
    <w:rPr>
      <w:sz w:val="18"/>
      <w:szCs w:val="18"/>
    </w:rPr>
  </w:style>
  <w:style w:type="paragraph" w:customStyle="1" w:styleId="MarginEdition">
    <w:name w:val="Margin Edition"/>
    <w:basedOn w:val="MarginNote"/>
    <w:rsid w:val="00CE6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E05"/>
    <w:rPr>
      <w:sz w:val="2"/>
      <w:szCs w:val="2"/>
    </w:rPr>
  </w:style>
  <w:style w:type="character" w:customStyle="1" w:styleId="Small">
    <w:name w:val="Small"/>
    <w:basedOn w:val="DefaultParagraphFont"/>
    <w:rsid w:val="00CE6E05"/>
    <w:rPr>
      <w:sz w:val="16"/>
    </w:rPr>
  </w:style>
  <w:style w:type="paragraph" w:customStyle="1" w:styleId="WideTable">
    <w:name w:val="Wide Table"/>
    <w:basedOn w:val="Normal"/>
    <w:rsid w:val="00CE6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E05"/>
  </w:style>
  <w:style w:type="paragraph" w:styleId="Quote">
    <w:name w:val="Quote"/>
    <w:basedOn w:val="Heading1"/>
    <w:link w:val="QuoteChar"/>
    <w:qFormat/>
    <w:rsid w:val="00CE6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E05"/>
    <w:pPr>
      <w:pageBreakBefore/>
    </w:pPr>
  </w:style>
  <w:style w:type="paragraph" w:customStyle="1" w:styleId="Border">
    <w:name w:val="Border"/>
    <w:basedOn w:val="Normal"/>
    <w:qFormat/>
    <w:rsid w:val="00CE6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E05"/>
    <w:rPr>
      <w:u w:val="single"/>
    </w:rPr>
  </w:style>
  <w:style w:type="character" w:customStyle="1" w:styleId="BoldandItalics">
    <w:name w:val="Bold and Italics"/>
    <w:qFormat/>
    <w:rsid w:val="00CE6E05"/>
    <w:rPr>
      <w:b/>
      <w:i/>
      <w:u w:val="none"/>
    </w:rPr>
  </w:style>
  <w:style w:type="paragraph" w:styleId="BalloonText">
    <w:name w:val="Balloon Text"/>
    <w:basedOn w:val="Normal"/>
    <w:link w:val="BalloonTextChar"/>
    <w:rsid w:val="00CE6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E05"/>
    <w:pPr>
      <w:spacing w:before="0" w:after="0"/>
    </w:pPr>
  </w:style>
  <w:style w:type="paragraph" w:customStyle="1" w:styleId="BodyTextBold">
    <w:name w:val="Body Text Bold"/>
    <w:basedOn w:val="BodyText"/>
    <w:qFormat/>
    <w:rsid w:val="00CE6E05"/>
    <w:rPr>
      <w:b/>
    </w:rPr>
  </w:style>
  <w:style w:type="character" w:styleId="Hyperlink">
    <w:name w:val="Hyperlink"/>
    <w:basedOn w:val="DefaultParagraphFont"/>
    <w:uiPriority w:val="99"/>
    <w:unhideWhenUsed/>
    <w:rsid w:val="00FF6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5076</Characters>
  <Application>Microsoft Office Word</Application>
  <DocSecurity>0</DocSecurity>
  <Lines>153</Lines>
  <Paragraphs>85</Paragraphs>
  <ScaleCrop>false</ScaleCrop>
  <Company>Author-it Software Corporation Ltd.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ICTTEN820 Manage end to end architectural solutions across multiple domains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