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613" w:rsidP="006C1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ICTTEN819 Translate domain and solution architectures into platform requirements and designs</w:t>
      </w:r>
      <w:r>
        <w:fldChar w:fldCharType="end"/>
      </w:r>
    </w:p>
    <w:p w:rsidR="006C1613" w:rsidP="006C1613">
      <w:pPr>
        <w:pStyle w:val="Version"/>
        <w:sectPr w:rsidSect="00B92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F66" w:rsidP="00B92F66">
      <w:pPr>
        <w:pStyle w:val="SuperHeading"/>
      </w:pPr>
      <w:r w:rsidRPr="00B92F66">
        <w:t>ICTTEN819 Translate domain and solution architectures into platform requirements and designs</w:t>
      </w:r>
    </w:p>
    <w:p w:rsidR="00000000" w:rsidRPr="00B92F66" w:rsidP="00B92F66">
      <w:pPr>
        <w:pStyle w:val="Heading1"/>
      </w:pPr>
      <w:bookmarkStart w:id="1" w:name="O_1143983"/>
      <w:bookmarkEnd w:id="1"/>
      <w:r w:rsidRPr="00B92F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92F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BodyText"/>
            </w:pPr>
            <w:r w:rsidRPr="00B92F6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rPr>
                <w:rStyle w:val="SpecialBold"/>
              </w:rPr>
              <w:t>Comments</w:t>
            </w:r>
          </w:p>
        </w:tc>
      </w:tr>
      <w:tr w:rsidTr="00B92F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BodyText"/>
            </w:pPr>
            <w:r w:rsidRPr="00B92F66">
              <w:t>This version first released with ICT Information and Communications Technology Training Package Version 7.0.</w:t>
            </w:r>
          </w:p>
        </w:tc>
      </w:tr>
    </w:tbl>
    <w:p w:rsidR="00000000" w:rsidRPr="00B92F66" w:rsidP="00B92F66">
      <w:pPr>
        <w:pStyle w:val="BodyText"/>
      </w:pPr>
    </w:p>
    <w:p w:rsidR="00000000" w:rsidRPr="00B92F66" w:rsidP="00B92F66">
      <w:pPr>
        <w:pStyle w:val="AllowPageBreak"/>
      </w:pPr>
    </w:p>
    <w:p w:rsidR="00000000" w:rsidRPr="00B92F66" w:rsidP="00B92F66">
      <w:pPr>
        <w:pStyle w:val="Heading1"/>
      </w:pPr>
      <w:bookmarkStart w:id="2" w:name="O_1143988"/>
      <w:bookmarkEnd w:id="2"/>
      <w:r w:rsidRPr="00B92F66">
        <w:t>Application</w:t>
      </w:r>
    </w:p>
    <w:p w:rsidR="00000000" w:rsidRPr="00B92F66" w:rsidP="006C1613">
      <w:pPr>
        <w:pStyle w:val="BodyText"/>
      </w:pPr>
      <w:r w:rsidRPr="00B92F66">
        <w:t xml:space="preserve">This unit describes the skills and knowledge required to develop, deploy, manage and optimise the entire solution </w:t>
      </w:r>
      <w:r w:rsidRPr="00B92F66">
        <w:t>life cycle via translation for an existing or new infrastructure of Next Generation Technology (NGN).</w:t>
      </w:r>
    </w:p>
    <w:p w:rsidR="00000000" w:rsidRPr="00B92F66" w:rsidP="006C1613">
      <w:pPr>
        <w:pStyle w:val="BodyText"/>
      </w:pPr>
      <w:r w:rsidRPr="00B92F66">
        <w:t xml:space="preserve">It applies to individuals with highly developed technical skills who use design software and simulation to test system performance to a manufacturer’s or </w:t>
      </w:r>
      <w:r w:rsidRPr="00B92F66">
        <w:t>design specification.</w:t>
      </w:r>
    </w:p>
    <w:p w:rsidR="00000000" w:rsidRPr="00B92F66" w:rsidP="006C1613">
      <w:pPr>
        <w:pStyle w:val="BodyText"/>
      </w:pPr>
      <w:r w:rsidRPr="00B92F66">
        <w:t>No licensing, legislative or certification requirements apply to this unit at the time of publication.</w:t>
      </w:r>
    </w:p>
    <w:p w:rsidR="00000000" w:rsidRPr="00B92F66" w:rsidP="00B92F66">
      <w:pPr>
        <w:pStyle w:val="Heading1"/>
      </w:pPr>
      <w:bookmarkStart w:id="3" w:name="O_1143987"/>
      <w:bookmarkEnd w:id="3"/>
      <w:r w:rsidRPr="00B92F66">
        <w:t>Unit Sector</w:t>
      </w:r>
    </w:p>
    <w:p w:rsidR="00000000" w:rsidRPr="00B92F66" w:rsidP="006C1613">
      <w:pPr>
        <w:pStyle w:val="BodyText"/>
      </w:pPr>
      <w:r w:rsidRPr="00B92F66">
        <w:t>Telecommunications Networks Engineering</w:t>
      </w:r>
    </w:p>
    <w:p w:rsidR="00000000" w:rsidRPr="00B92F66" w:rsidP="00B92F66">
      <w:pPr>
        <w:pStyle w:val="Heading1"/>
      </w:pPr>
      <w:bookmarkStart w:id="4" w:name="O_1143986"/>
      <w:bookmarkEnd w:id="4"/>
      <w:r w:rsidRPr="00B92F6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BodyText"/>
            </w:pPr>
            <w:r w:rsidRPr="00B92F6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rPr>
                <w:rStyle w:val="SpecialBold"/>
              </w:rPr>
              <w:t>PERFORMANCE CRITERIA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BodyText"/>
            </w:pPr>
            <w:r w:rsidRPr="00B92F6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"/>
              <w:rPr>
                <w:lang w:val="en-NZ"/>
              </w:rPr>
            </w:pPr>
            <w:r w:rsidRPr="00B92F66">
              <w:t>1. Develop system design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List"/>
            </w:pPr>
            <w:r w:rsidRPr="00B92F66">
              <w:t>1.1 Produce system requirements specifications for a complex project involving enterprise and technology issues using the simplest possible technology and making the system modular</w:t>
            </w:r>
          </w:p>
          <w:p w:rsidR="00000000" w:rsidRPr="00B92F66" w:rsidP="00B92F66">
            <w:pPr>
              <w:pStyle w:val="List"/>
            </w:pPr>
            <w:r w:rsidRPr="00B92F66">
              <w:t>1.2 Resolve and negotiate requirement conflicts to establish a complete and</w:t>
            </w:r>
            <w:r w:rsidRPr="00B92F66">
              <w:t xml:space="preserve"> consistent requirement set</w:t>
            </w:r>
          </w:p>
          <w:p w:rsidR="00000000" w:rsidRPr="00B92F66" w:rsidP="00B92F66">
            <w:pPr>
              <w:pStyle w:val="List"/>
            </w:pPr>
            <w:r w:rsidRPr="00B92F66">
              <w:t>1.3 Produce and develop acceptance criteria for requirements</w:t>
            </w:r>
          </w:p>
          <w:p w:rsidR="00000000" w:rsidRPr="00B92F66" w:rsidP="00B92F66">
            <w:pPr>
              <w:pStyle w:val="List"/>
            </w:pPr>
            <w:r w:rsidRPr="00B92F66">
              <w:t>1.4 Design a requirements management plan with categorisations, structures and sources of complexity</w:t>
            </w:r>
          </w:p>
          <w:p w:rsidR="00000000" w:rsidP="00B92F66">
            <w:pPr>
              <w:pStyle w:val="List"/>
              <w:rPr>
                <w:lang w:val="en-NZ"/>
              </w:rPr>
            </w:pPr>
            <w:r w:rsidRPr="00B92F66">
              <w:t>1.5 Develop a process to manage requirements, enabling users to in</w:t>
            </w:r>
            <w:r w:rsidRPr="00B92F66">
              <w:t>fluence future improvements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"/>
              <w:rPr>
                <w:lang w:val="en-NZ"/>
              </w:rPr>
            </w:pPr>
            <w:r w:rsidRPr="00B92F66">
              <w:t>2. Produce system design based on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List"/>
            </w:pPr>
            <w:r w:rsidRPr="00B92F66">
              <w:t>2.1 Evaluate strengths and weaknesses of required technologies in context of the design requirement and needs for systems integration</w:t>
            </w:r>
          </w:p>
          <w:p w:rsidR="00000000" w:rsidRPr="00B92F66" w:rsidP="00B92F66">
            <w:pPr>
              <w:pStyle w:val="List"/>
            </w:pPr>
            <w:r w:rsidRPr="00B92F66">
              <w:t>2.2 Create range of alternative interdisciplin</w:t>
            </w:r>
            <w:r w:rsidRPr="00B92F66">
              <w:t>ary concepts and assess their attributes</w:t>
            </w:r>
          </w:p>
          <w:p w:rsidR="00000000" w:rsidRPr="00B92F66" w:rsidP="00B92F66">
            <w:pPr>
              <w:pStyle w:val="List"/>
            </w:pPr>
            <w:r w:rsidRPr="00B92F66">
              <w:t>2.3 Plan for incorporation of later life-cycle design attributes while developing design requirements</w:t>
            </w:r>
          </w:p>
          <w:p w:rsidR="00000000" w:rsidRPr="00B92F66" w:rsidP="00B92F66">
            <w:pPr>
              <w:pStyle w:val="List"/>
            </w:pPr>
            <w:r w:rsidRPr="00B92F66">
              <w:t>2.4 Devise a system design strategy and approach, using tools and techniques to conduct functional analysis</w:t>
            </w:r>
          </w:p>
          <w:p w:rsidR="00000000" w:rsidRPr="00B92F66" w:rsidP="00B92F66">
            <w:pPr>
              <w:pStyle w:val="List"/>
            </w:pPr>
            <w:r w:rsidRPr="00B92F66">
              <w:t>2.5 P</w:t>
            </w:r>
            <w:r w:rsidRPr="00B92F66">
              <w:t>roduce a set of parameters to track critical aspects of the design</w:t>
            </w:r>
          </w:p>
          <w:p w:rsidR="00000000" w:rsidRPr="00B92F66" w:rsidP="00B92F66">
            <w:pPr>
              <w:pStyle w:val="List"/>
            </w:pPr>
            <w:r w:rsidRPr="00B92F66">
              <w:t>2.6 Use documentation, modelling and simulation tools and techniques to represent a system or system element</w:t>
            </w:r>
          </w:p>
          <w:p w:rsidR="00000000" w:rsidRPr="00B92F66" w:rsidP="00B92F66">
            <w:pPr>
              <w:pStyle w:val="List"/>
            </w:pPr>
            <w:r w:rsidRPr="00B92F66">
              <w:t>2.7 Use complex simulations to evaluate design concepts for a system or system element</w:t>
            </w:r>
          </w:p>
          <w:p w:rsidR="00000000" w:rsidRPr="00B92F66" w:rsidP="00B92F66">
            <w:pPr>
              <w:pStyle w:val="List"/>
            </w:pPr>
            <w:r w:rsidRPr="00B92F66">
              <w:t>2.8 Produce a report to evaluate and advise on risks, suitability and limitations of models and simulations</w:t>
            </w:r>
          </w:p>
          <w:p w:rsidR="00000000" w:rsidRPr="00B92F66" w:rsidP="00B92F66">
            <w:pPr>
              <w:pStyle w:val="List"/>
            </w:pPr>
            <w:r w:rsidRPr="00B92F66">
              <w:t xml:space="preserve">2.9 Identify underlying domain-specific issues, strategy and </w:t>
            </w:r>
            <w:r w:rsidRPr="00B92F66">
              <w:t>approach to be adopted for ensuring system robustness</w:t>
            </w:r>
          </w:p>
          <w:p w:rsidR="00000000" w:rsidP="00B92F66">
            <w:pPr>
              <w:pStyle w:val="List"/>
              <w:rPr>
                <w:lang w:val="en-NZ"/>
              </w:rPr>
            </w:pPr>
            <w:r w:rsidRPr="00B92F66">
              <w:t>2.10 Produce a robust design using domain-specific strategy and approach for platform requirements and designs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"/>
              <w:rPr>
                <w:lang w:val="en-NZ"/>
              </w:rPr>
            </w:pPr>
            <w:r w:rsidRPr="00B92F66">
              <w:t>3. Verify solution design and traceability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List"/>
            </w:pPr>
            <w:r w:rsidRPr="00B92F66">
              <w:t>3.1 Align specific aspects of the design to ori</w:t>
            </w:r>
            <w:r w:rsidRPr="00B92F66">
              <w:t>ginal intent</w:t>
            </w:r>
          </w:p>
          <w:p w:rsidR="00000000" w:rsidRPr="00B92F66" w:rsidP="00B92F66">
            <w:pPr>
              <w:pStyle w:val="List"/>
            </w:pPr>
            <w:r w:rsidRPr="00B92F66">
              <w:t>3.2 Verify and track specific aspects of current design against original intent throughout the supply chain</w:t>
            </w:r>
          </w:p>
          <w:p w:rsidR="00000000" w:rsidRPr="00B92F66" w:rsidP="00B92F66">
            <w:pPr>
              <w:pStyle w:val="List"/>
            </w:pPr>
            <w:r w:rsidRPr="00B92F66">
              <w:t>3.3 Compare verification requirements with system requirements</w:t>
            </w:r>
          </w:p>
          <w:p w:rsidR="00000000" w:rsidRPr="00B92F66" w:rsidP="00B92F66">
            <w:pPr>
              <w:pStyle w:val="List"/>
            </w:pPr>
            <w:r w:rsidRPr="00B92F66">
              <w:t>3.4 Use change control and configuration management to implement remedia</w:t>
            </w:r>
            <w:r w:rsidRPr="00B92F66">
              <w:t>l actions and change control for inconsistencies</w:t>
            </w:r>
          </w:p>
        </w:tc>
      </w:tr>
    </w:tbl>
    <w:p w:rsidR="00000000" w:rsidRPr="00B92F66" w:rsidP="00B92F66">
      <w:pPr>
        <w:pStyle w:val="BodyText"/>
      </w:pPr>
    </w:p>
    <w:p w:rsidR="00000000" w:rsidRPr="00B92F66" w:rsidP="00B92F66">
      <w:pPr>
        <w:pStyle w:val="AllowPageBreak"/>
      </w:pPr>
    </w:p>
    <w:p w:rsidR="00000000" w:rsidRPr="00B92F66" w:rsidP="00B92F66">
      <w:pPr>
        <w:pStyle w:val="Heading1"/>
      </w:pPr>
      <w:bookmarkStart w:id="5" w:name="O_1143985"/>
      <w:bookmarkEnd w:id="5"/>
      <w:r w:rsidRPr="00B92F66">
        <w:t>Foundation Skills</w:t>
      </w:r>
    </w:p>
    <w:p w:rsidR="00000000" w:rsidRPr="006C1613" w:rsidP="006C1613">
      <w:pPr>
        <w:pStyle w:val="BodyText"/>
        <w:rPr>
          <w:i/>
        </w:rPr>
      </w:pPr>
      <w:r w:rsidRPr="006C161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BodyText"/>
            </w:pPr>
            <w:r w:rsidRPr="00B92F6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rPr>
                <w:rStyle w:val="SpecialBold"/>
              </w:rPr>
              <w:t>DE</w:t>
            </w:r>
            <w:r w:rsidRPr="00B92F66">
              <w:rPr>
                <w:rStyle w:val="SpecialBold"/>
              </w:rPr>
              <w:t>SCRIPTION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ListBullet"/>
            </w:pPr>
            <w:r w:rsidRPr="00B92F66">
              <w:t>Participates in verbal exchanges using relevant tone and clear language to address relevant personnel</w:t>
            </w:r>
          </w:p>
          <w:p w:rsidR="00000000" w:rsidP="00B92F66">
            <w:pPr>
              <w:pStyle w:val="ListBullet"/>
              <w:rPr>
                <w:lang w:val="en-NZ"/>
              </w:rPr>
            </w:pPr>
            <w:r w:rsidRPr="00B92F66">
              <w:t>Uses listening and questioning skills to confirm understanding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Bullet"/>
              <w:rPr>
                <w:lang w:val="en-NZ"/>
              </w:rPr>
            </w:pPr>
            <w:r w:rsidRPr="00B92F66">
              <w:t>Organises, evaluates and critiques ideas and information from a wide range of complex texts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Bullet"/>
              <w:rPr>
                <w:lang w:val="en-NZ"/>
              </w:rPr>
            </w:pPr>
            <w:r w:rsidRPr="00B92F66">
              <w:t xml:space="preserve">Demonstrates sophisticated writing skills by selecting required </w:t>
            </w:r>
            <w:r w:rsidRPr="00B92F66">
              <w:t>conventions and stylistic devices to express precise meaning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Bullet"/>
              <w:rPr>
                <w:lang w:val="en-NZ"/>
              </w:rPr>
            </w:pPr>
            <w:r w:rsidRPr="00B92F66">
              <w:t>Collaborates and negotiates to achieve agreeable outcomes in potentially contentious situations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ListBullet"/>
              <w:rPr>
                <w:lang w:val="en-NZ"/>
              </w:rPr>
            </w:pPr>
            <w:r w:rsidRPr="00B92F66">
              <w:t>Uses a combination of formal, logical planning processes and an understanding of context for complex, high-impact activities with stra</w:t>
            </w:r>
            <w:r w:rsidRPr="00B92F66">
              <w:t>tegic implications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ListBullet"/>
            </w:pPr>
            <w:r w:rsidRPr="00B92F66">
              <w:t>Uses systematic, analytical processes in complex, non-routine situations, setting goals, gathering required information and identifying and evaluating options against agreed criteria</w:t>
            </w:r>
          </w:p>
          <w:p w:rsidR="00000000" w:rsidP="00B92F66">
            <w:pPr>
              <w:pStyle w:val="ListBullet"/>
              <w:rPr>
                <w:lang w:val="en-NZ"/>
              </w:rPr>
            </w:pPr>
            <w:r w:rsidRPr="00B92F66">
              <w:t>Uses formal analytical and lateral t</w:t>
            </w:r>
            <w:r w:rsidRPr="00B92F66">
              <w:t>hinking techniques for diagnosing problems and generating and evaluating possible solutions</w:t>
            </w:r>
          </w:p>
        </w:tc>
      </w:tr>
      <w:tr w:rsidTr="00B92F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F66">
            <w:pPr>
              <w:pStyle w:val="BodyText"/>
              <w:rPr>
                <w:lang w:val="en-NZ"/>
              </w:rPr>
            </w:pPr>
            <w:r w:rsidRPr="00B92F6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F66" w:rsidP="00B92F66">
            <w:pPr>
              <w:pStyle w:val="ListBullet"/>
            </w:pPr>
            <w:r w:rsidRPr="00B92F66">
              <w:t>Demonstrates a sophisticated understanding of principles, concepts, language and practices associated with the digital world and uses this to analyse a</w:t>
            </w:r>
            <w:r w:rsidRPr="00B92F66">
              <w:t>nd design solutions</w:t>
            </w:r>
          </w:p>
        </w:tc>
      </w:tr>
    </w:tbl>
    <w:p w:rsidR="00000000" w:rsidRPr="00B92F66" w:rsidP="00B92F66">
      <w:pPr>
        <w:pStyle w:val="BodyText"/>
      </w:pPr>
    </w:p>
    <w:p w:rsidR="00000000" w:rsidRPr="00B92F66" w:rsidP="00B92F66">
      <w:pPr>
        <w:pStyle w:val="AllowPageBreak"/>
      </w:pPr>
    </w:p>
    <w:p w:rsidR="00000000" w:rsidRPr="00B92F66" w:rsidP="00B92F66">
      <w:pPr>
        <w:pStyle w:val="Heading1"/>
      </w:pPr>
      <w:bookmarkStart w:id="6" w:name="O_1143984"/>
      <w:bookmarkEnd w:id="6"/>
      <w:r w:rsidRPr="00B92F66">
        <w:t>Unit Mapping Information</w:t>
      </w:r>
    </w:p>
    <w:p w:rsidR="00000000" w:rsidRPr="00B92F66" w:rsidP="006C1613">
      <w:pPr>
        <w:pStyle w:val="BodyText"/>
      </w:pPr>
      <w:r w:rsidRPr="00B92F66">
        <w:t>Supersedes and is equivalent to ICTTEN803 Translate domain and solution architectures into platform requirements and designs.</w:t>
      </w:r>
    </w:p>
    <w:p w:rsidR="00000000" w:rsidRPr="00B92F66" w:rsidP="00B92F66">
      <w:pPr>
        <w:pStyle w:val="Heading1"/>
      </w:pPr>
      <w:bookmarkStart w:id="7" w:name="O_1143977"/>
      <w:bookmarkEnd w:id="7"/>
      <w:r w:rsidRPr="00B92F66">
        <w:t>Links</w:t>
      </w:r>
    </w:p>
    <w:p w:rsidR="00000000" w:rsidRPr="00B92F66" w:rsidP="006C1613">
      <w:pPr>
        <w:pStyle w:val="BodyText"/>
      </w:pPr>
      <w:r w:rsidRPr="00B92F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3C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2F66" w:rsidP="00B92F66"/>
    <w:sectPr w:rsidSect="00B92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6" w:rsidRPr="006C1613" w:rsidP="006C1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13" w:rsidP="00B92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613" w:rsidP="00B92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613" w:rsidP="00B92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F66" w:rsidRPr="006C1613" w:rsidP="006C1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13" w:rsidRPr="002D2AF8" w:rsidP="00B92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ICTTEN819 Translate domain and solution architectures into platform requirements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C1613" w:rsidP="00B92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30C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B8F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F66"/>
  </w:style>
  <w:style w:type="character" w:customStyle="1" w:styleId="Heading1Char">
    <w:name w:val="Heading 1 Char"/>
    <w:basedOn w:val="DefaultParagraphFont"/>
    <w:link w:val="Heading1"/>
    <w:rsid w:val="00B92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F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F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F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F66"/>
    <w:rPr>
      <w:b/>
      <w:spacing w:val="0"/>
    </w:rPr>
  </w:style>
  <w:style w:type="character" w:styleId="Emphasis">
    <w:name w:val="Emphasis"/>
    <w:basedOn w:val="DefaultParagraphFont"/>
    <w:qFormat/>
    <w:rsid w:val="00B92F66"/>
    <w:rPr>
      <w:i/>
    </w:rPr>
  </w:style>
  <w:style w:type="paragraph" w:customStyle="1" w:styleId="SuperHeading">
    <w:name w:val="SuperHeading"/>
    <w:basedOn w:val="Normal"/>
    <w:rsid w:val="00B92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F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F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F66"/>
  </w:style>
  <w:style w:type="paragraph" w:styleId="TableofFigures">
    <w:name w:val="table of figures"/>
    <w:basedOn w:val="Normal"/>
    <w:next w:val="Normal"/>
    <w:semiHidden/>
    <w:rsid w:val="00B92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F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F66"/>
    <w:rPr>
      <w:rFonts w:ascii="Wingdings" w:hAnsi="Wingdings"/>
    </w:rPr>
  </w:style>
  <w:style w:type="paragraph" w:customStyle="1" w:styleId="TableHeading">
    <w:name w:val="Table Heading"/>
    <w:basedOn w:val="HeadingBase"/>
    <w:rsid w:val="00B92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F66"/>
    <w:rPr>
      <w:color w:val="0033CC"/>
      <w:u w:val="none"/>
    </w:rPr>
  </w:style>
  <w:style w:type="paragraph" w:customStyle="1" w:styleId="BodyTextRight">
    <w:name w:val="Body Text Right"/>
    <w:basedOn w:val="BodyText"/>
    <w:rsid w:val="00B92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F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F66"/>
    <w:rPr>
      <w:sz w:val="32"/>
    </w:rPr>
  </w:style>
  <w:style w:type="paragraph" w:customStyle="1" w:styleId="HeadingProcedure">
    <w:name w:val="Heading Procedure"/>
    <w:basedOn w:val="HeadingBase"/>
    <w:next w:val="Normal"/>
    <w:rsid w:val="00B92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F66"/>
    <w:pPr>
      <w:spacing w:before="60" w:after="60"/>
    </w:pPr>
  </w:style>
  <w:style w:type="paragraph" w:styleId="ListContinue">
    <w:name w:val="List Continue"/>
    <w:basedOn w:val="List"/>
    <w:rsid w:val="00B92F66"/>
    <w:pPr>
      <w:ind w:firstLine="0"/>
    </w:pPr>
  </w:style>
  <w:style w:type="paragraph" w:customStyle="1" w:styleId="ListNote">
    <w:name w:val="List Note"/>
    <w:basedOn w:val="List"/>
    <w:rsid w:val="00B92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F66"/>
    <w:rPr>
      <w:rFonts w:ascii="Courier New" w:hAnsi="Courier New"/>
    </w:rPr>
  </w:style>
  <w:style w:type="paragraph" w:customStyle="1" w:styleId="NoteBullet">
    <w:name w:val="Note Bullet"/>
    <w:basedOn w:val="Note"/>
    <w:rsid w:val="00B92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F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F66"/>
    <w:rPr>
      <w:b/>
      <w:smallCaps/>
    </w:rPr>
  </w:style>
  <w:style w:type="paragraph" w:customStyle="1" w:styleId="TableListNumber">
    <w:name w:val="Table List Number"/>
    <w:basedOn w:val="ListNumber"/>
    <w:rsid w:val="00B92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F66"/>
    <w:pPr>
      <w:numPr>
        <w:numId w:val="8"/>
      </w:numPr>
    </w:pPr>
  </w:style>
  <w:style w:type="paragraph" w:customStyle="1" w:styleId="ListAlpha2">
    <w:name w:val="List Alpha 2"/>
    <w:basedOn w:val="List2"/>
    <w:rsid w:val="00B92F66"/>
    <w:pPr>
      <w:numPr>
        <w:numId w:val="7"/>
      </w:numPr>
    </w:pPr>
  </w:style>
  <w:style w:type="paragraph" w:styleId="List2">
    <w:name w:val="List 2"/>
    <w:basedOn w:val="BodyText"/>
    <w:rsid w:val="00B92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F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F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F66"/>
    <w:pPr>
      <w:numPr>
        <w:numId w:val="3"/>
      </w:numPr>
    </w:pPr>
  </w:style>
  <w:style w:type="paragraph" w:styleId="ListContinue2">
    <w:name w:val="List Continue 2"/>
    <w:basedOn w:val="List2"/>
    <w:rsid w:val="00B92F66"/>
    <w:pPr>
      <w:ind w:firstLine="0"/>
    </w:pPr>
  </w:style>
  <w:style w:type="paragraph" w:styleId="ListContinue3">
    <w:name w:val="List Continue 3"/>
    <w:basedOn w:val="List3"/>
    <w:rsid w:val="00B92F66"/>
    <w:pPr>
      <w:ind w:left="1021" w:firstLine="0"/>
    </w:pPr>
  </w:style>
  <w:style w:type="paragraph" w:styleId="ListContinue4">
    <w:name w:val="List Continue 4"/>
    <w:basedOn w:val="List4"/>
    <w:rsid w:val="00B92F66"/>
    <w:pPr>
      <w:ind w:firstLine="0"/>
    </w:pPr>
  </w:style>
  <w:style w:type="paragraph" w:styleId="ListContinue5">
    <w:name w:val="List Continue 5"/>
    <w:basedOn w:val="List5"/>
    <w:rsid w:val="00B92F66"/>
    <w:pPr>
      <w:ind w:firstLine="0"/>
    </w:pPr>
  </w:style>
  <w:style w:type="paragraph" w:styleId="ListNumber3">
    <w:name w:val="List Number 3"/>
    <w:basedOn w:val="List3"/>
    <w:rsid w:val="00B92F66"/>
    <w:pPr>
      <w:numPr>
        <w:numId w:val="4"/>
      </w:numPr>
    </w:pPr>
  </w:style>
  <w:style w:type="paragraph" w:styleId="ListNumber4">
    <w:name w:val="List Number 4"/>
    <w:basedOn w:val="List4"/>
    <w:rsid w:val="00B92F66"/>
    <w:pPr>
      <w:numPr>
        <w:numId w:val="5"/>
      </w:numPr>
    </w:pPr>
  </w:style>
  <w:style w:type="paragraph" w:styleId="ListNumber5">
    <w:name w:val="List Number 5"/>
    <w:basedOn w:val="List5"/>
    <w:rsid w:val="00B92F66"/>
    <w:pPr>
      <w:numPr>
        <w:numId w:val="6"/>
      </w:numPr>
    </w:pPr>
  </w:style>
  <w:style w:type="paragraph" w:styleId="BlockText">
    <w:name w:val="Block Text"/>
    <w:basedOn w:val="Normal"/>
    <w:rsid w:val="00B92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F66"/>
    <w:rPr>
      <w:sz w:val="16"/>
      <w:vertAlign w:val="superscript"/>
    </w:rPr>
  </w:style>
  <w:style w:type="character" w:customStyle="1" w:styleId="Symbols">
    <w:name w:val="Symbols"/>
    <w:basedOn w:val="DefaultParagraphFont"/>
    <w:rsid w:val="00B92F66"/>
    <w:rPr>
      <w:rFonts w:ascii="Symbol" w:hAnsi="Symbol"/>
    </w:rPr>
  </w:style>
  <w:style w:type="character" w:customStyle="1" w:styleId="MenuOptions">
    <w:name w:val="Menu Options"/>
    <w:basedOn w:val="DefaultParagraphFont"/>
    <w:rsid w:val="00B92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F66"/>
    <w:rPr>
      <w:b/>
    </w:rPr>
  </w:style>
  <w:style w:type="character" w:customStyle="1" w:styleId="Underlined">
    <w:name w:val="Underlined"/>
    <w:basedOn w:val="DefaultParagraphFont"/>
    <w:rsid w:val="00B92F66"/>
    <w:rPr>
      <w:u w:val="single"/>
    </w:rPr>
  </w:style>
  <w:style w:type="paragraph" w:customStyle="1" w:styleId="TableBodyTextRight">
    <w:name w:val="Table Body Text Right"/>
    <w:basedOn w:val="TableBodyText"/>
    <w:rsid w:val="00B92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F66"/>
    <w:rPr>
      <w:sz w:val="18"/>
    </w:rPr>
  </w:style>
  <w:style w:type="paragraph" w:customStyle="1" w:styleId="BodySmallRight">
    <w:name w:val="Body Small Right"/>
    <w:basedOn w:val="BodyTextRight"/>
    <w:rsid w:val="00B92F66"/>
    <w:rPr>
      <w:sz w:val="18"/>
      <w:szCs w:val="18"/>
    </w:rPr>
  </w:style>
  <w:style w:type="paragraph" w:customStyle="1" w:styleId="MarginEdition">
    <w:name w:val="Margin Edition"/>
    <w:basedOn w:val="MarginNote"/>
    <w:rsid w:val="00B92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F66"/>
    <w:rPr>
      <w:sz w:val="2"/>
      <w:szCs w:val="2"/>
    </w:rPr>
  </w:style>
  <w:style w:type="character" w:customStyle="1" w:styleId="Small">
    <w:name w:val="Small"/>
    <w:basedOn w:val="DefaultParagraphFont"/>
    <w:rsid w:val="00B92F66"/>
    <w:rPr>
      <w:sz w:val="16"/>
    </w:rPr>
  </w:style>
  <w:style w:type="paragraph" w:customStyle="1" w:styleId="WideTable">
    <w:name w:val="Wide Table"/>
    <w:basedOn w:val="Normal"/>
    <w:rsid w:val="00B92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F66"/>
  </w:style>
  <w:style w:type="paragraph" w:styleId="Quote">
    <w:name w:val="Quote"/>
    <w:basedOn w:val="Heading1"/>
    <w:link w:val="QuoteChar"/>
    <w:qFormat/>
    <w:rsid w:val="00B92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F66"/>
    <w:pPr>
      <w:pageBreakBefore/>
    </w:pPr>
  </w:style>
  <w:style w:type="paragraph" w:customStyle="1" w:styleId="Border">
    <w:name w:val="Border"/>
    <w:basedOn w:val="Normal"/>
    <w:qFormat/>
    <w:rsid w:val="00B92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F66"/>
    <w:rPr>
      <w:u w:val="single"/>
    </w:rPr>
  </w:style>
  <w:style w:type="character" w:customStyle="1" w:styleId="BoldandItalics">
    <w:name w:val="Bold and Italics"/>
    <w:qFormat/>
    <w:rsid w:val="00B92F66"/>
    <w:rPr>
      <w:b/>
      <w:i/>
      <w:u w:val="none"/>
    </w:rPr>
  </w:style>
  <w:style w:type="paragraph" w:styleId="BalloonText">
    <w:name w:val="Balloon Text"/>
    <w:basedOn w:val="Normal"/>
    <w:link w:val="BalloonTextChar"/>
    <w:rsid w:val="00B92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F66"/>
    <w:pPr>
      <w:spacing w:before="0" w:after="0"/>
    </w:pPr>
  </w:style>
  <w:style w:type="paragraph" w:customStyle="1" w:styleId="BodyTextBold">
    <w:name w:val="Body Text Bold"/>
    <w:basedOn w:val="BodyText"/>
    <w:qFormat/>
    <w:rsid w:val="00B92F66"/>
    <w:rPr>
      <w:b/>
    </w:rPr>
  </w:style>
  <w:style w:type="character" w:styleId="Hyperlink">
    <w:name w:val="Hyperlink"/>
    <w:basedOn w:val="DefaultParagraphFont"/>
    <w:uiPriority w:val="99"/>
    <w:unhideWhenUsed/>
    <w:rsid w:val="006C1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4397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ICTTEN819 Translate domain and solution architectures into platform requirements and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