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5B2" w:rsidP="0082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ICTTEN814 Manage development and application of testing artefacts</w:t>
      </w:r>
      <w:r>
        <w:fldChar w:fldCharType="end"/>
      </w:r>
    </w:p>
    <w:p w:rsidR="008265B2" w:rsidP="008265B2">
      <w:pPr>
        <w:pStyle w:val="Version"/>
        <w:sectPr w:rsidSect="006F1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E4C" w:rsidP="006F1E4C">
      <w:pPr>
        <w:pStyle w:val="SuperHeading"/>
      </w:pPr>
      <w:r w:rsidRPr="006F1E4C">
        <w:t>Assessment Requirements for ICTTEN814 Manage development and application of testing artefacts</w:t>
      </w:r>
    </w:p>
    <w:p w:rsidR="00000000" w:rsidRPr="006F1E4C" w:rsidP="006F1E4C">
      <w:pPr>
        <w:pStyle w:val="Heading1"/>
      </w:pPr>
      <w:bookmarkStart w:id="1" w:name="O_770208"/>
      <w:bookmarkEnd w:id="1"/>
      <w:r w:rsidRPr="006F1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4C" w:rsidP="006F1E4C">
            <w:pPr>
              <w:pStyle w:val="BodyText"/>
            </w:pPr>
            <w:r w:rsidRPr="006F1E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E4C">
            <w:pPr>
              <w:pStyle w:val="BodyText"/>
              <w:rPr>
                <w:lang w:val="en-NZ"/>
              </w:rPr>
            </w:pPr>
            <w:r w:rsidRPr="006F1E4C">
              <w:rPr>
                <w:rStyle w:val="SpecialBold"/>
              </w:rPr>
              <w:t>Comments</w:t>
            </w:r>
          </w:p>
        </w:tc>
      </w:tr>
      <w:tr w:rsidTr="006F1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E4C">
            <w:pPr>
              <w:pStyle w:val="BodyText"/>
              <w:rPr>
                <w:lang w:val="en-NZ"/>
              </w:rPr>
            </w:pPr>
            <w:r w:rsidRPr="006F1E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4C" w:rsidP="006F1E4C">
            <w:pPr>
              <w:pStyle w:val="BodyText"/>
            </w:pPr>
            <w:r w:rsidRPr="006F1E4C">
              <w:t>This version first released with ICT Information and Communications Technology Training Package Version 2.0.</w:t>
            </w:r>
          </w:p>
        </w:tc>
      </w:tr>
    </w:tbl>
    <w:p w:rsidR="00000000" w:rsidRPr="006F1E4C" w:rsidP="006F1E4C">
      <w:pPr>
        <w:pStyle w:val="BodyText"/>
      </w:pPr>
    </w:p>
    <w:p w:rsidR="00000000" w:rsidRPr="006F1E4C" w:rsidP="006F1E4C">
      <w:pPr>
        <w:pStyle w:val="AllowPageBreak"/>
      </w:pPr>
    </w:p>
    <w:p w:rsidR="00000000" w:rsidRPr="006F1E4C" w:rsidP="006F1E4C">
      <w:pPr>
        <w:pStyle w:val="Heading1"/>
      </w:pPr>
      <w:bookmarkStart w:id="2" w:name="O_770209"/>
      <w:bookmarkEnd w:id="2"/>
      <w:r w:rsidRPr="006F1E4C">
        <w:t>Performance Evidence</w:t>
      </w:r>
    </w:p>
    <w:p w:rsidR="00000000" w:rsidRPr="006F1E4C" w:rsidP="008265B2">
      <w:pPr>
        <w:pStyle w:val="BodyText"/>
      </w:pPr>
      <w:r w:rsidRPr="006F1E4C">
        <w:t>Evidence of ability to:</w:t>
      </w:r>
    </w:p>
    <w:p w:rsidR="00000000" w:rsidRPr="006F1E4C" w:rsidP="006F1E4C">
      <w:pPr>
        <w:pStyle w:val="ListBullet"/>
      </w:pPr>
      <w:r w:rsidRPr="006F1E4C">
        <w:t>produce steps in developing test strategy</w:t>
      </w:r>
    </w:p>
    <w:p w:rsidR="00000000" w:rsidRPr="006F1E4C" w:rsidP="006F1E4C">
      <w:pPr>
        <w:pStyle w:val="ListBullet"/>
      </w:pPr>
      <w:r w:rsidRPr="006F1E4C">
        <w:t>produce a test strategy to evaluate suit</w:t>
      </w:r>
      <w:r w:rsidRPr="006F1E4C">
        <w:t>ability of application software</w:t>
      </w:r>
    </w:p>
    <w:p w:rsidR="00000000" w:rsidRPr="006F1E4C" w:rsidP="006F1E4C">
      <w:pPr>
        <w:pStyle w:val="ListBullet"/>
      </w:pPr>
      <w:r w:rsidRPr="006F1E4C">
        <w:t>develop software testing strategies for uncovering evidence of defects in software systems</w:t>
      </w:r>
    </w:p>
    <w:p w:rsidR="00000000" w:rsidRPr="006F1E4C" w:rsidP="006F1E4C">
      <w:pPr>
        <w:pStyle w:val="ListBullet"/>
      </w:pPr>
      <w:r w:rsidRPr="006F1E4C">
        <w:t>create reusable domain artefacts to detect early defects in domain testing</w:t>
      </w:r>
    </w:p>
    <w:p w:rsidR="00000000" w:rsidRPr="006F1E4C" w:rsidP="006F1E4C">
      <w:pPr>
        <w:pStyle w:val="ListBullet"/>
      </w:pPr>
      <w:r w:rsidRPr="006F1E4C">
        <w:t>produce test report</w:t>
      </w:r>
      <w:r w:rsidRPr="006F1E4C">
        <w:t>ing associated with phases of a test cycle within the test plan</w:t>
      </w:r>
    </w:p>
    <w:p w:rsidR="00000000" w:rsidRPr="006F1E4C" w:rsidP="006F1E4C">
      <w:pPr>
        <w:pStyle w:val="ListBullet"/>
      </w:pPr>
      <w:r w:rsidRPr="006F1E4C">
        <w:t>produce an evaluation report from the traceability matrix.</w:t>
      </w:r>
    </w:p>
    <w:p w:rsidR="00000000" w:rsidRPr="006F1E4C" w:rsidP="006F1E4C">
      <w:pPr>
        <w:pStyle w:val="BodyText"/>
      </w:pPr>
    </w:p>
    <w:p w:rsidR="00000000" w:rsidRPr="006F1E4C" w:rsidP="008265B2">
      <w:pPr>
        <w:pStyle w:val="BodyText"/>
      </w:pPr>
      <w:r w:rsidRPr="006F1E4C">
        <w:t>Note: If a specific volume or frequency is not stated, then evidence must be provided at least once.</w:t>
      </w:r>
    </w:p>
    <w:p w:rsidR="00000000" w:rsidRPr="006F1E4C" w:rsidP="006F1E4C">
      <w:pPr>
        <w:pStyle w:val="Heading1"/>
      </w:pPr>
      <w:bookmarkStart w:id="3" w:name="O_770210"/>
      <w:bookmarkEnd w:id="3"/>
      <w:r w:rsidRPr="006F1E4C">
        <w:t>Knowledge Evid</w:t>
      </w:r>
      <w:r w:rsidRPr="006F1E4C">
        <w:t>ence</w:t>
      </w:r>
    </w:p>
    <w:p w:rsidR="00000000" w:rsidRPr="006F1E4C" w:rsidP="008265B2">
      <w:pPr>
        <w:pStyle w:val="BodyText"/>
      </w:pPr>
      <w:r w:rsidRPr="006F1E4C">
        <w:t>To complete the unit requirements safely and effectively, the individual must:</w:t>
      </w:r>
    </w:p>
    <w:p w:rsidR="00000000" w:rsidRPr="006F1E4C" w:rsidP="006F1E4C">
      <w:pPr>
        <w:pStyle w:val="ListBullet"/>
      </w:pPr>
      <w:r w:rsidRPr="006F1E4C">
        <w:t>outline applications’ software features and functionalities</w:t>
      </w:r>
    </w:p>
    <w:p w:rsidR="00000000" w:rsidRPr="006F1E4C" w:rsidP="006F1E4C">
      <w:pPr>
        <w:pStyle w:val="ListBullet"/>
      </w:pPr>
      <w:r w:rsidRPr="006F1E4C">
        <w:t>specify the configuration of software testing tools</w:t>
      </w:r>
    </w:p>
    <w:p w:rsidR="00000000" w:rsidRPr="006F1E4C" w:rsidP="006F1E4C">
      <w:pPr>
        <w:pStyle w:val="ListBullet"/>
      </w:pPr>
      <w:r w:rsidRPr="006F1E4C">
        <w:t xml:space="preserve">define </w:t>
      </w:r>
      <w:r w:rsidRPr="006F1E4C">
        <w:rPr>
          <w:rStyle w:val="Emphasis"/>
        </w:rPr>
        <w:t>software artefact</w:t>
      </w:r>
      <w:r w:rsidRPr="006F1E4C">
        <w:t xml:space="preserve"> and explain the process for testin</w:t>
      </w:r>
      <w:r w:rsidRPr="006F1E4C">
        <w:t>g artefacts</w:t>
      </w:r>
    </w:p>
    <w:p w:rsidR="00000000" w:rsidRPr="006F1E4C" w:rsidP="006F1E4C">
      <w:pPr>
        <w:pStyle w:val="ListBullet"/>
      </w:pPr>
      <w:r w:rsidRPr="006F1E4C">
        <w:t>summarise creation of the traceability matrix</w:t>
      </w:r>
    </w:p>
    <w:p w:rsidR="00000000" w:rsidRPr="006F1E4C" w:rsidP="006F1E4C">
      <w:pPr>
        <w:pStyle w:val="ListBullet"/>
      </w:pPr>
      <w:r w:rsidRPr="006F1E4C">
        <w:t>summarise steps in developing the test strategy and specify various tests that may be applied</w:t>
      </w:r>
    </w:p>
    <w:p w:rsidR="00000000" w:rsidRPr="006F1E4C" w:rsidP="006F1E4C">
      <w:pPr>
        <w:pStyle w:val="ListBullet"/>
      </w:pPr>
      <w:r w:rsidRPr="006F1E4C">
        <w:t>outline domain and application testing</w:t>
      </w:r>
    </w:p>
    <w:p w:rsidR="00000000" w:rsidRPr="006F1E4C" w:rsidP="006F1E4C">
      <w:pPr>
        <w:pStyle w:val="ListBullet"/>
      </w:pPr>
      <w:r w:rsidRPr="006F1E4C">
        <w:t>explain essential elements of test plans</w:t>
      </w:r>
    </w:p>
    <w:p w:rsidR="00000000" w:rsidRPr="006F1E4C" w:rsidP="006F1E4C">
      <w:pPr>
        <w:pStyle w:val="ListBullet"/>
      </w:pPr>
      <w:r w:rsidRPr="006F1E4C">
        <w:t>evaluate features of tes</w:t>
      </w:r>
      <w:r w:rsidRPr="006F1E4C">
        <w:t>ting tools and debuggers</w:t>
      </w:r>
    </w:p>
    <w:p w:rsidR="00000000" w:rsidRPr="006F1E4C" w:rsidP="006F1E4C">
      <w:pPr>
        <w:pStyle w:val="ListBullet"/>
      </w:pPr>
      <w:r w:rsidRPr="006F1E4C">
        <w:t>explain the identification of types of risks</w:t>
      </w:r>
    </w:p>
    <w:p w:rsidR="00000000" w:rsidRPr="006F1E4C" w:rsidP="006F1E4C">
      <w:pPr>
        <w:pStyle w:val="ListBullet"/>
      </w:pPr>
      <w:r w:rsidRPr="006F1E4C">
        <w:t>outline the management of:</w:t>
      </w:r>
    </w:p>
    <w:p w:rsidR="00000000" w:rsidRPr="006F1E4C" w:rsidP="006F1E4C">
      <w:pPr>
        <w:pStyle w:val="ListBullet2"/>
      </w:pPr>
      <w:r w:rsidRPr="006F1E4C">
        <w:t>software defects</w:t>
      </w:r>
    </w:p>
    <w:p w:rsidR="00000000" w:rsidRPr="006F1E4C" w:rsidP="006F1E4C">
      <w:pPr>
        <w:pStyle w:val="ListBullet2"/>
      </w:pPr>
      <w:r w:rsidRPr="006F1E4C">
        <w:t>test traceability</w:t>
      </w:r>
    </w:p>
    <w:p w:rsidR="00000000" w:rsidRPr="006F1E4C" w:rsidP="006F1E4C">
      <w:pPr>
        <w:pStyle w:val="ListBullet"/>
      </w:pPr>
      <w:r w:rsidRPr="006F1E4C">
        <w:t>explain phases of test cycles</w:t>
      </w:r>
    </w:p>
    <w:p w:rsidR="00000000" w:rsidRPr="006F1E4C" w:rsidP="006F1E4C">
      <w:pPr>
        <w:pStyle w:val="ListBullet"/>
      </w:pPr>
      <w:r w:rsidRPr="006F1E4C">
        <w:t>summarise production of test reviews</w:t>
      </w:r>
    </w:p>
    <w:p w:rsidR="00000000" w:rsidRPr="006F1E4C" w:rsidP="006F1E4C">
      <w:pPr>
        <w:pStyle w:val="ListBullet"/>
      </w:pPr>
      <w:r w:rsidRPr="006F1E4C">
        <w:t>outline steps in developing a test strategy</w:t>
      </w:r>
    </w:p>
    <w:p w:rsidR="00000000" w:rsidRPr="006F1E4C" w:rsidP="006F1E4C">
      <w:pPr>
        <w:pStyle w:val="ListBullet"/>
      </w:pPr>
      <w:r w:rsidRPr="006F1E4C">
        <w:t>explain testing procedures.</w:t>
      </w:r>
    </w:p>
    <w:p w:rsidR="00000000" w:rsidRPr="006F1E4C" w:rsidP="006F1E4C">
      <w:pPr>
        <w:pStyle w:val="AllowPageBreak"/>
      </w:pPr>
    </w:p>
    <w:p w:rsidR="00000000" w:rsidRPr="006F1E4C" w:rsidP="006F1E4C">
      <w:pPr>
        <w:pStyle w:val="Heading1"/>
      </w:pPr>
      <w:bookmarkStart w:id="4" w:name="O_770211"/>
      <w:bookmarkEnd w:id="4"/>
      <w:r w:rsidRPr="006F1E4C">
        <w:t>Assessment Conditions</w:t>
      </w:r>
    </w:p>
    <w:p w:rsidR="00000000" w:rsidRPr="006F1E4C" w:rsidP="008265B2">
      <w:pPr>
        <w:pStyle w:val="BodyText"/>
      </w:pPr>
      <w:r w:rsidRPr="006F1E4C">
        <w:t>Gather evidence to demonstrate consistent performance in conditions that are safe and replicate the workplace. Noise levels, production flow, interruptions and time variances should be typi</w:t>
      </w:r>
      <w:r w:rsidRPr="006F1E4C">
        <w:t>cal of those experienced in the telecommunications networks engineering field of work and include access to:</w:t>
      </w:r>
    </w:p>
    <w:p w:rsidR="00000000" w:rsidRPr="006F1E4C" w:rsidP="006F1E4C">
      <w:pPr>
        <w:pStyle w:val="ListBullet"/>
      </w:pPr>
      <w:r w:rsidRPr="006F1E4C">
        <w:t>a site where testing artefacts can be developed and applied</w:t>
      </w:r>
    </w:p>
    <w:p w:rsidR="00000000" w:rsidRPr="006F1E4C" w:rsidP="006F1E4C">
      <w:pPr>
        <w:pStyle w:val="ListBullet"/>
      </w:pPr>
      <w:r w:rsidRPr="006F1E4C">
        <w:t>software tools currently used in industry</w:t>
      </w:r>
    </w:p>
    <w:p w:rsidR="00000000" w:rsidRPr="006F1E4C" w:rsidP="006F1E4C">
      <w:pPr>
        <w:pStyle w:val="ListBullet"/>
      </w:pPr>
      <w:r w:rsidRPr="006F1E4C">
        <w:t>vendor products, specifications, equipment a</w:t>
      </w:r>
      <w:r w:rsidRPr="006F1E4C">
        <w:t>nd enterprise policy required for the activity.</w:t>
      </w:r>
    </w:p>
    <w:p w:rsidR="00000000" w:rsidRPr="006F1E4C" w:rsidP="006F1E4C">
      <w:pPr>
        <w:pStyle w:val="BodyText"/>
      </w:pPr>
    </w:p>
    <w:p w:rsidR="00000000" w:rsidRPr="006F1E4C" w:rsidP="008265B2">
      <w:pPr>
        <w:pStyle w:val="BodyText"/>
      </w:pPr>
      <w:r w:rsidRPr="006F1E4C">
        <w:t>Assessors of this unit must satisfy the requirements for assessors in applicable vocational education and training legislation, frameworks and/or standards.</w:t>
      </w:r>
    </w:p>
    <w:p w:rsidR="00000000" w:rsidRPr="006F1E4C" w:rsidP="006F1E4C">
      <w:pPr>
        <w:pStyle w:val="Heading1"/>
      </w:pPr>
      <w:bookmarkStart w:id="5" w:name="O_770214"/>
      <w:bookmarkEnd w:id="5"/>
      <w:r w:rsidRPr="006F1E4C">
        <w:t>Links</w:t>
      </w:r>
    </w:p>
    <w:p w:rsidR="00000000" w:rsidRPr="006F1E4C" w:rsidP="008265B2">
      <w:pPr>
        <w:pStyle w:val="BodyText"/>
      </w:pPr>
      <w:r w:rsidRPr="006F1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69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1E4C" w:rsidP="006F1E4C"/>
    <w:sectPr w:rsidSect="006F1E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4C" w:rsidRPr="008265B2" w:rsidP="0082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B2" w:rsidP="006F1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5B2" w:rsidP="006F1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5B2" w:rsidP="006F1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E4C" w:rsidRPr="008265B2" w:rsidP="0082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B2" w:rsidRPr="002D2AF8" w:rsidP="006F1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ICTTEN814 Manage development and application of testing artefacts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265B2" w:rsidP="006F1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565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4F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20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E4C"/>
  </w:style>
  <w:style w:type="character" w:customStyle="1" w:styleId="Heading1Char">
    <w:name w:val="Heading 1 Char"/>
    <w:basedOn w:val="DefaultParagraphFont"/>
    <w:link w:val="Heading1"/>
    <w:rsid w:val="006F1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E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E4C"/>
    <w:rPr>
      <w:b/>
      <w:spacing w:val="0"/>
    </w:rPr>
  </w:style>
  <w:style w:type="paragraph" w:styleId="ListBullet2">
    <w:name w:val="List Bullet 2"/>
    <w:basedOn w:val="List2"/>
    <w:rsid w:val="006F1E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1E4C"/>
    <w:rPr>
      <w:i/>
    </w:rPr>
  </w:style>
  <w:style w:type="paragraph" w:customStyle="1" w:styleId="SuperHeading">
    <w:name w:val="SuperHeading"/>
    <w:basedOn w:val="Normal"/>
    <w:rsid w:val="006F1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E4C"/>
  </w:style>
  <w:style w:type="paragraph" w:styleId="TableofFigures">
    <w:name w:val="table of figures"/>
    <w:basedOn w:val="Normal"/>
    <w:next w:val="Normal"/>
    <w:semiHidden/>
    <w:rsid w:val="006F1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E4C"/>
    <w:rPr>
      <w:rFonts w:ascii="Wingdings" w:hAnsi="Wingdings"/>
    </w:rPr>
  </w:style>
  <w:style w:type="paragraph" w:customStyle="1" w:styleId="TableHeading">
    <w:name w:val="Table Heading"/>
    <w:basedOn w:val="HeadingBase"/>
    <w:rsid w:val="006F1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E4C"/>
    <w:rPr>
      <w:color w:val="0033CC"/>
      <w:u w:val="none"/>
    </w:rPr>
  </w:style>
  <w:style w:type="paragraph" w:customStyle="1" w:styleId="BodyTextRight">
    <w:name w:val="Body Text Right"/>
    <w:basedOn w:val="BodyText"/>
    <w:rsid w:val="006F1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E4C"/>
    <w:rPr>
      <w:sz w:val="32"/>
    </w:rPr>
  </w:style>
  <w:style w:type="paragraph" w:customStyle="1" w:styleId="HeadingProcedure">
    <w:name w:val="Heading Procedure"/>
    <w:basedOn w:val="HeadingBase"/>
    <w:next w:val="Normal"/>
    <w:rsid w:val="006F1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E4C"/>
    <w:pPr>
      <w:spacing w:before="60" w:after="60"/>
    </w:pPr>
  </w:style>
  <w:style w:type="paragraph" w:styleId="ListContinue">
    <w:name w:val="List Continue"/>
    <w:basedOn w:val="List"/>
    <w:rsid w:val="006F1E4C"/>
    <w:pPr>
      <w:ind w:firstLine="0"/>
    </w:pPr>
  </w:style>
  <w:style w:type="paragraph" w:customStyle="1" w:styleId="ListNote">
    <w:name w:val="List Note"/>
    <w:basedOn w:val="List"/>
    <w:rsid w:val="006F1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E4C"/>
    <w:rPr>
      <w:rFonts w:ascii="Courier New" w:hAnsi="Courier New"/>
    </w:rPr>
  </w:style>
  <w:style w:type="paragraph" w:customStyle="1" w:styleId="NoteBullet">
    <w:name w:val="Note Bullet"/>
    <w:basedOn w:val="Note"/>
    <w:rsid w:val="006F1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E4C"/>
    <w:rPr>
      <w:b/>
      <w:smallCaps/>
    </w:rPr>
  </w:style>
  <w:style w:type="paragraph" w:customStyle="1" w:styleId="TableListNumber">
    <w:name w:val="Table List Number"/>
    <w:basedOn w:val="ListNumber"/>
    <w:rsid w:val="006F1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E4C"/>
    <w:pPr>
      <w:numPr>
        <w:numId w:val="9"/>
      </w:numPr>
    </w:pPr>
  </w:style>
  <w:style w:type="paragraph" w:customStyle="1" w:styleId="ListAlpha2">
    <w:name w:val="List Alpha 2"/>
    <w:basedOn w:val="List2"/>
    <w:rsid w:val="006F1E4C"/>
    <w:pPr>
      <w:numPr>
        <w:numId w:val="8"/>
      </w:numPr>
    </w:pPr>
  </w:style>
  <w:style w:type="paragraph" w:styleId="List2">
    <w:name w:val="List 2"/>
    <w:basedOn w:val="BodyText"/>
    <w:rsid w:val="006F1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E4C"/>
    <w:pPr>
      <w:numPr>
        <w:numId w:val="4"/>
      </w:numPr>
    </w:pPr>
  </w:style>
  <w:style w:type="paragraph" w:styleId="ListContinue2">
    <w:name w:val="List Continue 2"/>
    <w:basedOn w:val="List2"/>
    <w:rsid w:val="006F1E4C"/>
    <w:pPr>
      <w:ind w:firstLine="0"/>
    </w:pPr>
  </w:style>
  <w:style w:type="paragraph" w:styleId="ListContinue3">
    <w:name w:val="List Continue 3"/>
    <w:basedOn w:val="List3"/>
    <w:rsid w:val="006F1E4C"/>
    <w:pPr>
      <w:ind w:left="1021" w:firstLine="0"/>
    </w:pPr>
  </w:style>
  <w:style w:type="paragraph" w:styleId="ListContinue4">
    <w:name w:val="List Continue 4"/>
    <w:basedOn w:val="List4"/>
    <w:rsid w:val="006F1E4C"/>
    <w:pPr>
      <w:ind w:firstLine="0"/>
    </w:pPr>
  </w:style>
  <w:style w:type="paragraph" w:styleId="ListContinue5">
    <w:name w:val="List Continue 5"/>
    <w:basedOn w:val="List5"/>
    <w:rsid w:val="006F1E4C"/>
    <w:pPr>
      <w:ind w:firstLine="0"/>
    </w:pPr>
  </w:style>
  <w:style w:type="paragraph" w:styleId="ListNumber3">
    <w:name w:val="List Number 3"/>
    <w:basedOn w:val="List3"/>
    <w:rsid w:val="006F1E4C"/>
    <w:pPr>
      <w:numPr>
        <w:numId w:val="5"/>
      </w:numPr>
    </w:pPr>
  </w:style>
  <w:style w:type="paragraph" w:styleId="ListNumber4">
    <w:name w:val="List Number 4"/>
    <w:basedOn w:val="List4"/>
    <w:rsid w:val="006F1E4C"/>
    <w:pPr>
      <w:numPr>
        <w:numId w:val="6"/>
      </w:numPr>
    </w:pPr>
  </w:style>
  <w:style w:type="paragraph" w:styleId="ListNumber5">
    <w:name w:val="List Number 5"/>
    <w:basedOn w:val="List5"/>
    <w:rsid w:val="006F1E4C"/>
    <w:pPr>
      <w:numPr>
        <w:numId w:val="7"/>
      </w:numPr>
    </w:pPr>
  </w:style>
  <w:style w:type="paragraph" w:styleId="BlockText">
    <w:name w:val="Block Text"/>
    <w:basedOn w:val="Normal"/>
    <w:rsid w:val="006F1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E4C"/>
    <w:rPr>
      <w:sz w:val="16"/>
      <w:vertAlign w:val="superscript"/>
    </w:rPr>
  </w:style>
  <w:style w:type="character" w:customStyle="1" w:styleId="Symbols">
    <w:name w:val="Symbols"/>
    <w:basedOn w:val="DefaultParagraphFont"/>
    <w:rsid w:val="006F1E4C"/>
    <w:rPr>
      <w:rFonts w:ascii="Symbol" w:hAnsi="Symbol"/>
    </w:rPr>
  </w:style>
  <w:style w:type="character" w:customStyle="1" w:styleId="MenuOptions">
    <w:name w:val="Menu Options"/>
    <w:basedOn w:val="DefaultParagraphFont"/>
    <w:rsid w:val="006F1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E4C"/>
    <w:rPr>
      <w:b/>
    </w:rPr>
  </w:style>
  <w:style w:type="character" w:customStyle="1" w:styleId="Underlined">
    <w:name w:val="Underlined"/>
    <w:basedOn w:val="DefaultParagraphFont"/>
    <w:rsid w:val="006F1E4C"/>
    <w:rPr>
      <w:u w:val="single"/>
    </w:rPr>
  </w:style>
  <w:style w:type="paragraph" w:customStyle="1" w:styleId="TableBodyTextRight">
    <w:name w:val="Table Body Text Right"/>
    <w:basedOn w:val="TableBodyText"/>
    <w:rsid w:val="006F1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E4C"/>
    <w:rPr>
      <w:sz w:val="18"/>
    </w:rPr>
  </w:style>
  <w:style w:type="paragraph" w:customStyle="1" w:styleId="BodySmallRight">
    <w:name w:val="Body Small Right"/>
    <w:basedOn w:val="BodyTextRight"/>
    <w:rsid w:val="006F1E4C"/>
    <w:rPr>
      <w:sz w:val="18"/>
      <w:szCs w:val="18"/>
    </w:rPr>
  </w:style>
  <w:style w:type="paragraph" w:customStyle="1" w:styleId="MarginEdition">
    <w:name w:val="Margin Edition"/>
    <w:basedOn w:val="MarginNote"/>
    <w:rsid w:val="006F1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E4C"/>
    <w:rPr>
      <w:sz w:val="2"/>
      <w:szCs w:val="2"/>
    </w:rPr>
  </w:style>
  <w:style w:type="character" w:customStyle="1" w:styleId="Small">
    <w:name w:val="Small"/>
    <w:basedOn w:val="DefaultParagraphFont"/>
    <w:rsid w:val="006F1E4C"/>
    <w:rPr>
      <w:sz w:val="16"/>
    </w:rPr>
  </w:style>
  <w:style w:type="paragraph" w:customStyle="1" w:styleId="WideTable">
    <w:name w:val="Wide Table"/>
    <w:basedOn w:val="Normal"/>
    <w:rsid w:val="006F1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E4C"/>
  </w:style>
  <w:style w:type="paragraph" w:styleId="Quote">
    <w:name w:val="Quote"/>
    <w:basedOn w:val="Heading1"/>
    <w:link w:val="QuoteChar"/>
    <w:qFormat/>
    <w:rsid w:val="006F1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E4C"/>
    <w:pPr>
      <w:pageBreakBefore/>
    </w:pPr>
  </w:style>
  <w:style w:type="paragraph" w:customStyle="1" w:styleId="Border">
    <w:name w:val="Border"/>
    <w:basedOn w:val="Normal"/>
    <w:qFormat/>
    <w:rsid w:val="006F1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E4C"/>
    <w:rPr>
      <w:u w:val="single"/>
    </w:rPr>
  </w:style>
  <w:style w:type="character" w:customStyle="1" w:styleId="BoldandItalics">
    <w:name w:val="Bold and Italics"/>
    <w:qFormat/>
    <w:rsid w:val="006F1E4C"/>
    <w:rPr>
      <w:b/>
      <w:i/>
      <w:u w:val="none"/>
    </w:rPr>
  </w:style>
  <w:style w:type="paragraph" w:styleId="BalloonText">
    <w:name w:val="Balloon Text"/>
    <w:basedOn w:val="Normal"/>
    <w:link w:val="BalloonTextChar"/>
    <w:rsid w:val="006F1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E4C"/>
    <w:pPr>
      <w:spacing w:before="0" w:after="0"/>
    </w:pPr>
  </w:style>
  <w:style w:type="paragraph" w:customStyle="1" w:styleId="BodyTextBold">
    <w:name w:val="Body Text Bold"/>
    <w:basedOn w:val="BodyText"/>
    <w:qFormat/>
    <w:rsid w:val="006F1E4C"/>
    <w:rPr>
      <w:b/>
    </w:rPr>
  </w:style>
  <w:style w:type="character" w:styleId="Hyperlink">
    <w:name w:val="Hyperlink"/>
    <w:basedOn w:val="DefaultParagraphFont"/>
    <w:uiPriority w:val="99"/>
    <w:unhideWhenUsed/>
    <w:rsid w:val="0082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2361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ICTTEN814 Manage development and application of testing artefacts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2020-10-02T06:06:00Z</dcterms:created>
  <dcterms:modified xsi:type="dcterms:W3CDTF">2020-10-02T06:06:00Z</dcterms:modified>
</cp:coreProperties>
</file>