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6A48" w:rsidP="00846A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ICTTEN609 Produce and evaluate architecture designs for convergent cellular mobile networks</w:t>
      </w:r>
      <w:r>
        <w:fldChar w:fldCharType="end"/>
      </w:r>
    </w:p>
    <w:p w:rsidR="00846A48" w:rsidP="00846A48">
      <w:pPr>
        <w:pStyle w:val="Version"/>
        <w:sectPr w:rsidSect="00B662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62AE" w:rsidP="00B662AE">
      <w:pPr>
        <w:pStyle w:val="SuperHeading"/>
      </w:pPr>
      <w:r w:rsidRPr="00B662AE">
        <w:t>ICTTEN609 Produce and evaluate architecture designs for convergent cellular mobile networks</w:t>
      </w:r>
    </w:p>
    <w:p w:rsidR="00000000" w:rsidRPr="00B662AE" w:rsidP="00B662AE">
      <w:pPr>
        <w:pStyle w:val="Heading1"/>
      </w:pPr>
      <w:bookmarkStart w:id="1" w:name="O_770045"/>
      <w:bookmarkEnd w:id="1"/>
      <w:r w:rsidRPr="00B662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66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2AE" w:rsidP="00B662AE">
            <w:pPr>
              <w:pStyle w:val="BodyText"/>
            </w:pPr>
            <w:r w:rsidRPr="00B662A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2AE">
            <w:pPr>
              <w:pStyle w:val="BodyText"/>
              <w:rPr>
                <w:lang w:val="en-NZ"/>
              </w:rPr>
            </w:pPr>
            <w:r w:rsidRPr="00B662AE">
              <w:rPr>
                <w:rStyle w:val="SpecialBold"/>
              </w:rPr>
              <w:t>Comments</w:t>
            </w:r>
          </w:p>
        </w:tc>
      </w:tr>
      <w:tr w:rsidTr="00B66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2AE">
            <w:pPr>
              <w:pStyle w:val="BodyText"/>
              <w:rPr>
                <w:lang w:val="en-NZ"/>
              </w:rPr>
            </w:pPr>
            <w:r w:rsidRPr="00B662A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2AE" w:rsidP="00B662AE">
            <w:pPr>
              <w:pStyle w:val="BodyText"/>
            </w:pPr>
            <w:r w:rsidRPr="00B662AE">
              <w:t>This version first released with ICT Information and Communications Technology Training Package Version 2.0.</w:t>
            </w:r>
          </w:p>
        </w:tc>
      </w:tr>
    </w:tbl>
    <w:p w:rsidR="00000000" w:rsidRPr="00B662AE" w:rsidP="00B662AE">
      <w:pPr>
        <w:pStyle w:val="BodyText"/>
      </w:pPr>
    </w:p>
    <w:p w:rsidR="00000000" w:rsidRPr="00B662AE" w:rsidP="00B662AE">
      <w:pPr>
        <w:pStyle w:val="AllowPageBreak"/>
      </w:pPr>
    </w:p>
    <w:p w:rsidR="00000000" w:rsidRPr="00B662AE" w:rsidP="00B662AE">
      <w:pPr>
        <w:pStyle w:val="Heading1"/>
      </w:pPr>
      <w:bookmarkStart w:id="2" w:name="O_770046"/>
      <w:bookmarkEnd w:id="2"/>
      <w:r w:rsidRPr="00B662AE">
        <w:t>Application</w:t>
      </w:r>
    </w:p>
    <w:p w:rsidR="00000000" w:rsidRPr="00B662AE" w:rsidP="00846A48">
      <w:pPr>
        <w:pStyle w:val="BodyText"/>
      </w:pPr>
      <w:r w:rsidRPr="00B662AE">
        <w:t>This unit describes the skills and knowledge required to specify design of the required mobile cellular general pack</w:t>
      </w:r>
      <w:r w:rsidRPr="00B662AE">
        <w:t>et radio service (GPRS), third-generation (3G) and fourth-generation (4G) network architectures.</w:t>
      </w:r>
    </w:p>
    <w:p w:rsidR="00000000" w:rsidRPr="00B662AE" w:rsidP="00846A48">
      <w:pPr>
        <w:pStyle w:val="BodyText"/>
      </w:pPr>
      <w:r w:rsidRPr="00B662AE">
        <w:t>It applies to individuals with high-level technical skills who design and operate mobile wireless systems that meet the industry implementation of wireless co</w:t>
      </w:r>
      <w:r w:rsidRPr="00B662AE">
        <w:t>nvergence in telecommunications.</w:t>
      </w:r>
    </w:p>
    <w:p w:rsidR="00000000" w:rsidRPr="00B662AE" w:rsidP="00846A48">
      <w:pPr>
        <w:pStyle w:val="BodyText"/>
      </w:pPr>
      <w:r w:rsidRPr="00B662AE">
        <w:t>No licensing, legislative or certification requirements apply to this unit at the time of publication.</w:t>
      </w:r>
    </w:p>
    <w:p w:rsidR="00000000" w:rsidRPr="00B662AE" w:rsidP="00B662AE">
      <w:pPr>
        <w:pStyle w:val="Heading1"/>
      </w:pPr>
      <w:bookmarkStart w:id="3" w:name="O_770049"/>
      <w:bookmarkEnd w:id="3"/>
      <w:r w:rsidRPr="00B662AE">
        <w:t>Unit Sector</w:t>
      </w:r>
    </w:p>
    <w:p w:rsidR="00000000" w:rsidRPr="00B662AE" w:rsidP="00846A48">
      <w:pPr>
        <w:pStyle w:val="BodyText"/>
      </w:pPr>
      <w:r w:rsidRPr="00B662AE">
        <w:t>Telecommunications – Telecommunications Networks Engineering</w:t>
      </w:r>
    </w:p>
    <w:p w:rsidR="00000000" w:rsidRPr="00B662AE" w:rsidP="00B662AE">
      <w:pPr>
        <w:pStyle w:val="Heading1"/>
      </w:pPr>
      <w:bookmarkStart w:id="4" w:name="O_770050"/>
      <w:bookmarkEnd w:id="4"/>
      <w:r w:rsidRPr="00B662AE">
        <w:t>Elements and</w:t>
      </w:r>
      <w:r w:rsidRPr="00B662AE">
        <w:t xml:space="preserve">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662A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2AE" w:rsidP="00B662AE">
            <w:pPr>
              <w:pStyle w:val="BodyText"/>
            </w:pPr>
            <w:r w:rsidRPr="00B662A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2AE">
            <w:pPr>
              <w:pStyle w:val="BodyText"/>
              <w:rPr>
                <w:lang w:val="en-NZ"/>
              </w:rPr>
            </w:pPr>
            <w:r w:rsidRPr="00B662AE">
              <w:rPr>
                <w:rStyle w:val="SpecialBold"/>
              </w:rPr>
              <w:t>PERFORMANCE CRITERIA</w:t>
            </w:r>
          </w:p>
        </w:tc>
      </w:tr>
      <w:tr w:rsidTr="00B662A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2AE" w:rsidP="00B662AE">
            <w:pPr>
              <w:pStyle w:val="BodyText"/>
            </w:pPr>
            <w:r w:rsidRPr="00B662A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2AE">
            <w:pPr>
              <w:pStyle w:val="BodyText"/>
              <w:rPr>
                <w:lang w:val="en-NZ"/>
              </w:rPr>
            </w:pPr>
            <w:r w:rsidRPr="00B662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62A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2AE">
            <w:pPr>
              <w:pStyle w:val="BodyText"/>
              <w:rPr>
                <w:lang w:val="en-NZ"/>
              </w:rPr>
            </w:pPr>
            <w:r w:rsidRPr="00B662AE">
              <w:t>1. Plan and prepare for design of cellular mobile networks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2AE" w:rsidP="00B662AE">
            <w:pPr>
              <w:pStyle w:val="BodyText"/>
            </w:pPr>
            <w:r w:rsidRPr="00B662AE">
              <w:t>1.1 Analyse requirements of the mobile network</w:t>
            </w:r>
          </w:p>
          <w:p w:rsidR="00000000" w:rsidRPr="00B662AE" w:rsidP="00B662AE">
            <w:pPr>
              <w:pStyle w:val="BodyText"/>
            </w:pPr>
            <w:r w:rsidRPr="00B662AE">
              <w:t>1.2 Examine technical characteristics of the GPRS systems</w:t>
            </w:r>
          </w:p>
          <w:p w:rsidR="00000000" w:rsidRPr="00B662AE" w:rsidP="00B662AE">
            <w:pPr>
              <w:pStyle w:val="BodyText"/>
            </w:pPr>
            <w:r w:rsidRPr="00B662AE">
              <w:t>1.3 Develop network architecture for a GPRS network, in addition to the circuit-switched domain of 2G (Generation)</w:t>
            </w:r>
          </w:p>
          <w:p w:rsidR="00000000" w:rsidRPr="00B662AE" w:rsidP="00B662AE">
            <w:pPr>
              <w:pStyle w:val="BodyText"/>
            </w:pPr>
            <w:r w:rsidRPr="00B662AE">
              <w:t>1.4 Review 3G structure and identify</w:t>
            </w:r>
            <w:r w:rsidRPr="00B662AE">
              <w:t xml:space="preserve"> network requirements to </w:t>
            </w:r>
            <w:r w:rsidRPr="00B662AE">
              <w:t>provide a wide variety of services ranging from voice and paging services to interactive multimedia, including teleconferencing and internet access</w:t>
            </w:r>
          </w:p>
          <w:p w:rsidR="00000000" w:rsidRPr="00B662AE" w:rsidP="00B662AE">
            <w:pPr>
              <w:pStyle w:val="BodyText"/>
            </w:pPr>
            <w:r w:rsidRPr="00B662AE">
              <w:t>1.5 Examine technical characteristics, data rates, operating frequencies and multip</w:t>
            </w:r>
            <w:r w:rsidRPr="00B662AE">
              <w:t>lexing schemes of the 3G system</w:t>
            </w:r>
          </w:p>
          <w:p w:rsidR="00000000" w:rsidP="00B662AE">
            <w:pPr>
              <w:pStyle w:val="BodyText"/>
              <w:rPr>
                <w:lang w:val="en-NZ"/>
              </w:rPr>
            </w:pPr>
            <w:r w:rsidRPr="00B662AE">
              <w:t>1.6 Establish positioning and types of antennas, terminals, processors, required protocols and architecture, based on technical specifications and requirements</w:t>
            </w:r>
          </w:p>
        </w:tc>
      </w:tr>
      <w:tr w:rsidTr="00B662A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2AE">
            <w:pPr>
              <w:pStyle w:val="BodyText"/>
              <w:rPr>
                <w:lang w:val="en-NZ"/>
              </w:rPr>
            </w:pPr>
            <w:r w:rsidRPr="00B662AE">
              <w:t>2. Design a GPRS (2.5G) cellular network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2AE">
            <w:pPr>
              <w:pStyle w:val="BodyText"/>
              <w:rPr>
                <w:lang w:val="en-NZ"/>
              </w:rPr>
            </w:pPr>
            <w:r w:rsidRPr="00B662AE">
              <w:t>2.1 Investigate how 2.</w:t>
            </w:r>
            <w:r w:rsidRPr="00B662AE">
              <w:t>5G GPRS overlays the GSM network to transmit and receive transmission control protocol (TCP) and/or internet protocol (IP) based data to and from GPRS mobile devices</w:t>
            </w:r>
          </w:p>
        </w:tc>
      </w:tr>
      <w:tr w:rsidTr="00B662A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2AE">
            <w:pPr>
              <w:pStyle w:val="BodyText"/>
              <w:rPr>
                <w:lang w:val="en-NZ"/>
              </w:rPr>
            </w:pPr>
            <w:r w:rsidRPr="00B662AE">
              <w:t>3. Design a 3G cellular network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2AE" w:rsidP="00B662AE">
            <w:pPr>
              <w:pStyle w:val="BodyText"/>
            </w:pPr>
            <w:r w:rsidRPr="00B662AE">
              <w:t>3.1 Develop network architecture for a 3G network and explain functions of the network elements</w:t>
            </w:r>
          </w:p>
          <w:p w:rsidR="00000000" w:rsidP="00B662AE">
            <w:pPr>
              <w:pStyle w:val="BodyText"/>
              <w:rPr>
                <w:lang w:val="en-NZ"/>
              </w:rPr>
            </w:pPr>
            <w:r w:rsidRPr="00B662AE">
              <w:t>3.2 Integrate a 3G network with a wireless local area network (WLAN)</w:t>
            </w:r>
          </w:p>
        </w:tc>
      </w:tr>
      <w:tr w:rsidTr="00B662A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2AE">
            <w:pPr>
              <w:pStyle w:val="BodyText"/>
              <w:rPr>
                <w:lang w:val="en-NZ"/>
              </w:rPr>
            </w:pPr>
            <w:r w:rsidRPr="00B662AE">
              <w:t>4. Research and evaluate design features of proposed 4G cellular network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2AE" w:rsidP="00B662AE">
            <w:pPr>
              <w:pStyle w:val="BodyText"/>
            </w:pPr>
            <w:r w:rsidRPr="00B662AE">
              <w:t>4.1 Investigate h</w:t>
            </w:r>
            <w:r w:rsidRPr="00B662AE">
              <w:t>ow a fully IP-based 4G system will provide an end-to-end IP integrated solution for voice, data and streamed multimedia to end-users roaming anytime and anywhere</w:t>
            </w:r>
          </w:p>
          <w:p w:rsidR="00000000" w:rsidRPr="00B662AE" w:rsidP="00B662AE">
            <w:pPr>
              <w:pStyle w:val="BodyText"/>
            </w:pPr>
            <w:r w:rsidRPr="00B662AE">
              <w:t>4.2 Investigate access schemes of a 4G network</w:t>
            </w:r>
          </w:p>
          <w:p w:rsidR="00000000" w:rsidRPr="00B662AE" w:rsidP="00B662AE">
            <w:pPr>
              <w:pStyle w:val="BodyText"/>
            </w:pPr>
            <w:r w:rsidRPr="00B662AE">
              <w:t>4.3 Investigate the implication for Internet Pr</w:t>
            </w:r>
            <w:r w:rsidRPr="00B662AE">
              <w:t>otocol version 6 (IPv6) in relation to 4G support of a greater number of IP-based wireless devices with applications for improved multicast, security and route minimisation capabilities</w:t>
            </w:r>
          </w:p>
          <w:p w:rsidR="00000000" w:rsidP="00B662AE">
            <w:pPr>
              <w:pStyle w:val="BodyText"/>
              <w:rPr>
                <w:lang w:val="en-NZ"/>
              </w:rPr>
            </w:pPr>
            <w:r w:rsidRPr="00B662AE">
              <w:t>4.4 Investigate use of advanced antenna systems to enable 4G with high</w:t>
            </w:r>
            <w:r w:rsidRPr="00B662AE">
              <w:t xml:space="preserve"> rate, high reliability and long range communications</w:t>
            </w:r>
          </w:p>
        </w:tc>
      </w:tr>
      <w:tr w:rsidTr="00B662A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2AE">
            <w:pPr>
              <w:pStyle w:val="BodyText"/>
              <w:rPr>
                <w:lang w:val="en-NZ"/>
              </w:rPr>
            </w:pPr>
            <w:r w:rsidRPr="00B662AE">
              <w:t>5. Produce reports for architectural design for cellular networks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2AE" w:rsidP="00B662AE">
            <w:pPr>
              <w:pStyle w:val="BodyText"/>
            </w:pPr>
            <w:r w:rsidRPr="00B662AE">
              <w:t>5.1 Present a report on the impact of competing technologies on each other and get consensus on concepts</w:t>
            </w:r>
          </w:p>
          <w:p w:rsidR="00000000" w:rsidRPr="00B662AE" w:rsidP="00B662AE">
            <w:pPr>
              <w:pStyle w:val="BodyText"/>
            </w:pPr>
            <w:r w:rsidRPr="00B662AE">
              <w:t>5.2 Investigate potential inte</w:t>
            </w:r>
            <w:r w:rsidRPr="00B662AE">
              <w:t>roperability and global roaming issues that may be faced by GSM, 2.5G, 3G and 4G cellular technologies</w:t>
            </w:r>
          </w:p>
        </w:tc>
      </w:tr>
    </w:tbl>
    <w:p w:rsidR="00000000" w:rsidRPr="00B662AE" w:rsidP="00B662AE">
      <w:pPr>
        <w:pStyle w:val="BodyText"/>
      </w:pPr>
    </w:p>
    <w:p w:rsidR="00000000" w:rsidRPr="00B662AE" w:rsidP="00B662AE">
      <w:pPr>
        <w:pStyle w:val="AllowPageBreak"/>
      </w:pPr>
    </w:p>
    <w:p w:rsidR="00000000" w:rsidRPr="00B662AE" w:rsidP="00B662AE">
      <w:pPr>
        <w:pStyle w:val="Heading1"/>
      </w:pPr>
      <w:bookmarkStart w:id="5" w:name="O_770051"/>
      <w:bookmarkEnd w:id="5"/>
      <w:r w:rsidRPr="00B662AE">
        <w:t>Foundation Skills</w:t>
      </w:r>
    </w:p>
    <w:p w:rsidR="00000000" w:rsidRPr="00846A48" w:rsidP="00846A48">
      <w:pPr>
        <w:pStyle w:val="BodyText"/>
        <w:rPr>
          <w:i/>
        </w:rPr>
      </w:pPr>
      <w:r w:rsidRPr="00846A48">
        <w:rPr>
          <w:rStyle w:val="Emphasis"/>
        </w:rPr>
        <w:t>This section describes language, literacy, numeracy and employment skills incorporated in the performance criteria t</w:t>
      </w:r>
      <w:r w:rsidRPr="00846A48">
        <w:rPr>
          <w:rStyle w:val="Emphasis"/>
        </w:rPr>
        <w:t>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B662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2AE" w:rsidP="00B662AE">
            <w:pPr>
              <w:pStyle w:val="BodyText"/>
            </w:pPr>
            <w:r w:rsidRPr="00B662AE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2AE" w:rsidP="00B662AE">
            <w:pPr>
              <w:pStyle w:val="BodyText"/>
            </w:pPr>
            <w:r w:rsidRPr="00B662AE">
              <w:rPr>
                <w:rStyle w:val="SpecialBold"/>
              </w:rPr>
              <w:t>Performance</w:t>
            </w:r>
          </w:p>
          <w:p w:rsidR="00000000" w:rsidRPr="00B662AE" w:rsidP="00B662AE">
            <w:pPr>
              <w:pStyle w:val="BodyText"/>
            </w:pPr>
            <w:r w:rsidRPr="00B662AE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2AE">
            <w:pPr>
              <w:pStyle w:val="BodyText"/>
              <w:rPr>
                <w:lang w:val="en-NZ"/>
              </w:rPr>
            </w:pPr>
            <w:r w:rsidRPr="00B662AE">
              <w:rPr>
                <w:rStyle w:val="SpecialBold"/>
              </w:rPr>
              <w:t>Description</w:t>
            </w:r>
          </w:p>
        </w:tc>
      </w:tr>
      <w:tr w:rsidTr="00B662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2AE">
            <w:pPr>
              <w:pStyle w:val="BodyText"/>
              <w:rPr>
                <w:lang w:val="en-NZ"/>
              </w:rPr>
            </w:pPr>
            <w:r w:rsidRPr="00B662AE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2AE">
            <w:pPr>
              <w:pStyle w:val="BodyText"/>
              <w:rPr>
                <w:lang w:val="en-NZ"/>
              </w:rPr>
            </w:pPr>
            <w:r w:rsidRPr="00B662AE">
              <w:t>1.1, 4.1-4.4, 4.6, 5.2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2AE">
            <w:pPr>
              <w:pStyle w:val="ListBullet"/>
              <w:rPr>
                <w:lang w:val="en-NZ"/>
              </w:rPr>
            </w:pPr>
            <w:r w:rsidRPr="00B662AE">
              <w:t>Comprehends and evaluates technical specifications to plan and prepare for complex cellular design work</w:t>
            </w:r>
          </w:p>
        </w:tc>
      </w:tr>
      <w:tr w:rsidTr="00B662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2AE">
            <w:pPr>
              <w:pStyle w:val="BodyText"/>
              <w:rPr>
                <w:lang w:val="en-NZ"/>
              </w:rPr>
            </w:pPr>
            <w:r w:rsidRPr="00B662AE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2AE">
            <w:pPr>
              <w:pStyle w:val="BodyText"/>
              <w:rPr>
                <w:lang w:val="en-NZ"/>
              </w:rPr>
            </w:pPr>
            <w:r w:rsidRPr="00B662AE">
              <w:t>1.3, 5.1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2AE">
            <w:pPr>
              <w:pStyle w:val="ListBullet"/>
              <w:rPr>
                <w:lang w:val="en-NZ"/>
              </w:rPr>
            </w:pPr>
            <w:r w:rsidRPr="00B662AE">
              <w:t>Prepares clear and concise workplace documentation, including reports and recommendations, incorporating technical language to communicate complex information clearly and effectively</w:t>
            </w:r>
          </w:p>
        </w:tc>
      </w:tr>
      <w:tr w:rsidTr="00B662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2AE">
            <w:pPr>
              <w:pStyle w:val="BodyText"/>
              <w:rPr>
                <w:lang w:val="en-NZ"/>
              </w:rPr>
            </w:pPr>
            <w:r w:rsidRPr="00B662AE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2AE">
            <w:pPr>
              <w:pStyle w:val="BodyText"/>
              <w:rPr>
                <w:lang w:val="en-NZ"/>
              </w:rPr>
            </w:pPr>
            <w:r w:rsidRPr="00B662AE">
              <w:t>5.1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2AE">
            <w:pPr>
              <w:pStyle w:val="ListBullet"/>
              <w:rPr>
                <w:lang w:val="en-NZ"/>
              </w:rPr>
            </w:pPr>
            <w:r w:rsidRPr="00B662AE">
              <w:t>Uses specific and relevant language to clearly a</w:t>
            </w:r>
            <w:r w:rsidRPr="00B662AE">
              <w:t>rticulate technological issues</w:t>
            </w:r>
          </w:p>
        </w:tc>
      </w:tr>
      <w:tr w:rsidTr="00B662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2AE">
            <w:pPr>
              <w:pStyle w:val="BodyText"/>
              <w:rPr>
                <w:lang w:val="en-NZ"/>
              </w:rPr>
            </w:pPr>
            <w:r w:rsidRPr="00B662AE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2AE">
            <w:pPr>
              <w:pStyle w:val="BodyText"/>
              <w:rPr>
                <w:lang w:val="en-NZ"/>
              </w:rPr>
            </w:pPr>
            <w:r w:rsidRPr="00B662AE">
              <w:t>1.5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2AE">
            <w:pPr>
              <w:pStyle w:val="ListBullet"/>
              <w:rPr>
                <w:lang w:val="en-NZ"/>
              </w:rPr>
            </w:pPr>
            <w:r w:rsidRPr="00B662AE">
              <w:t>Extracts and evaluates technical data, including equipment specifications during testing phase</w:t>
            </w:r>
          </w:p>
        </w:tc>
      </w:tr>
      <w:tr w:rsidTr="00B662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2AE">
            <w:pPr>
              <w:pStyle w:val="BodyText"/>
              <w:rPr>
                <w:lang w:val="en-NZ"/>
              </w:rPr>
            </w:pPr>
            <w:r w:rsidRPr="00B662AE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2AE" w:rsidP="00B662AE">
            <w:pPr>
              <w:pStyle w:val="BodyText"/>
            </w:pPr>
            <w:r w:rsidRPr="00B662AE">
              <w:t>1.1-1.6, 2.1, 3.1,</w:t>
            </w:r>
          </w:p>
          <w:p w:rsidR="00000000" w:rsidP="00B662AE">
            <w:pPr>
              <w:pStyle w:val="BodyText"/>
              <w:rPr>
                <w:lang w:val="en-NZ"/>
              </w:rPr>
            </w:pPr>
            <w:r w:rsidRPr="00B662AE">
              <w:t>3.2, 4.1-4.4, 5.2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2AE" w:rsidP="00B662AE">
            <w:pPr>
              <w:pStyle w:val="ListBullet"/>
            </w:pPr>
            <w:r w:rsidRPr="00B662AE">
              <w:t>Plans strategic priorities and outcomes within a flexible, efficient and effective context in a diverse environment exposed to competing demands</w:t>
            </w:r>
          </w:p>
          <w:p w:rsidR="00000000" w:rsidRPr="00B662AE" w:rsidP="00B662AE">
            <w:pPr>
              <w:pStyle w:val="ListBullet"/>
            </w:pPr>
            <w:r w:rsidRPr="00B662AE">
              <w:t>Considers strategic and operational potential of digital trends to achieve work goals, enhance work processes a</w:t>
            </w:r>
            <w:r w:rsidRPr="00B662AE">
              <w:t>nd create opportunities</w:t>
            </w:r>
          </w:p>
          <w:p w:rsidR="00000000" w:rsidRPr="00B662AE" w:rsidP="00B662AE">
            <w:pPr>
              <w:pStyle w:val="ListBullet"/>
            </w:pPr>
            <w:r w:rsidRPr="00B662AE">
              <w:t>Uses systematic, analytical processes in complex, non-routine situations, setting goals, gathering relevant information, and identifying and evaluating options against agreed criteria</w:t>
            </w:r>
          </w:p>
          <w:p w:rsidR="00000000" w:rsidRPr="00B662AE" w:rsidP="00B662AE">
            <w:pPr>
              <w:pStyle w:val="ListBullet"/>
            </w:pPr>
            <w:r w:rsidRPr="00B662AE">
              <w:t>Uses formal, analytical and lateral thinking tec</w:t>
            </w:r>
            <w:r w:rsidRPr="00B662AE">
              <w:t>hniques for diagnosing problems and generating and evaluating possible solutions</w:t>
            </w:r>
          </w:p>
        </w:tc>
      </w:tr>
    </w:tbl>
    <w:p w:rsidR="00000000" w:rsidRPr="00B662AE" w:rsidP="00B662AE">
      <w:pPr>
        <w:pStyle w:val="BodyText"/>
      </w:pPr>
    </w:p>
    <w:p w:rsidR="00000000" w:rsidRPr="00B662AE" w:rsidP="00B662AE">
      <w:pPr>
        <w:pStyle w:val="AllowPageBreak"/>
      </w:pPr>
    </w:p>
    <w:p w:rsidR="00000000" w:rsidRPr="00B662AE" w:rsidP="00B662AE">
      <w:pPr>
        <w:pStyle w:val="Heading1"/>
      </w:pPr>
      <w:bookmarkStart w:id="6" w:name="O_770053"/>
      <w:bookmarkEnd w:id="6"/>
      <w:r w:rsidRPr="00B662A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160"/>
      </w:tblGrid>
      <w:tr w:rsidTr="00B66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2AE" w:rsidP="00B662AE">
            <w:pPr>
              <w:pStyle w:val="BodyText"/>
            </w:pPr>
            <w:r w:rsidRPr="00B662AE">
              <w:rPr>
                <w:rStyle w:val="SpecialBold"/>
              </w:rPr>
              <w:t xml:space="preserve">Code and title </w:t>
            </w:r>
          </w:p>
          <w:p w:rsidR="00000000" w:rsidRPr="00B662AE" w:rsidP="00B662AE">
            <w:pPr>
              <w:pStyle w:val="BodyText"/>
            </w:pPr>
            <w:r w:rsidRPr="00B662A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2AE" w:rsidP="00B662AE">
            <w:pPr>
              <w:pStyle w:val="BodyText"/>
            </w:pPr>
            <w:r w:rsidRPr="00B662AE">
              <w:rPr>
                <w:rStyle w:val="SpecialBold"/>
              </w:rPr>
              <w:t>Code and title</w:t>
            </w:r>
          </w:p>
          <w:p w:rsidR="00000000" w:rsidRPr="00B662AE" w:rsidP="00B662AE">
            <w:pPr>
              <w:pStyle w:val="BodyText"/>
            </w:pPr>
            <w:r w:rsidRPr="00B662AE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2AE" w:rsidP="00B662AE">
            <w:pPr>
              <w:pStyle w:val="BodyText"/>
            </w:pPr>
            <w:r w:rsidRPr="00B662AE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2AE">
            <w:pPr>
              <w:pStyle w:val="BodyText"/>
              <w:rPr>
                <w:lang w:val="en-NZ"/>
              </w:rPr>
            </w:pPr>
            <w:r w:rsidRPr="00B662AE">
              <w:rPr>
                <w:rStyle w:val="SpecialBold"/>
              </w:rPr>
              <w:t>Equivalence status</w:t>
            </w:r>
          </w:p>
        </w:tc>
      </w:tr>
      <w:tr w:rsidTr="00B66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2AE">
            <w:pPr>
              <w:pStyle w:val="BodyText"/>
              <w:rPr>
                <w:lang w:val="en-NZ"/>
              </w:rPr>
            </w:pPr>
            <w:r w:rsidRPr="00B662AE">
              <w:t>ICTTEN609 Produce and evaluate architecture designs for convergent cellular mobile networks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2AE">
            <w:pPr>
              <w:pStyle w:val="BodyText"/>
              <w:rPr>
                <w:lang w:val="en-NZ"/>
              </w:rPr>
            </w:pPr>
            <w:r w:rsidRPr="00B662AE">
              <w:t>ICTTEN6169A Produce and evaluate architecture designs for convergent cellular mobile networks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2AE">
            <w:pPr>
              <w:pStyle w:val="BodyText"/>
              <w:rPr>
                <w:lang w:val="en-NZ"/>
              </w:rPr>
            </w:pPr>
            <w:r w:rsidRPr="00B662AE">
              <w:t>Updated to meet Standards for Training Packages.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2AE" w:rsidP="00B662AE">
            <w:pPr>
              <w:pStyle w:val="BodyText"/>
            </w:pPr>
            <w:r w:rsidRPr="00B662AE">
              <w:t>Equivalent unit</w:t>
            </w:r>
          </w:p>
        </w:tc>
      </w:tr>
    </w:tbl>
    <w:p w:rsidR="00000000" w:rsidRPr="00B662AE" w:rsidP="00B662AE">
      <w:pPr>
        <w:pStyle w:val="BodyText"/>
      </w:pPr>
    </w:p>
    <w:p w:rsidR="00000000" w:rsidRPr="00B662AE" w:rsidP="00B662AE">
      <w:pPr>
        <w:pStyle w:val="AllowPageBreak"/>
      </w:pPr>
    </w:p>
    <w:p w:rsidR="00000000" w:rsidRPr="00B662AE" w:rsidP="00B662AE">
      <w:pPr>
        <w:pStyle w:val="Heading1"/>
      </w:pPr>
      <w:bookmarkStart w:id="7" w:name="O_770060"/>
      <w:bookmarkEnd w:id="7"/>
      <w:r w:rsidRPr="00B662AE">
        <w:t>Links</w:t>
      </w:r>
    </w:p>
    <w:p w:rsidR="00000000" w:rsidRPr="00B662AE" w:rsidP="00846A48">
      <w:pPr>
        <w:pStyle w:val="BodyText"/>
      </w:pPr>
      <w:r w:rsidRPr="00B662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D70C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662AE" w:rsidP="00B662AE"/>
    <w:sectPr w:rsidSect="00B662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2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2AE" w:rsidRPr="00846A48" w:rsidP="00846A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2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A48" w:rsidP="00B662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6A48" w:rsidP="00B662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6A48" w:rsidP="00B662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2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A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62AE" w:rsidRPr="00846A48" w:rsidP="00846A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2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A48" w:rsidRPr="002D2AF8" w:rsidP="00B662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ICTTEN609 Produce and evaluate architecture designs for convergent cellular mobile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846A48" w:rsidP="00B662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A692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4662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2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62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62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62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62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62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62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62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62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62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62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62AE"/>
  </w:style>
  <w:style w:type="character" w:customStyle="1" w:styleId="Heading1Char">
    <w:name w:val="Heading 1 Char"/>
    <w:basedOn w:val="DefaultParagraphFont"/>
    <w:link w:val="Heading1"/>
    <w:rsid w:val="00B662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62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62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62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62AE"/>
    <w:rPr>
      <w:b/>
      <w:spacing w:val="0"/>
    </w:rPr>
  </w:style>
  <w:style w:type="character" w:styleId="Emphasis">
    <w:name w:val="Emphasis"/>
    <w:basedOn w:val="DefaultParagraphFont"/>
    <w:qFormat/>
    <w:rsid w:val="00B662AE"/>
    <w:rPr>
      <w:i/>
    </w:rPr>
  </w:style>
  <w:style w:type="paragraph" w:customStyle="1" w:styleId="SuperHeading">
    <w:name w:val="SuperHeading"/>
    <w:basedOn w:val="Normal"/>
    <w:rsid w:val="00B662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62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62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62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62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62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62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62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62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62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62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62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62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62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62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62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62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62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62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62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62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62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62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62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62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62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62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62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62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62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62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62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62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62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62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62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62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62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62AE"/>
  </w:style>
  <w:style w:type="paragraph" w:styleId="TableofFigures">
    <w:name w:val="table of figures"/>
    <w:basedOn w:val="Normal"/>
    <w:next w:val="Normal"/>
    <w:semiHidden/>
    <w:rsid w:val="00B662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62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62AE"/>
    <w:rPr>
      <w:rFonts w:ascii="Wingdings" w:hAnsi="Wingdings"/>
    </w:rPr>
  </w:style>
  <w:style w:type="paragraph" w:customStyle="1" w:styleId="TableHeading">
    <w:name w:val="Table Heading"/>
    <w:basedOn w:val="HeadingBase"/>
    <w:rsid w:val="00B662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62AE"/>
    <w:rPr>
      <w:color w:val="0033CC"/>
      <w:u w:val="none"/>
    </w:rPr>
  </w:style>
  <w:style w:type="paragraph" w:customStyle="1" w:styleId="BodyTextRight">
    <w:name w:val="Body Text Right"/>
    <w:basedOn w:val="BodyText"/>
    <w:rsid w:val="00B662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62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62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62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62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62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62AE"/>
    <w:rPr>
      <w:sz w:val="32"/>
    </w:rPr>
  </w:style>
  <w:style w:type="paragraph" w:customStyle="1" w:styleId="HeadingProcedure">
    <w:name w:val="Heading Procedure"/>
    <w:basedOn w:val="HeadingBase"/>
    <w:next w:val="Normal"/>
    <w:rsid w:val="00B662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62AE"/>
    <w:pPr>
      <w:spacing w:before="60" w:after="60"/>
    </w:pPr>
  </w:style>
  <w:style w:type="paragraph" w:styleId="ListContinue">
    <w:name w:val="List Continue"/>
    <w:basedOn w:val="List"/>
    <w:rsid w:val="00B662AE"/>
    <w:pPr>
      <w:ind w:firstLine="0"/>
    </w:pPr>
  </w:style>
  <w:style w:type="paragraph" w:customStyle="1" w:styleId="ListNote">
    <w:name w:val="List Note"/>
    <w:basedOn w:val="List"/>
    <w:rsid w:val="00B662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62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62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62AE"/>
    <w:rPr>
      <w:rFonts w:ascii="Courier New" w:hAnsi="Courier New"/>
    </w:rPr>
  </w:style>
  <w:style w:type="paragraph" w:customStyle="1" w:styleId="NoteBullet">
    <w:name w:val="Note Bullet"/>
    <w:basedOn w:val="Note"/>
    <w:rsid w:val="00B662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62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62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62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62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62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62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62AE"/>
    <w:rPr>
      <w:b/>
      <w:smallCaps/>
    </w:rPr>
  </w:style>
  <w:style w:type="paragraph" w:customStyle="1" w:styleId="TableListNumber">
    <w:name w:val="Table List Number"/>
    <w:basedOn w:val="ListNumber"/>
    <w:rsid w:val="00B662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62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62AE"/>
    <w:pPr>
      <w:numPr>
        <w:numId w:val="8"/>
      </w:numPr>
    </w:pPr>
  </w:style>
  <w:style w:type="paragraph" w:customStyle="1" w:styleId="ListAlpha2">
    <w:name w:val="List Alpha 2"/>
    <w:basedOn w:val="List2"/>
    <w:rsid w:val="00B662AE"/>
    <w:pPr>
      <w:numPr>
        <w:numId w:val="7"/>
      </w:numPr>
    </w:pPr>
  </w:style>
  <w:style w:type="paragraph" w:styleId="List2">
    <w:name w:val="List 2"/>
    <w:basedOn w:val="BodyText"/>
    <w:rsid w:val="00B662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62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62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62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62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62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62AE"/>
    <w:pPr>
      <w:numPr>
        <w:numId w:val="3"/>
      </w:numPr>
    </w:pPr>
  </w:style>
  <w:style w:type="paragraph" w:styleId="ListContinue2">
    <w:name w:val="List Continue 2"/>
    <w:basedOn w:val="List2"/>
    <w:rsid w:val="00B662AE"/>
    <w:pPr>
      <w:ind w:firstLine="0"/>
    </w:pPr>
  </w:style>
  <w:style w:type="paragraph" w:styleId="ListContinue3">
    <w:name w:val="List Continue 3"/>
    <w:basedOn w:val="List3"/>
    <w:rsid w:val="00B662AE"/>
    <w:pPr>
      <w:ind w:left="1021" w:firstLine="0"/>
    </w:pPr>
  </w:style>
  <w:style w:type="paragraph" w:styleId="ListContinue4">
    <w:name w:val="List Continue 4"/>
    <w:basedOn w:val="List4"/>
    <w:rsid w:val="00B662AE"/>
    <w:pPr>
      <w:ind w:firstLine="0"/>
    </w:pPr>
  </w:style>
  <w:style w:type="paragraph" w:styleId="ListContinue5">
    <w:name w:val="List Continue 5"/>
    <w:basedOn w:val="List5"/>
    <w:rsid w:val="00B662AE"/>
    <w:pPr>
      <w:ind w:firstLine="0"/>
    </w:pPr>
  </w:style>
  <w:style w:type="paragraph" w:styleId="ListNumber3">
    <w:name w:val="List Number 3"/>
    <w:basedOn w:val="List3"/>
    <w:rsid w:val="00B662AE"/>
    <w:pPr>
      <w:numPr>
        <w:numId w:val="4"/>
      </w:numPr>
    </w:pPr>
  </w:style>
  <w:style w:type="paragraph" w:styleId="ListNumber4">
    <w:name w:val="List Number 4"/>
    <w:basedOn w:val="List4"/>
    <w:rsid w:val="00B662AE"/>
    <w:pPr>
      <w:numPr>
        <w:numId w:val="5"/>
      </w:numPr>
    </w:pPr>
  </w:style>
  <w:style w:type="paragraph" w:styleId="ListNumber5">
    <w:name w:val="List Number 5"/>
    <w:basedOn w:val="List5"/>
    <w:rsid w:val="00B662AE"/>
    <w:pPr>
      <w:numPr>
        <w:numId w:val="6"/>
      </w:numPr>
    </w:pPr>
  </w:style>
  <w:style w:type="paragraph" w:styleId="BlockText">
    <w:name w:val="Block Text"/>
    <w:basedOn w:val="Normal"/>
    <w:rsid w:val="00B662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62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62AE"/>
    <w:rPr>
      <w:sz w:val="16"/>
      <w:vertAlign w:val="superscript"/>
    </w:rPr>
  </w:style>
  <w:style w:type="character" w:customStyle="1" w:styleId="Symbols">
    <w:name w:val="Symbols"/>
    <w:basedOn w:val="DefaultParagraphFont"/>
    <w:rsid w:val="00B662AE"/>
    <w:rPr>
      <w:rFonts w:ascii="Symbol" w:hAnsi="Symbol"/>
    </w:rPr>
  </w:style>
  <w:style w:type="character" w:customStyle="1" w:styleId="MenuOptions">
    <w:name w:val="Menu Options"/>
    <w:basedOn w:val="DefaultParagraphFont"/>
    <w:rsid w:val="00B662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62AE"/>
    <w:rPr>
      <w:b/>
    </w:rPr>
  </w:style>
  <w:style w:type="character" w:customStyle="1" w:styleId="Underlined">
    <w:name w:val="Underlined"/>
    <w:basedOn w:val="DefaultParagraphFont"/>
    <w:rsid w:val="00B662AE"/>
    <w:rPr>
      <w:u w:val="single"/>
    </w:rPr>
  </w:style>
  <w:style w:type="paragraph" w:customStyle="1" w:styleId="TableBodyTextRight">
    <w:name w:val="Table Body Text Right"/>
    <w:basedOn w:val="TableBodyText"/>
    <w:rsid w:val="00B662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62AE"/>
    <w:rPr>
      <w:sz w:val="18"/>
    </w:rPr>
  </w:style>
  <w:style w:type="paragraph" w:customStyle="1" w:styleId="BodySmallRight">
    <w:name w:val="Body Small Right"/>
    <w:basedOn w:val="BodyTextRight"/>
    <w:rsid w:val="00B662AE"/>
    <w:rPr>
      <w:sz w:val="18"/>
      <w:szCs w:val="18"/>
    </w:rPr>
  </w:style>
  <w:style w:type="paragraph" w:customStyle="1" w:styleId="MarginEdition">
    <w:name w:val="Margin Edition"/>
    <w:basedOn w:val="MarginNote"/>
    <w:rsid w:val="00B662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62AE"/>
    <w:rPr>
      <w:sz w:val="2"/>
      <w:szCs w:val="2"/>
    </w:rPr>
  </w:style>
  <w:style w:type="character" w:customStyle="1" w:styleId="Small">
    <w:name w:val="Small"/>
    <w:basedOn w:val="DefaultParagraphFont"/>
    <w:rsid w:val="00B662AE"/>
    <w:rPr>
      <w:sz w:val="16"/>
    </w:rPr>
  </w:style>
  <w:style w:type="paragraph" w:customStyle="1" w:styleId="WideTable">
    <w:name w:val="Wide Table"/>
    <w:basedOn w:val="Normal"/>
    <w:rsid w:val="00B662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62AE"/>
  </w:style>
  <w:style w:type="paragraph" w:styleId="Quote">
    <w:name w:val="Quote"/>
    <w:basedOn w:val="Heading1"/>
    <w:link w:val="QuoteChar"/>
    <w:qFormat/>
    <w:rsid w:val="00B662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62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62AE"/>
    <w:pPr>
      <w:pageBreakBefore/>
    </w:pPr>
  </w:style>
  <w:style w:type="paragraph" w:customStyle="1" w:styleId="Border">
    <w:name w:val="Border"/>
    <w:basedOn w:val="Normal"/>
    <w:qFormat/>
    <w:rsid w:val="00B662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62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2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2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62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62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62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62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62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62AE"/>
    <w:rPr>
      <w:u w:val="single"/>
    </w:rPr>
  </w:style>
  <w:style w:type="character" w:customStyle="1" w:styleId="BoldandItalics">
    <w:name w:val="Bold and Italics"/>
    <w:qFormat/>
    <w:rsid w:val="00B662AE"/>
    <w:rPr>
      <w:b/>
      <w:i/>
      <w:u w:val="none"/>
    </w:rPr>
  </w:style>
  <w:style w:type="paragraph" w:styleId="BalloonText">
    <w:name w:val="Balloon Text"/>
    <w:basedOn w:val="Normal"/>
    <w:link w:val="BalloonTextChar"/>
    <w:rsid w:val="00B662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62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62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62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62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62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62AE"/>
    <w:pPr>
      <w:spacing w:before="0" w:after="0"/>
    </w:pPr>
  </w:style>
  <w:style w:type="paragraph" w:customStyle="1" w:styleId="BodyTextBold">
    <w:name w:val="Body Text Bold"/>
    <w:basedOn w:val="BodyText"/>
    <w:qFormat/>
    <w:rsid w:val="00B662AE"/>
    <w:rPr>
      <w:b/>
    </w:rPr>
  </w:style>
  <w:style w:type="character" w:styleId="Hyperlink">
    <w:name w:val="Hyperlink"/>
    <w:basedOn w:val="DefaultParagraphFont"/>
    <w:uiPriority w:val="99"/>
    <w:unhideWhenUsed/>
    <w:rsid w:val="00846A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724</Words>
  <Characters>4696</Characters>
  <Application>Microsoft Office Word</Application>
  <DocSecurity>0</DocSecurity>
  <Lines>167</Lines>
  <Paragraphs>91</Paragraphs>
  <ScaleCrop>false</ScaleCrop>
  <Company>Author-it Software Corporation Ltd.</Company>
  <LinksUpToDate>false</LinksUpToDate>
  <CharactersWithSpaces>5329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ICTTEN609 Produce and evaluate architecture designs for convergent cellular mobile networks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2020-10-02T06:21:00Z</dcterms:created>
  <dcterms:modified xsi:type="dcterms:W3CDTF">2020-10-02T06:21:00Z</dcterms:modified>
</cp:coreProperties>
</file>