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1830" w:rsidP="00E118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ICTTEN607 Analyse and organise repair of highly complex telecommunications network faults</w:t>
      </w:r>
      <w:r>
        <w:fldChar w:fldCharType="end"/>
      </w:r>
    </w:p>
    <w:p w:rsidR="00E11830" w:rsidP="00E11830">
      <w:pPr>
        <w:pStyle w:val="Version"/>
        <w:sectPr w:rsidSect="004E56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664" w:rsidP="004E5664">
      <w:pPr>
        <w:pStyle w:val="SuperHeading"/>
      </w:pPr>
      <w:r w:rsidRPr="004E5664">
        <w:t>ICTTEN607 Analyse and organise repair of highly complex telecommunications network faults</w:t>
      </w:r>
    </w:p>
    <w:p w:rsidR="00000000" w:rsidRPr="004E5664" w:rsidP="004E5664">
      <w:pPr>
        <w:pStyle w:val="Heading1"/>
      </w:pPr>
      <w:bookmarkStart w:id="1" w:name="O_770007"/>
      <w:bookmarkEnd w:id="1"/>
      <w:r w:rsidRPr="004E566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E5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BodyText"/>
            </w:pPr>
            <w:r w:rsidRPr="004E566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rPr>
                <w:rStyle w:val="SpecialBold"/>
              </w:rPr>
              <w:t>Comments</w:t>
            </w:r>
          </w:p>
        </w:tc>
      </w:tr>
      <w:tr w:rsidTr="004E566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BodyText"/>
            </w:pPr>
            <w:r w:rsidRPr="004E5664">
              <w:t>This version first released with ICT Information and Communications Technology Training Package Version 2.0.</w:t>
            </w:r>
          </w:p>
        </w:tc>
      </w:tr>
    </w:tbl>
    <w:p w:rsidR="00000000" w:rsidRPr="004E5664" w:rsidP="004E5664">
      <w:pPr>
        <w:pStyle w:val="BodyText"/>
      </w:pPr>
    </w:p>
    <w:p w:rsidR="00000000" w:rsidRPr="004E5664" w:rsidP="004E5664">
      <w:pPr>
        <w:pStyle w:val="AllowPageBreak"/>
      </w:pPr>
    </w:p>
    <w:p w:rsidR="00000000" w:rsidRPr="004E5664" w:rsidP="004E5664">
      <w:pPr>
        <w:pStyle w:val="Heading1"/>
      </w:pPr>
      <w:bookmarkStart w:id="2" w:name="O_770008"/>
      <w:bookmarkEnd w:id="2"/>
      <w:r w:rsidRPr="004E5664">
        <w:t>Application</w:t>
      </w:r>
    </w:p>
    <w:p w:rsidR="00000000" w:rsidRPr="004E5664" w:rsidP="00E11830">
      <w:pPr>
        <w:pStyle w:val="BodyText"/>
      </w:pPr>
      <w:r w:rsidRPr="004E5664">
        <w:t>This unit describes the skills and knowledge required to identify faults across all network types, with collaboratio</w:t>
      </w:r>
      <w:r w:rsidRPr="004E5664">
        <w:t>n from the network operations centre (NOC), and resolve any problems.</w:t>
      </w:r>
    </w:p>
    <w:p w:rsidR="00000000" w:rsidRPr="004E5664" w:rsidP="00E11830">
      <w:pPr>
        <w:pStyle w:val="BodyText"/>
      </w:pPr>
      <w:r w:rsidRPr="004E5664">
        <w:t>It applies to individuals working as network engineers, telecommunications officers, installers, maintenance staff and manufacturers or equipment specialists. It also applies to NOC sta</w:t>
      </w:r>
      <w:r w:rsidRPr="004E5664">
        <w:t>ff in advisory roles and technical rectification roles.</w:t>
      </w:r>
    </w:p>
    <w:p w:rsidR="00000000" w:rsidRPr="004E5664" w:rsidP="00E11830">
      <w:pPr>
        <w:pStyle w:val="BodyText"/>
      </w:pPr>
      <w:r w:rsidRPr="004E5664">
        <w:t>No licensing, legislative or certification requirements apply to this unit at the time of publication.</w:t>
      </w:r>
    </w:p>
    <w:p w:rsidR="00000000" w:rsidRPr="004E5664" w:rsidP="004E5664">
      <w:pPr>
        <w:pStyle w:val="Heading1"/>
      </w:pPr>
      <w:bookmarkStart w:id="3" w:name="O_770011"/>
      <w:bookmarkEnd w:id="3"/>
      <w:r w:rsidRPr="004E5664">
        <w:t>Unit Sector</w:t>
      </w:r>
    </w:p>
    <w:p w:rsidR="00000000" w:rsidRPr="004E5664" w:rsidP="00E11830">
      <w:pPr>
        <w:pStyle w:val="BodyText"/>
      </w:pPr>
      <w:r w:rsidRPr="004E5664">
        <w:t>Telecommunications – Telecommunications Networks Engineering</w:t>
      </w:r>
    </w:p>
    <w:p w:rsidR="00000000" w:rsidRPr="004E5664" w:rsidP="004E5664">
      <w:pPr>
        <w:pStyle w:val="Heading1"/>
      </w:pPr>
      <w:bookmarkStart w:id="4" w:name="O_770012"/>
      <w:bookmarkEnd w:id="4"/>
      <w:r w:rsidRPr="004E5664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4E56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BodyText"/>
            </w:pPr>
            <w:r w:rsidRPr="004E5664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rPr>
                <w:rStyle w:val="SpecialBold"/>
              </w:rPr>
              <w:t>PERFORMANCE CRITERIA</w:t>
            </w:r>
          </w:p>
        </w:tc>
      </w:tr>
      <w:tr w:rsidTr="004E56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BodyText"/>
            </w:pPr>
            <w:r w:rsidRPr="004E5664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56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1. Research fault background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BodyText"/>
            </w:pPr>
            <w:r w:rsidRPr="004E5664">
              <w:t>1.1 Analyse current, relevant data and previous actions taken by other personnel</w:t>
            </w:r>
          </w:p>
          <w:p w:rsidR="00000000" w:rsidRPr="004E5664" w:rsidP="004E5664">
            <w:pPr>
              <w:pStyle w:val="BodyText"/>
            </w:pPr>
            <w:r w:rsidRPr="004E5664">
              <w:t>1.2 Research areas of similarity to network fault</w:t>
            </w:r>
          </w:p>
          <w:p w:rsidR="00000000" w:rsidRPr="004E5664" w:rsidP="004E5664">
            <w:pPr>
              <w:pStyle w:val="BodyText"/>
            </w:pPr>
            <w:r w:rsidRPr="004E5664">
              <w:t>1.3 Develop commercial and technical strategies with equipment vendor and NOC for diagnosing the fault</w:t>
            </w:r>
          </w:p>
          <w:p w:rsidR="00000000" w:rsidRPr="004E5664" w:rsidP="004E5664">
            <w:pPr>
              <w:pStyle w:val="BodyText"/>
            </w:pPr>
            <w:r w:rsidRPr="004E5664">
              <w:t>1.4 Address and discus</w:t>
            </w:r>
            <w:r w:rsidRPr="004E5664">
              <w:t>s all work health and safety (WHS) issues with relevant personnel</w:t>
            </w:r>
          </w:p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1.5 Obtain appropriate clearance and access to network equipment, software and firmware codes where they apply</w:t>
            </w:r>
          </w:p>
        </w:tc>
      </w:tr>
      <w:tr w:rsidTr="004E56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2. Diagnose fault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BodyText"/>
            </w:pPr>
            <w:r w:rsidRPr="004E5664">
              <w:t xml:space="preserve">2.1 Apply a methodical approach to isolate and diagnose the </w:t>
            </w:r>
            <w:r w:rsidRPr="004E5664">
              <w:t>problem</w:t>
            </w:r>
          </w:p>
          <w:p w:rsidR="00000000" w:rsidRPr="004E5664" w:rsidP="004E5664">
            <w:pPr>
              <w:pStyle w:val="BodyText"/>
            </w:pPr>
            <w:r w:rsidRPr="004E5664">
              <w:t>2.2 Simulate fault in a workshop or laboratory environment if possible</w:t>
            </w:r>
          </w:p>
          <w:p w:rsidR="00000000" w:rsidRPr="004E5664" w:rsidP="004E5664">
            <w:pPr>
              <w:pStyle w:val="BodyText"/>
            </w:pPr>
            <w:r w:rsidRPr="004E5664">
              <w:t>2.3 Seek support from the vendor while investigation progresses</w:t>
            </w:r>
          </w:p>
          <w:p w:rsidR="00000000" w:rsidRPr="004E5664" w:rsidP="004E5664">
            <w:pPr>
              <w:pStyle w:val="BodyText"/>
            </w:pPr>
            <w:r w:rsidRPr="004E5664">
              <w:t>2.4 Instruct on-site technical staff to run appropriate tests and analyse results</w:t>
            </w:r>
          </w:p>
          <w:p w:rsidR="00000000" w:rsidRPr="004E5664" w:rsidP="004E5664">
            <w:pPr>
              <w:pStyle w:val="BodyText"/>
            </w:pPr>
            <w:r w:rsidRPr="004E5664">
              <w:t>2.5 Diagnose network fault using established methodical strategies in a timely fashion without undue disruption to other services</w:t>
            </w:r>
          </w:p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2.6 Develop a plan to rectify the fault</w:t>
            </w:r>
          </w:p>
        </w:tc>
      </w:tr>
      <w:tr w:rsidTr="004E56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3. Organise fault rectification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BodyText"/>
            </w:pPr>
            <w:r w:rsidRPr="004E5664">
              <w:t>3.1 Recommend fault rectification plan to the NOC, in</w:t>
            </w:r>
            <w:r w:rsidRPr="004E5664">
              <w:t>cluding any outages, seek approval and adjust plans accordingly</w:t>
            </w:r>
          </w:p>
          <w:p w:rsidR="00000000" w:rsidRPr="004E5664" w:rsidP="004E5664">
            <w:pPr>
              <w:pStyle w:val="BodyText"/>
            </w:pPr>
            <w:r w:rsidRPr="004E5664">
              <w:t>3.2 Instruct on-site repairers with clear and methodical instructions on how to proceed in rectifying the fault</w:t>
            </w:r>
          </w:p>
          <w:p w:rsidR="00000000" w:rsidRPr="004E5664" w:rsidP="004E5664">
            <w:pPr>
              <w:pStyle w:val="BodyText"/>
            </w:pPr>
            <w:r w:rsidRPr="004E5664">
              <w:t>3.3 Organise replacement or repair of faulty equipment with appropriate advice f</w:t>
            </w:r>
            <w:r w:rsidRPr="004E5664">
              <w:t>rom vendors and manufacturers</w:t>
            </w:r>
          </w:p>
          <w:p w:rsidR="00000000" w:rsidRPr="004E5664" w:rsidP="004E5664">
            <w:pPr>
              <w:pStyle w:val="BodyText"/>
            </w:pPr>
            <w:r w:rsidRPr="004E5664">
              <w:t>3.4 Reconfigure replaced or repaired equipment and test rectified fault to ensure required performance</w:t>
            </w:r>
          </w:p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 xml:space="preserve">3.5 Notify NOC, affected customers and on-site staff of fault rectification </w:t>
            </w:r>
          </w:p>
        </w:tc>
      </w:tr>
      <w:tr w:rsidTr="004E5664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4. Report and document fault details and rect</w:t>
            </w:r>
            <w:r w:rsidRPr="004E5664">
              <w:t>ification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BodyText"/>
            </w:pPr>
            <w:r w:rsidRPr="004E5664">
              <w:t>4.1 Notify vendors of repair details and recommend changes to equipment design where appropriate</w:t>
            </w:r>
          </w:p>
          <w:p w:rsidR="00000000" w:rsidRPr="004E5664" w:rsidP="004E5664">
            <w:pPr>
              <w:pStyle w:val="BodyText"/>
            </w:pPr>
            <w:r w:rsidRPr="004E5664">
              <w:t>4.2 Conduct cause and effect studies and forward results to the appropriate area for necessary action</w:t>
            </w:r>
          </w:p>
          <w:p w:rsidR="00000000" w:rsidRPr="004E5664" w:rsidP="004E5664">
            <w:pPr>
              <w:pStyle w:val="BodyText"/>
            </w:pPr>
            <w:r w:rsidRPr="004E5664">
              <w:t>4.3 Complete all administrative tasks and prepa</w:t>
            </w:r>
            <w:r w:rsidRPr="004E5664">
              <w:t>re a report including deficiencies, analysis and recommendations</w:t>
            </w:r>
          </w:p>
        </w:tc>
      </w:tr>
    </w:tbl>
    <w:p w:rsidR="00000000" w:rsidRPr="004E5664" w:rsidP="004E5664">
      <w:pPr>
        <w:pStyle w:val="BodyText"/>
      </w:pPr>
    </w:p>
    <w:p w:rsidR="00000000" w:rsidRPr="004E5664" w:rsidP="004E5664">
      <w:pPr>
        <w:pStyle w:val="AllowPageBreak"/>
      </w:pPr>
    </w:p>
    <w:p w:rsidR="00000000" w:rsidRPr="004E5664" w:rsidP="004E5664">
      <w:pPr>
        <w:pStyle w:val="Heading1"/>
      </w:pPr>
      <w:bookmarkStart w:id="5" w:name="O_770013"/>
      <w:bookmarkEnd w:id="5"/>
      <w:r w:rsidRPr="004E5664">
        <w:t>Foundation Skills</w:t>
      </w:r>
    </w:p>
    <w:p w:rsidR="00000000" w:rsidRPr="00E11830" w:rsidP="00E11830">
      <w:pPr>
        <w:pStyle w:val="BodyText"/>
        <w:rPr>
          <w:i/>
        </w:rPr>
      </w:pPr>
      <w:r w:rsidRPr="00E11830">
        <w:rPr>
          <w:rStyle w:val="Emphasis"/>
        </w:rPr>
        <w:t>This section describes language, literacy, numeracy and employment skills incorporated in the performance criteria that are required for competent perform</w:t>
      </w:r>
      <w:r w:rsidRPr="00E11830">
        <w:rPr>
          <w:rStyle w:val="Emphasis"/>
        </w:rPr>
        <w:t>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4E56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BodyText"/>
            </w:pPr>
            <w:r w:rsidRPr="004E5664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BodyText"/>
            </w:pPr>
            <w:r w:rsidRPr="004E5664">
              <w:rPr>
                <w:rStyle w:val="SpecialBold"/>
              </w:rPr>
              <w:t>Performance</w:t>
            </w:r>
          </w:p>
          <w:p w:rsidR="00000000" w:rsidRPr="004E5664" w:rsidP="004E5664">
            <w:pPr>
              <w:pStyle w:val="BodyText"/>
            </w:pPr>
            <w:r w:rsidRPr="004E5664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rPr>
                <w:rStyle w:val="SpecialBold"/>
              </w:rPr>
              <w:t>Description</w:t>
            </w:r>
          </w:p>
        </w:tc>
      </w:tr>
      <w:tr w:rsidTr="004E56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1.1, 1.2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ListBullet"/>
              <w:rPr>
                <w:lang w:val="en-NZ"/>
              </w:rPr>
            </w:pPr>
            <w:r w:rsidRPr="004E5664">
              <w:t>Organises, evaluates and interprets technical specifications and standards from a range of complex texts</w:t>
            </w:r>
          </w:p>
        </w:tc>
      </w:tr>
      <w:tr w:rsidTr="004E56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2.6, 3.1, 4.2, 4.3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ListBullet"/>
              <w:rPr>
                <w:lang w:val="en-NZ"/>
              </w:rPr>
            </w:pPr>
            <w:r w:rsidRPr="004E5664">
              <w:t>Prepares clear and concise workplace documentation, including training instructions and reports, incorporating technical language to communicate complex information clearly and effectively</w:t>
            </w:r>
          </w:p>
        </w:tc>
      </w:tr>
      <w:tr w:rsidTr="004E56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2.3, 2.4, 3.1, 3.2, 3.5, 4.1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ListBullet"/>
            </w:pPr>
            <w:r w:rsidRPr="004E5664">
              <w:t>Clearly articulat</w:t>
            </w:r>
            <w:r w:rsidRPr="004E5664">
              <w:t>es requirements using language, tone and pace appropriate to audience and environment</w:t>
            </w:r>
          </w:p>
          <w:p w:rsidR="00000000" w:rsidP="004E5664">
            <w:pPr>
              <w:pStyle w:val="ListBullet"/>
              <w:rPr>
                <w:lang w:val="en-NZ"/>
              </w:rPr>
            </w:pPr>
            <w:r w:rsidRPr="004E5664">
              <w:t>Uses active listening, observational and questioning techniques to identify different perspectives and confirm, clarify or revise understanding</w:t>
            </w:r>
          </w:p>
        </w:tc>
      </w:tr>
      <w:tr w:rsidTr="004E56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ListBullet"/>
              <w:rPr>
                <w:lang w:val="en-NZ"/>
              </w:rPr>
            </w:pPr>
            <w:r w:rsidRPr="004E5664">
              <w:t>Extracts and evaluates technical data, including equipment specifications</w:t>
            </w:r>
          </w:p>
        </w:tc>
      </w:tr>
      <w:tr w:rsidTr="004E56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1.3, 2.3, 3.5, 4.1, 4.2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ListBullet"/>
              <w:rPr>
                <w:lang w:val="en-NZ"/>
              </w:rPr>
            </w:pPr>
            <w:r w:rsidRPr="004E5664">
              <w:t xml:space="preserve">Selects and uses appropriate conventions and protocols when communicating with customers, vendors or technical personnel in a range of </w:t>
            </w:r>
            <w:r w:rsidRPr="004E5664">
              <w:t>work contexts</w:t>
            </w:r>
          </w:p>
        </w:tc>
      </w:tr>
      <w:tr w:rsidTr="004E566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1.3, 1.4, 2.1, 2.2, 2.5, 3.3, 3.4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ListBullet"/>
            </w:pPr>
            <w:r w:rsidRPr="004E5664">
              <w:t>Uses a combination of formal, logical planning processes and an increasingly intuitive understanding of context for complex, high-impact activities with strategic implications</w:t>
            </w:r>
          </w:p>
          <w:p w:rsidR="00000000" w:rsidRPr="004E5664" w:rsidP="004E5664">
            <w:pPr>
              <w:pStyle w:val="ListBullet"/>
            </w:pPr>
            <w:r w:rsidRPr="004E5664">
              <w:t>Demonstrates</w:t>
            </w:r>
            <w:r w:rsidRPr="004E5664">
              <w:t xml:space="preserve"> a sophisticated understanding of principles, concepts, language and practices associated with the digital world and uses these to troubleshoot and diagnose issues</w:t>
            </w:r>
          </w:p>
          <w:p w:rsidR="00000000" w:rsidRPr="004E5664" w:rsidP="004E5664">
            <w:pPr>
              <w:pStyle w:val="ListBullet"/>
            </w:pPr>
            <w:r w:rsidRPr="004E5664">
              <w:t>Uses systematic, analytical processes in complex, non-routine situations, setting goals, gat</w:t>
            </w:r>
            <w:r w:rsidRPr="004E5664">
              <w:t>hering relevant information and identifying and evaluating options against agreed criteria</w:t>
            </w:r>
          </w:p>
          <w:p w:rsidR="00000000" w:rsidRPr="004E5664" w:rsidP="004E5664">
            <w:pPr>
              <w:pStyle w:val="ListBullet"/>
            </w:pPr>
            <w:r w:rsidRPr="004E5664">
              <w:t>Uses formal, analytical and lateral thinking techniques for diagnosing issues, generating and evaluating possible solutions and escalating issues to others when appropriate</w:t>
            </w:r>
          </w:p>
        </w:tc>
      </w:tr>
    </w:tbl>
    <w:p w:rsidR="00000000" w:rsidRPr="004E5664" w:rsidP="004E5664">
      <w:pPr>
        <w:pStyle w:val="BodyText"/>
      </w:pPr>
    </w:p>
    <w:p w:rsidR="00000000" w:rsidRPr="004E5664" w:rsidP="004E5664">
      <w:pPr>
        <w:pStyle w:val="AllowPageBreak"/>
      </w:pPr>
    </w:p>
    <w:p w:rsidR="00000000" w:rsidRPr="004E5664" w:rsidP="004E5664">
      <w:pPr>
        <w:pStyle w:val="Heading1"/>
      </w:pPr>
      <w:bookmarkStart w:id="6" w:name="O_770015"/>
      <w:bookmarkEnd w:id="6"/>
      <w:r w:rsidRPr="004E5664">
        <w:t>Unit Mapping Information</w:t>
      </w:r>
    </w:p>
    <w:tbl>
      <w:tblPr>
        <w:tblW w:w="939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26"/>
        <w:gridCol w:w="2490"/>
        <w:gridCol w:w="2535"/>
        <w:gridCol w:w="2340"/>
      </w:tblGrid>
      <w:tr w:rsidTr="004E5664">
        <w:tblPrEx>
          <w:tblW w:w="939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BodyText"/>
            </w:pPr>
            <w:r w:rsidRPr="004E5664">
              <w:rPr>
                <w:rStyle w:val="SpecialBold"/>
              </w:rPr>
              <w:t xml:space="preserve">Code and title </w:t>
            </w:r>
          </w:p>
          <w:p w:rsidR="00000000" w:rsidRPr="004E5664" w:rsidP="004E5664">
            <w:pPr>
              <w:pStyle w:val="BodyText"/>
            </w:pPr>
            <w:r w:rsidRPr="004E5664">
              <w:rPr>
                <w:rStyle w:val="SpecialBold"/>
              </w:rPr>
              <w:t>current version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BodyText"/>
            </w:pPr>
            <w:r w:rsidRPr="004E5664">
              <w:rPr>
                <w:rStyle w:val="SpecialBold"/>
              </w:rPr>
              <w:t>Code an</w:t>
            </w:r>
            <w:r w:rsidRPr="004E5664">
              <w:rPr>
                <w:rStyle w:val="SpecialBold"/>
              </w:rPr>
              <w:t>d title</w:t>
            </w:r>
          </w:p>
          <w:p w:rsidR="00000000" w:rsidRPr="004E5664" w:rsidP="004E5664">
            <w:pPr>
              <w:pStyle w:val="BodyText"/>
            </w:pPr>
            <w:r w:rsidRPr="004E5664">
              <w:rPr>
                <w:rStyle w:val="SpecialBold"/>
              </w:rPr>
              <w:t>previous version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BodyText"/>
            </w:pPr>
            <w:r w:rsidRPr="004E5664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rPr>
                <w:rStyle w:val="SpecialBold"/>
              </w:rPr>
              <w:t>Equivalence status</w:t>
            </w:r>
          </w:p>
        </w:tc>
      </w:tr>
      <w:tr w:rsidTr="004E5664">
        <w:tblPrEx>
          <w:tblW w:w="939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ICTTEN607 Analyse and organise repair of highly complex telecommunications network faults</w:t>
            </w:r>
          </w:p>
        </w:tc>
        <w:tc>
          <w:tcPr>
            <w:tcW w:w="2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ICTTEN6091A Analyse and organise repair of highly complex telecommunications network faults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664">
            <w:pPr>
              <w:pStyle w:val="BodyText"/>
              <w:rPr>
                <w:lang w:val="en-NZ"/>
              </w:rPr>
            </w:pPr>
            <w:r w:rsidRPr="004E5664">
              <w:t>Updated to meet Standards for Training Packages.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664" w:rsidP="004E5664">
            <w:pPr>
              <w:pStyle w:val="BodyText"/>
            </w:pPr>
            <w:r w:rsidRPr="004E5664">
              <w:t>Equivalent unit</w:t>
            </w:r>
          </w:p>
        </w:tc>
      </w:tr>
    </w:tbl>
    <w:p w:rsidR="00000000" w:rsidRPr="004E5664" w:rsidP="004E5664">
      <w:pPr>
        <w:pStyle w:val="BodyText"/>
      </w:pPr>
    </w:p>
    <w:p w:rsidR="00000000" w:rsidRPr="004E5664" w:rsidP="004E5664">
      <w:pPr>
        <w:pStyle w:val="AllowPageBreak"/>
      </w:pPr>
    </w:p>
    <w:p w:rsidR="00000000" w:rsidRPr="004E5664" w:rsidP="004E5664">
      <w:pPr>
        <w:pStyle w:val="Heading1"/>
      </w:pPr>
      <w:bookmarkStart w:id="7" w:name="O_770022"/>
      <w:bookmarkEnd w:id="7"/>
      <w:r w:rsidRPr="004E5664">
        <w:t>Links</w:t>
      </w:r>
    </w:p>
    <w:p w:rsidR="00000000" w:rsidRPr="004E5664" w:rsidP="00E11830">
      <w:pPr>
        <w:pStyle w:val="BodyText"/>
      </w:pPr>
      <w:r w:rsidRPr="004E56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4242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E5664" w:rsidP="004E5664"/>
    <w:sectPr w:rsidSect="004E56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64" w:rsidRPr="00E11830" w:rsidP="00E118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30" w:rsidP="004E56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1830" w:rsidP="004E56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11830" w:rsidP="004E56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664" w:rsidRPr="00E11830" w:rsidP="00E118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6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830" w:rsidRPr="002D2AF8" w:rsidP="004E56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ICTTEN607 Analyse and organise repair of highly complex telecommunications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E11830" w:rsidP="004E56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D642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8C38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6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6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6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6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6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6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6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6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6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6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6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664"/>
  </w:style>
  <w:style w:type="character" w:customStyle="1" w:styleId="Heading1Char">
    <w:name w:val="Heading 1 Char"/>
    <w:basedOn w:val="DefaultParagraphFont"/>
    <w:link w:val="Heading1"/>
    <w:rsid w:val="004E56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6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66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66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664"/>
    <w:rPr>
      <w:b/>
      <w:spacing w:val="0"/>
    </w:rPr>
  </w:style>
  <w:style w:type="character" w:styleId="Emphasis">
    <w:name w:val="Emphasis"/>
    <w:basedOn w:val="DefaultParagraphFont"/>
    <w:qFormat/>
    <w:rsid w:val="004E5664"/>
    <w:rPr>
      <w:i/>
    </w:rPr>
  </w:style>
  <w:style w:type="paragraph" w:customStyle="1" w:styleId="SuperHeading">
    <w:name w:val="SuperHeading"/>
    <w:basedOn w:val="Normal"/>
    <w:rsid w:val="004E56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6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6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6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66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6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6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6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6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6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6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6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6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6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6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6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6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6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66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6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6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6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6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566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56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6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6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6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6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6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6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6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66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56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6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6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664"/>
  </w:style>
  <w:style w:type="paragraph" w:styleId="TableofFigures">
    <w:name w:val="table of figures"/>
    <w:basedOn w:val="Normal"/>
    <w:next w:val="Normal"/>
    <w:semiHidden/>
    <w:rsid w:val="004E56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66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5664"/>
    <w:rPr>
      <w:rFonts w:ascii="Wingdings" w:hAnsi="Wingdings"/>
    </w:rPr>
  </w:style>
  <w:style w:type="paragraph" w:customStyle="1" w:styleId="TableHeading">
    <w:name w:val="Table Heading"/>
    <w:basedOn w:val="HeadingBase"/>
    <w:rsid w:val="004E56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664"/>
    <w:rPr>
      <w:color w:val="0033CC"/>
      <w:u w:val="none"/>
    </w:rPr>
  </w:style>
  <w:style w:type="paragraph" w:customStyle="1" w:styleId="BodyTextRight">
    <w:name w:val="Body Text Right"/>
    <w:basedOn w:val="BodyText"/>
    <w:rsid w:val="004E56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6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66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6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6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6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664"/>
    <w:rPr>
      <w:sz w:val="32"/>
    </w:rPr>
  </w:style>
  <w:style w:type="paragraph" w:customStyle="1" w:styleId="HeadingProcedure">
    <w:name w:val="Heading Procedure"/>
    <w:basedOn w:val="HeadingBase"/>
    <w:next w:val="Normal"/>
    <w:rsid w:val="004E56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664"/>
    <w:pPr>
      <w:spacing w:before="60" w:after="60"/>
    </w:pPr>
  </w:style>
  <w:style w:type="paragraph" w:styleId="ListContinue">
    <w:name w:val="List Continue"/>
    <w:basedOn w:val="List"/>
    <w:rsid w:val="004E5664"/>
    <w:pPr>
      <w:ind w:firstLine="0"/>
    </w:pPr>
  </w:style>
  <w:style w:type="paragraph" w:customStyle="1" w:styleId="ListNote">
    <w:name w:val="List Note"/>
    <w:basedOn w:val="List"/>
    <w:rsid w:val="004E56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6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6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664"/>
    <w:rPr>
      <w:rFonts w:ascii="Courier New" w:hAnsi="Courier New"/>
    </w:rPr>
  </w:style>
  <w:style w:type="paragraph" w:customStyle="1" w:styleId="NoteBullet">
    <w:name w:val="Note Bullet"/>
    <w:basedOn w:val="Note"/>
    <w:rsid w:val="004E56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6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6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6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66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56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6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664"/>
    <w:rPr>
      <w:b/>
      <w:smallCaps/>
    </w:rPr>
  </w:style>
  <w:style w:type="paragraph" w:customStyle="1" w:styleId="TableListNumber">
    <w:name w:val="Table List Number"/>
    <w:basedOn w:val="ListNumber"/>
    <w:rsid w:val="004E56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6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664"/>
    <w:pPr>
      <w:numPr>
        <w:numId w:val="8"/>
      </w:numPr>
    </w:pPr>
  </w:style>
  <w:style w:type="paragraph" w:customStyle="1" w:styleId="ListAlpha2">
    <w:name w:val="List Alpha 2"/>
    <w:basedOn w:val="List2"/>
    <w:rsid w:val="004E5664"/>
    <w:pPr>
      <w:numPr>
        <w:numId w:val="7"/>
      </w:numPr>
    </w:pPr>
  </w:style>
  <w:style w:type="paragraph" w:styleId="List2">
    <w:name w:val="List 2"/>
    <w:basedOn w:val="BodyText"/>
    <w:rsid w:val="004E56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6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6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6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66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66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5664"/>
    <w:pPr>
      <w:numPr>
        <w:numId w:val="3"/>
      </w:numPr>
    </w:pPr>
  </w:style>
  <w:style w:type="paragraph" w:styleId="ListContinue2">
    <w:name w:val="List Continue 2"/>
    <w:basedOn w:val="List2"/>
    <w:rsid w:val="004E5664"/>
    <w:pPr>
      <w:ind w:firstLine="0"/>
    </w:pPr>
  </w:style>
  <w:style w:type="paragraph" w:styleId="ListContinue3">
    <w:name w:val="List Continue 3"/>
    <w:basedOn w:val="List3"/>
    <w:rsid w:val="004E5664"/>
    <w:pPr>
      <w:ind w:left="1021" w:firstLine="0"/>
    </w:pPr>
  </w:style>
  <w:style w:type="paragraph" w:styleId="ListContinue4">
    <w:name w:val="List Continue 4"/>
    <w:basedOn w:val="List4"/>
    <w:rsid w:val="004E5664"/>
    <w:pPr>
      <w:ind w:firstLine="0"/>
    </w:pPr>
  </w:style>
  <w:style w:type="paragraph" w:styleId="ListContinue5">
    <w:name w:val="List Continue 5"/>
    <w:basedOn w:val="List5"/>
    <w:rsid w:val="004E5664"/>
    <w:pPr>
      <w:ind w:firstLine="0"/>
    </w:pPr>
  </w:style>
  <w:style w:type="paragraph" w:styleId="ListNumber3">
    <w:name w:val="List Number 3"/>
    <w:basedOn w:val="List3"/>
    <w:rsid w:val="004E5664"/>
    <w:pPr>
      <w:numPr>
        <w:numId w:val="4"/>
      </w:numPr>
    </w:pPr>
  </w:style>
  <w:style w:type="paragraph" w:styleId="ListNumber4">
    <w:name w:val="List Number 4"/>
    <w:basedOn w:val="List4"/>
    <w:rsid w:val="004E5664"/>
    <w:pPr>
      <w:numPr>
        <w:numId w:val="5"/>
      </w:numPr>
    </w:pPr>
  </w:style>
  <w:style w:type="paragraph" w:styleId="ListNumber5">
    <w:name w:val="List Number 5"/>
    <w:basedOn w:val="List5"/>
    <w:rsid w:val="004E5664"/>
    <w:pPr>
      <w:numPr>
        <w:numId w:val="6"/>
      </w:numPr>
    </w:pPr>
  </w:style>
  <w:style w:type="paragraph" w:styleId="BlockText">
    <w:name w:val="Block Text"/>
    <w:basedOn w:val="Normal"/>
    <w:rsid w:val="004E56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6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664"/>
    <w:rPr>
      <w:sz w:val="16"/>
      <w:vertAlign w:val="superscript"/>
    </w:rPr>
  </w:style>
  <w:style w:type="character" w:customStyle="1" w:styleId="Symbols">
    <w:name w:val="Symbols"/>
    <w:basedOn w:val="DefaultParagraphFont"/>
    <w:rsid w:val="004E5664"/>
    <w:rPr>
      <w:rFonts w:ascii="Symbol" w:hAnsi="Symbol"/>
    </w:rPr>
  </w:style>
  <w:style w:type="character" w:customStyle="1" w:styleId="MenuOptions">
    <w:name w:val="Menu Options"/>
    <w:basedOn w:val="DefaultParagraphFont"/>
    <w:rsid w:val="004E56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664"/>
    <w:rPr>
      <w:b/>
    </w:rPr>
  </w:style>
  <w:style w:type="character" w:customStyle="1" w:styleId="Underlined">
    <w:name w:val="Underlined"/>
    <w:basedOn w:val="DefaultParagraphFont"/>
    <w:rsid w:val="004E5664"/>
    <w:rPr>
      <w:u w:val="single"/>
    </w:rPr>
  </w:style>
  <w:style w:type="paragraph" w:customStyle="1" w:styleId="TableBodyTextRight">
    <w:name w:val="Table Body Text Right"/>
    <w:basedOn w:val="TableBodyText"/>
    <w:rsid w:val="004E56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664"/>
    <w:rPr>
      <w:sz w:val="18"/>
    </w:rPr>
  </w:style>
  <w:style w:type="paragraph" w:customStyle="1" w:styleId="BodySmallRight">
    <w:name w:val="Body Small Right"/>
    <w:basedOn w:val="BodyTextRight"/>
    <w:rsid w:val="004E5664"/>
    <w:rPr>
      <w:sz w:val="18"/>
      <w:szCs w:val="18"/>
    </w:rPr>
  </w:style>
  <w:style w:type="paragraph" w:customStyle="1" w:styleId="MarginEdition">
    <w:name w:val="Margin Edition"/>
    <w:basedOn w:val="MarginNote"/>
    <w:rsid w:val="004E56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664"/>
    <w:rPr>
      <w:sz w:val="2"/>
      <w:szCs w:val="2"/>
    </w:rPr>
  </w:style>
  <w:style w:type="character" w:customStyle="1" w:styleId="Small">
    <w:name w:val="Small"/>
    <w:basedOn w:val="DefaultParagraphFont"/>
    <w:rsid w:val="004E5664"/>
    <w:rPr>
      <w:sz w:val="16"/>
    </w:rPr>
  </w:style>
  <w:style w:type="paragraph" w:customStyle="1" w:styleId="WideTable">
    <w:name w:val="Wide Table"/>
    <w:basedOn w:val="Normal"/>
    <w:rsid w:val="004E56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664"/>
  </w:style>
  <w:style w:type="paragraph" w:styleId="Quote">
    <w:name w:val="Quote"/>
    <w:basedOn w:val="Heading1"/>
    <w:link w:val="QuoteChar"/>
    <w:qFormat/>
    <w:rsid w:val="004E56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6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664"/>
    <w:pPr>
      <w:pageBreakBefore/>
    </w:pPr>
  </w:style>
  <w:style w:type="paragraph" w:customStyle="1" w:styleId="Border">
    <w:name w:val="Border"/>
    <w:basedOn w:val="Normal"/>
    <w:qFormat/>
    <w:rsid w:val="004E56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6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6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6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6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6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6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6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6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664"/>
    <w:rPr>
      <w:u w:val="single"/>
    </w:rPr>
  </w:style>
  <w:style w:type="character" w:customStyle="1" w:styleId="BoldandItalics">
    <w:name w:val="Bold and Italics"/>
    <w:qFormat/>
    <w:rsid w:val="004E5664"/>
    <w:rPr>
      <w:b/>
      <w:i/>
      <w:u w:val="none"/>
    </w:rPr>
  </w:style>
  <w:style w:type="paragraph" w:styleId="BalloonText">
    <w:name w:val="Balloon Text"/>
    <w:basedOn w:val="Normal"/>
    <w:link w:val="BalloonTextChar"/>
    <w:rsid w:val="004E56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6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6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6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6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6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664"/>
    <w:pPr>
      <w:spacing w:before="0" w:after="0"/>
    </w:pPr>
  </w:style>
  <w:style w:type="paragraph" w:customStyle="1" w:styleId="BodyTextBold">
    <w:name w:val="Body Text Bold"/>
    <w:basedOn w:val="BodyText"/>
    <w:qFormat/>
    <w:rsid w:val="004E5664"/>
    <w:rPr>
      <w:b/>
    </w:rPr>
  </w:style>
  <w:style w:type="character" w:styleId="Hyperlink">
    <w:name w:val="Hyperlink"/>
    <w:basedOn w:val="DefaultParagraphFont"/>
    <w:uiPriority w:val="99"/>
    <w:unhideWhenUsed/>
    <w:rsid w:val="00E118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747</Words>
  <Characters>4872</Characters>
  <Application>Microsoft Office Word</Application>
  <DocSecurity>0</DocSecurity>
  <Lines>180</Lines>
  <Paragraphs>98</Paragraphs>
  <ScaleCrop>false</ScaleCrop>
  <Company>Author-it Software Corporation Ltd.</Company>
  <LinksUpToDate>false</LinksUpToDate>
  <CharactersWithSpaces>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ICTTEN607 Analyse and organise repair of highly complex telecommunications network faults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2020-10-02T06:27:00Z</dcterms:created>
  <dcterms:modified xsi:type="dcterms:W3CDTF">2020-10-02T06:27:00Z</dcterms:modified>
</cp:coreProperties>
</file>