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261" w:rsidP="00AB1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ICTTEN606 Manage a common channel signalling network</w:t>
      </w:r>
      <w:r>
        <w:fldChar w:fldCharType="end"/>
      </w:r>
    </w:p>
    <w:p w:rsidR="00AB1261" w:rsidP="00AB1261">
      <w:pPr>
        <w:pStyle w:val="Version"/>
        <w:sectPr w:rsidSect="00265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FED" w:rsidP="00265FED">
      <w:pPr>
        <w:pStyle w:val="SuperHeading"/>
      </w:pPr>
      <w:r w:rsidRPr="00265FED">
        <w:t>ICTTEN606 Manage a common channel signalling network</w:t>
      </w:r>
    </w:p>
    <w:p w:rsidR="00000000" w:rsidRPr="00265FED" w:rsidP="00265FED">
      <w:pPr>
        <w:pStyle w:val="Heading1"/>
      </w:pPr>
      <w:bookmarkStart w:id="1" w:name="O_769988"/>
      <w:bookmarkEnd w:id="1"/>
      <w:r w:rsidRPr="00265F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rPr>
                <w:rStyle w:val="SpecialBold"/>
              </w:rPr>
              <w:t>Comments</w:t>
            </w:r>
          </w:p>
        </w:tc>
      </w:tr>
      <w:tr w:rsidTr="0026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This version first released with ICT Information and Communications Technology Training Package Version 2.0.</w:t>
            </w:r>
          </w:p>
        </w:tc>
      </w:tr>
    </w:tbl>
    <w:p w:rsidR="00000000" w:rsidRPr="00265FED" w:rsidP="00265FED">
      <w:pPr>
        <w:pStyle w:val="BodyText"/>
      </w:pPr>
    </w:p>
    <w:p w:rsidR="00000000" w:rsidRPr="00265FED" w:rsidP="00265FED">
      <w:pPr>
        <w:pStyle w:val="AllowPageBreak"/>
      </w:pPr>
    </w:p>
    <w:p w:rsidR="00000000" w:rsidRPr="00265FED" w:rsidP="00265FED">
      <w:pPr>
        <w:pStyle w:val="Heading1"/>
      </w:pPr>
      <w:bookmarkStart w:id="2" w:name="O_769989"/>
      <w:bookmarkEnd w:id="2"/>
      <w:r w:rsidRPr="00265FED">
        <w:t>Application</w:t>
      </w:r>
    </w:p>
    <w:p w:rsidR="00000000" w:rsidRPr="00265FED" w:rsidP="00AB1261">
      <w:pPr>
        <w:pStyle w:val="BodyText"/>
      </w:pPr>
      <w:r w:rsidRPr="00265FED">
        <w:t>This unit describes the skills and knowledge required to co</w:t>
      </w:r>
      <w:r w:rsidRPr="00265FED">
        <w:t>mbine technical and organisational assistance to provide signalling facilities to interconnect telecommunications over trunked networks.</w:t>
      </w:r>
    </w:p>
    <w:p w:rsidR="00000000" w:rsidRPr="00265FED" w:rsidP="00AB1261">
      <w:pPr>
        <w:pStyle w:val="BodyText"/>
      </w:pPr>
      <w:r w:rsidRPr="00265FED">
        <w:t xml:space="preserve">It applies to individuals who may be responsible for small projects or parts of larger projects to provide a reliable </w:t>
      </w:r>
      <w:r w:rsidRPr="00265FED">
        <w:t>service to customers and who work as technical officers or engineers for private and public organisations.</w:t>
      </w:r>
    </w:p>
    <w:p w:rsidR="00000000" w:rsidRPr="00265FED" w:rsidP="00AB1261">
      <w:pPr>
        <w:pStyle w:val="BodyText"/>
      </w:pPr>
      <w:r w:rsidRPr="00265FED">
        <w:t>No licensing, legislative or certification requirements apply to this unit at the time of publication.</w:t>
      </w:r>
    </w:p>
    <w:p w:rsidR="00000000" w:rsidRPr="00265FED" w:rsidP="00265FED">
      <w:pPr>
        <w:pStyle w:val="Heading1"/>
      </w:pPr>
      <w:bookmarkStart w:id="3" w:name="O_769992"/>
      <w:bookmarkEnd w:id="3"/>
      <w:r w:rsidRPr="00265FED">
        <w:t>Unit Sector</w:t>
      </w:r>
    </w:p>
    <w:p w:rsidR="00000000" w:rsidRPr="00265FED" w:rsidP="00AB1261">
      <w:pPr>
        <w:pStyle w:val="BodyText"/>
      </w:pPr>
      <w:r w:rsidRPr="00265FED">
        <w:t>Telecommunicatio</w:t>
      </w:r>
      <w:r w:rsidRPr="00265FED">
        <w:t>ns – Telecommunications Networks Engineering</w:t>
      </w:r>
    </w:p>
    <w:p w:rsidR="00000000" w:rsidRPr="00265FED" w:rsidP="00265FED">
      <w:pPr>
        <w:pStyle w:val="Heading1"/>
      </w:pPr>
      <w:bookmarkStart w:id="4" w:name="O_769993"/>
      <w:bookmarkEnd w:id="4"/>
      <w:r w:rsidRPr="00265FE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rPr>
                <w:rStyle w:val="SpecialBold"/>
              </w:rPr>
              <w:t>PERFORMANCE CRITERIA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 Analyse signalling and digital path alarms and clear network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1.1 Obtain relevant legislation, codes, regulations and standards to prepare for the tas</w:t>
            </w:r>
            <w:r w:rsidRPr="00265FED">
              <w:t>k</w:t>
            </w:r>
          </w:p>
          <w:p w:rsidR="00000000" w:rsidRPr="00265FED" w:rsidP="00265FED">
            <w:pPr>
              <w:pStyle w:val="BodyText"/>
            </w:pPr>
            <w:r w:rsidRPr="00265FED">
              <w:t>1.2 Activate alarm management system to produce a trouble report and verify common channel signalling (CCS) and data faults or problems</w:t>
            </w:r>
          </w:p>
          <w:p w:rsidR="00000000" w:rsidRPr="00265FED" w:rsidP="00265FED">
            <w:pPr>
              <w:pStyle w:val="BodyText"/>
            </w:pPr>
            <w:r w:rsidRPr="00265FED">
              <w:t xml:space="preserve">1.3 Investigate cause of alarm and analyse results to determine </w:t>
            </w:r>
            <w:r w:rsidRPr="00265FED">
              <w:t>appropriate repair action and allocate resources</w:t>
            </w:r>
          </w:p>
          <w:p w:rsidR="00000000" w:rsidRPr="00265FED" w:rsidP="00265FED">
            <w:pPr>
              <w:pStyle w:val="BodyText"/>
            </w:pPr>
            <w:r w:rsidRPr="00265FED">
              <w:t>1.4 M</w:t>
            </w:r>
            <w:r w:rsidRPr="00265FED">
              <w:t>onitor repair and restoration procedures to ensure commitment to specified timelines and initiate escalation procedures as appropriate and according to enterprise procedures</w:t>
            </w:r>
          </w:p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1.5 Reset alarms on completion of repair and monitor subsequent alarms to ensure n</w:t>
            </w:r>
            <w:r w:rsidRPr="00265FED">
              <w:t>o re-occurrence of the problem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2. Monitor integrity of data received on equipment ports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2.1 Activate alarm screens and monitor port times on a regular basis to ensure procedures are running</w:t>
            </w:r>
          </w:p>
          <w:p w:rsidR="00000000" w:rsidRPr="00265FED" w:rsidP="00265FED">
            <w:pPr>
              <w:pStyle w:val="BodyText"/>
            </w:pPr>
            <w:r w:rsidRPr="00265FED">
              <w:t>2.2 Clear port blockage and problems on completion of planned wor</w:t>
            </w:r>
            <w:r w:rsidRPr="00265FED">
              <w:t>ks and log in appropriate database</w:t>
            </w:r>
          </w:p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2.3 Monitor repair and restoration procedures to ensure commitment to specified timelines and initiate escalation procedures as appropriate and according to enterprise procedures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3. Monitor and acceptance test repair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3.1 Verify network stabilisation throughout repair and monitor repair action to ensure minimal impact on the overall network</w:t>
            </w:r>
          </w:p>
          <w:p w:rsidR="00000000" w:rsidRPr="00265FED" w:rsidP="00265FED">
            <w:pPr>
              <w:pStyle w:val="BodyText"/>
            </w:pPr>
            <w:r w:rsidRPr="00265FED">
              <w:t>3.2 Undertake acceptance testing according to prescribed operating procedures</w:t>
            </w:r>
          </w:p>
          <w:p w:rsidR="00000000" w:rsidRPr="00265FED" w:rsidP="00265FED">
            <w:pPr>
              <w:pStyle w:val="BodyText"/>
            </w:pPr>
            <w:r w:rsidRPr="00265FED">
              <w:t>3.3 Monitor network stability on completion and refer</w:t>
            </w:r>
            <w:r w:rsidRPr="00265FED">
              <w:t xml:space="preserve"> problems to appropriate area for action</w:t>
            </w:r>
          </w:p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3.4 Block alarms for out-of-service circuits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4. Coordinate CCS relationships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4.1 Log requests for relationship change and follow up problems with appropriate support staff</w:t>
            </w:r>
          </w:p>
          <w:p w:rsidR="00000000" w:rsidRPr="00265FED" w:rsidP="00265FED">
            <w:pPr>
              <w:pStyle w:val="BodyText"/>
            </w:pPr>
            <w:r w:rsidRPr="00265FED">
              <w:t>4.2 Monitor network stability and manage l</w:t>
            </w:r>
            <w:r w:rsidRPr="00265FED">
              <w:t>oading of data until the process is completed</w:t>
            </w:r>
          </w:p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4.3 Update models and enterprise systems</w:t>
            </w:r>
          </w:p>
        </w:tc>
      </w:tr>
      <w:tr w:rsidTr="00265F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5. Coordinate CCS rearrangements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5.1 Log requests for rearrangement scenarios and verify feasibility of the rearrangement</w:t>
            </w:r>
          </w:p>
          <w:p w:rsidR="00000000" w:rsidRPr="00265FED" w:rsidP="00265FED">
            <w:pPr>
              <w:pStyle w:val="BodyText"/>
            </w:pPr>
            <w:r w:rsidRPr="00265FED">
              <w:t>5.2 Enter details of rearrangement in appropri</w:t>
            </w:r>
            <w:r w:rsidRPr="00265FED">
              <w:t>ate system and update system records</w:t>
            </w:r>
          </w:p>
          <w:p w:rsidR="00000000" w:rsidRPr="00265FED" w:rsidP="00265FED">
            <w:pPr>
              <w:pStyle w:val="BodyText"/>
            </w:pPr>
            <w:r w:rsidRPr="00265FED">
              <w:t>5.3 Monitor completed work for accuracy and network stability on completion</w:t>
            </w:r>
          </w:p>
          <w:p w:rsidR="00000000" w:rsidRPr="00265FED" w:rsidP="00265FED">
            <w:pPr>
              <w:pStyle w:val="BodyText"/>
            </w:pPr>
            <w:r w:rsidRPr="00265FED">
              <w:t>5.4 Produce a copy of documentation for future reference</w:t>
            </w:r>
          </w:p>
        </w:tc>
      </w:tr>
    </w:tbl>
    <w:p w:rsidR="00000000" w:rsidRPr="00265FED" w:rsidP="00265FED">
      <w:pPr>
        <w:pStyle w:val="BodyText"/>
      </w:pPr>
    </w:p>
    <w:p w:rsidR="00000000" w:rsidRPr="00265FED" w:rsidP="00265FED">
      <w:pPr>
        <w:pStyle w:val="AllowPageBreak"/>
      </w:pPr>
    </w:p>
    <w:p w:rsidR="00000000" w:rsidRPr="00265FED" w:rsidP="00265FED">
      <w:pPr>
        <w:pStyle w:val="Heading1"/>
      </w:pPr>
      <w:bookmarkStart w:id="5" w:name="O_769994"/>
      <w:bookmarkEnd w:id="5"/>
      <w:r w:rsidRPr="00265FED">
        <w:t>Foundation Skills</w:t>
      </w:r>
    </w:p>
    <w:p w:rsidR="00000000" w:rsidRPr="00AB1261" w:rsidP="00AB1261">
      <w:pPr>
        <w:pStyle w:val="BodyText"/>
        <w:rPr>
          <w:i/>
        </w:rPr>
      </w:pPr>
      <w:r w:rsidRPr="00AB12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Performance</w:t>
            </w:r>
          </w:p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rPr>
                <w:rStyle w:val="SpecialBold"/>
              </w:rPr>
              <w:t>Description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1.2, 1.4, 2.3, 3.2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ListBullet"/>
              <w:rPr>
                <w:lang w:val="en-NZ"/>
              </w:rPr>
            </w:pPr>
            <w:r w:rsidRPr="00265FED">
              <w:t>Organises, evaluates and int</w:t>
            </w:r>
            <w:r w:rsidRPr="00265FED">
              <w:t>erprets information from equipment and system manuals, specifications and relevant enterprise documentation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2.2, 4.1, 5.1, 5.2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ListBullet"/>
              <w:rPr>
                <w:lang w:val="en-NZ"/>
              </w:rPr>
            </w:pPr>
            <w:r w:rsidRPr="00265FED">
              <w:t>Prepares clear and concise workplace documentation, including reports and recommendations, incorporating technical lang</w:t>
            </w:r>
            <w:r w:rsidRPr="00265FED">
              <w:t>uage to communicate complex information clearly and effectively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1.2, 1.3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ListBullet"/>
              <w:rPr>
                <w:lang w:val="en-NZ"/>
              </w:rPr>
            </w:pPr>
            <w:r w:rsidRPr="00265FED">
              <w:t>Extracts and evaluates mathematical data embedded in a range of technical information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ListBullet"/>
              <w:rPr>
                <w:lang w:val="en-NZ"/>
              </w:rPr>
            </w:pPr>
            <w:r w:rsidRPr="00265FED">
              <w:t>Considers and adheres to organisational procedures and protocols and legal and regulatory responsibilities when planning and undertaking work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ListBullet"/>
              <w:rPr>
                <w:lang w:val="en-NZ"/>
              </w:rPr>
            </w:pPr>
            <w:r w:rsidRPr="00265FED">
              <w:t>Selects and uses appropriate conventions and protocols when communicating with per</w:t>
            </w:r>
            <w:r w:rsidRPr="00265FED">
              <w:t>sonnel in a range of work contexts</w:t>
            </w:r>
          </w:p>
        </w:tc>
      </w:tr>
      <w:tr w:rsidTr="00265F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1.1-1.5, 2.1, 2.2, 3.1-3.4, 4.2, 4.3,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ListBullet"/>
            </w:pPr>
            <w:r w:rsidRPr="00265FED">
              <w:t>Sequences and schedules complex activities, monitors implementation and manages relevant communication</w:t>
            </w:r>
          </w:p>
          <w:p w:rsidR="00000000" w:rsidRPr="00265FED" w:rsidP="00265FED">
            <w:pPr>
              <w:pStyle w:val="ListBullet"/>
            </w:pPr>
            <w:r w:rsidRPr="00265FED">
              <w:t xml:space="preserve">Uses analytical processes to decide on a course of </w:t>
            </w:r>
            <w:r w:rsidRPr="00265FED">
              <w:t>action, establishing criteria for deciding between options and seeking input and advice from others, if necessary</w:t>
            </w:r>
          </w:p>
          <w:p w:rsidR="00000000" w:rsidRPr="00265FED" w:rsidP="00265FED">
            <w:pPr>
              <w:pStyle w:val="ListBullet"/>
            </w:pPr>
            <w:r w:rsidRPr="00265FED">
              <w:t>Uses formal processes to monitor implementation of solutions and reflect on outcomes</w:t>
            </w:r>
          </w:p>
          <w:p w:rsidR="00000000" w:rsidRPr="00265FED" w:rsidP="00265FED">
            <w:pPr>
              <w:pStyle w:val="ListBullet"/>
            </w:pPr>
            <w:r w:rsidRPr="00265FED">
              <w:t>Uses digital systems and tools to enter, store and analyse data</w:t>
            </w:r>
          </w:p>
        </w:tc>
      </w:tr>
    </w:tbl>
    <w:p w:rsidR="00000000" w:rsidRPr="00265FED" w:rsidP="00265FED">
      <w:pPr>
        <w:pStyle w:val="BodyText"/>
      </w:pPr>
    </w:p>
    <w:p w:rsidR="00000000" w:rsidRPr="00265FED" w:rsidP="00265FED">
      <w:pPr>
        <w:pStyle w:val="AllowPageBreak"/>
      </w:pPr>
    </w:p>
    <w:p w:rsidR="00000000" w:rsidRPr="00265FED" w:rsidP="00265FED">
      <w:pPr>
        <w:pStyle w:val="Heading1"/>
      </w:pPr>
      <w:bookmarkStart w:id="6" w:name="O_769996"/>
      <w:bookmarkEnd w:id="6"/>
      <w:r w:rsidRPr="00265F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26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 xml:space="preserve">Code and title </w:t>
            </w:r>
          </w:p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Code and title</w:t>
            </w:r>
          </w:p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rPr>
                <w:rStyle w:val="SpecialBold"/>
              </w:rPr>
              <w:t>Equivalence status</w:t>
            </w:r>
          </w:p>
        </w:tc>
      </w:tr>
      <w:tr w:rsidTr="0026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ICTTEN606 Manage a common channel signalling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ICTTEN6047A Manage a common channel signalling network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ED">
            <w:pPr>
              <w:pStyle w:val="BodyText"/>
              <w:rPr>
                <w:lang w:val="en-NZ"/>
              </w:rPr>
            </w:pPr>
            <w:r w:rsidRPr="00265FED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ED" w:rsidP="00265FED">
            <w:pPr>
              <w:pStyle w:val="BodyText"/>
            </w:pPr>
            <w:r w:rsidRPr="00265FED">
              <w:t>Equivalent unit</w:t>
            </w:r>
          </w:p>
        </w:tc>
      </w:tr>
    </w:tbl>
    <w:p w:rsidR="00000000" w:rsidRPr="00265FED" w:rsidP="00265FED">
      <w:pPr>
        <w:pStyle w:val="BodyText"/>
      </w:pPr>
    </w:p>
    <w:p w:rsidR="00000000" w:rsidRPr="00265FED" w:rsidP="00265FED">
      <w:pPr>
        <w:pStyle w:val="AllowPageBreak"/>
      </w:pPr>
    </w:p>
    <w:p w:rsidR="00000000" w:rsidRPr="00265FED" w:rsidP="00265FED">
      <w:pPr>
        <w:pStyle w:val="Heading1"/>
      </w:pPr>
      <w:bookmarkStart w:id="7" w:name="O_770003"/>
      <w:bookmarkEnd w:id="7"/>
      <w:r w:rsidRPr="00265FED">
        <w:t>Links</w:t>
      </w:r>
    </w:p>
    <w:p w:rsidR="00000000" w:rsidRPr="00265FED" w:rsidP="00AB1261">
      <w:pPr>
        <w:pStyle w:val="BodyText"/>
      </w:pPr>
      <w:r w:rsidRPr="00265F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07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5FED" w:rsidP="00265FED"/>
    <w:sectPr w:rsidSect="00265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ED" w:rsidRPr="00AB1261" w:rsidP="00AB1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61" w:rsidP="00265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261" w:rsidP="00265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1261" w:rsidP="00265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FED" w:rsidRPr="00AB1261" w:rsidP="00AB1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61" w:rsidRPr="002D2AF8" w:rsidP="00265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ICTTEN606 Manage a common channel signalling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B1261" w:rsidP="00265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4B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C2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FED"/>
  </w:style>
  <w:style w:type="character" w:customStyle="1" w:styleId="Heading1Char">
    <w:name w:val="Heading 1 Char"/>
    <w:basedOn w:val="DefaultParagraphFont"/>
    <w:link w:val="Heading1"/>
    <w:rsid w:val="00265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F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FED"/>
    <w:rPr>
      <w:b/>
      <w:spacing w:val="0"/>
    </w:rPr>
  </w:style>
  <w:style w:type="character" w:styleId="Emphasis">
    <w:name w:val="Emphasis"/>
    <w:basedOn w:val="DefaultParagraphFont"/>
    <w:qFormat/>
    <w:rsid w:val="00265FED"/>
    <w:rPr>
      <w:i/>
    </w:rPr>
  </w:style>
  <w:style w:type="paragraph" w:customStyle="1" w:styleId="SuperHeading">
    <w:name w:val="SuperHeading"/>
    <w:basedOn w:val="Normal"/>
    <w:rsid w:val="00265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FED"/>
  </w:style>
  <w:style w:type="paragraph" w:styleId="TableofFigures">
    <w:name w:val="table of figures"/>
    <w:basedOn w:val="Normal"/>
    <w:next w:val="Normal"/>
    <w:semiHidden/>
    <w:rsid w:val="00265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F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FED"/>
    <w:rPr>
      <w:rFonts w:ascii="Wingdings" w:hAnsi="Wingdings"/>
    </w:rPr>
  </w:style>
  <w:style w:type="paragraph" w:customStyle="1" w:styleId="TableHeading">
    <w:name w:val="Table Heading"/>
    <w:basedOn w:val="HeadingBase"/>
    <w:rsid w:val="00265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FED"/>
    <w:rPr>
      <w:color w:val="0033CC"/>
      <w:u w:val="none"/>
    </w:rPr>
  </w:style>
  <w:style w:type="paragraph" w:customStyle="1" w:styleId="BodyTextRight">
    <w:name w:val="Body Text Right"/>
    <w:basedOn w:val="BodyText"/>
    <w:rsid w:val="00265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F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FED"/>
    <w:rPr>
      <w:sz w:val="32"/>
    </w:rPr>
  </w:style>
  <w:style w:type="paragraph" w:customStyle="1" w:styleId="HeadingProcedure">
    <w:name w:val="Heading Procedure"/>
    <w:basedOn w:val="HeadingBase"/>
    <w:next w:val="Normal"/>
    <w:rsid w:val="00265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FED"/>
    <w:pPr>
      <w:spacing w:before="60" w:after="60"/>
    </w:pPr>
  </w:style>
  <w:style w:type="paragraph" w:styleId="ListContinue">
    <w:name w:val="List Continue"/>
    <w:basedOn w:val="List"/>
    <w:rsid w:val="00265FED"/>
    <w:pPr>
      <w:ind w:firstLine="0"/>
    </w:pPr>
  </w:style>
  <w:style w:type="paragraph" w:customStyle="1" w:styleId="ListNote">
    <w:name w:val="List Note"/>
    <w:basedOn w:val="List"/>
    <w:rsid w:val="00265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FED"/>
    <w:rPr>
      <w:rFonts w:ascii="Courier New" w:hAnsi="Courier New"/>
    </w:rPr>
  </w:style>
  <w:style w:type="paragraph" w:customStyle="1" w:styleId="NoteBullet">
    <w:name w:val="Note Bullet"/>
    <w:basedOn w:val="Note"/>
    <w:rsid w:val="00265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FED"/>
    <w:rPr>
      <w:b/>
      <w:smallCaps/>
    </w:rPr>
  </w:style>
  <w:style w:type="paragraph" w:customStyle="1" w:styleId="TableListNumber">
    <w:name w:val="Table List Number"/>
    <w:basedOn w:val="ListNumber"/>
    <w:rsid w:val="00265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FED"/>
    <w:pPr>
      <w:numPr>
        <w:numId w:val="8"/>
      </w:numPr>
    </w:pPr>
  </w:style>
  <w:style w:type="paragraph" w:customStyle="1" w:styleId="ListAlpha2">
    <w:name w:val="List Alpha 2"/>
    <w:basedOn w:val="List2"/>
    <w:rsid w:val="00265FED"/>
    <w:pPr>
      <w:numPr>
        <w:numId w:val="7"/>
      </w:numPr>
    </w:pPr>
  </w:style>
  <w:style w:type="paragraph" w:styleId="List2">
    <w:name w:val="List 2"/>
    <w:basedOn w:val="BodyText"/>
    <w:rsid w:val="00265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F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FED"/>
    <w:pPr>
      <w:numPr>
        <w:numId w:val="3"/>
      </w:numPr>
    </w:pPr>
  </w:style>
  <w:style w:type="paragraph" w:styleId="ListContinue2">
    <w:name w:val="List Continue 2"/>
    <w:basedOn w:val="List2"/>
    <w:rsid w:val="00265FED"/>
    <w:pPr>
      <w:ind w:firstLine="0"/>
    </w:pPr>
  </w:style>
  <w:style w:type="paragraph" w:styleId="ListContinue3">
    <w:name w:val="List Continue 3"/>
    <w:basedOn w:val="List3"/>
    <w:rsid w:val="00265FED"/>
    <w:pPr>
      <w:ind w:left="1021" w:firstLine="0"/>
    </w:pPr>
  </w:style>
  <w:style w:type="paragraph" w:styleId="ListContinue4">
    <w:name w:val="List Continue 4"/>
    <w:basedOn w:val="List4"/>
    <w:rsid w:val="00265FED"/>
    <w:pPr>
      <w:ind w:firstLine="0"/>
    </w:pPr>
  </w:style>
  <w:style w:type="paragraph" w:styleId="ListContinue5">
    <w:name w:val="List Continue 5"/>
    <w:basedOn w:val="List5"/>
    <w:rsid w:val="00265FED"/>
    <w:pPr>
      <w:ind w:firstLine="0"/>
    </w:pPr>
  </w:style>
  <w:style w:type="paragraph" w:styleId="ListNumber3">
    <w:name w:val="List Number 3"/>
    <w:basedOn w:val="List3"/>
    <w:rsid w:val="00265FED"/>
    <w:pPr>
      <w:numPr>
        <w:numId w:val="4"/>
      </w:numPr>
    </w:pPr>
  </w:style>
  <w:style w:type="paragraph" w:styleId="ListNumber4">
    <w:name w:val="List Number 4"/>
    <w:basedOn w:val="List4"/>
    <w:rsid w:val="00265FED"/>
    <w:pPr>
      <w:numPr>
        <w:numId w:val="5"/>
      </w:numPr>
    </w:pPr>
  </w:style>
  <w:style w:type="paragraph" w:styleId="ListNumber5">
    <w:name w:val="List Number 5"/>
    <w:basedOn w:val="List5"/>
    <w:rsid w:val="00265FED"/>
    <w:pPr>
      <w:numPr>
        <w:numId w:val="6"/>
      </w:numPr>
    </w:pPr>
  </w:style>
  <w:style w:type="paragraph" w:styleId="BlockText">
    <w:name w:val="Block Text"/>
    <w:basedOn w:val="Normal"/>
    <w:rsid w:val="00265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FED"/>
    <w:rPr>
      <w:sz w:val="16"/>
      <w:vertAlign w:val="superscript"/>
    </w:rPr>
  </w:style>
  <w:style w:type="character" w:customStyle="1" w:styleId="Symbols">
    <w:name w:val="Symbols"/>
    <w:basedOn w:val="DefaultParagraphFont"/>
    <w:rsid w:val="00265FED"/>
    <w:rPr>
      <w:rFonts w:ascii="Symbol" w:hAnsi="Symbol"/>
    </w:rPr>
  </w:style>
  <w:style w:type="character" w:customStyle="1" w:styleId="MenuOptions">
    <w:name w:val="Menu Options"/>
    <w:basedOn w:val="DefaultParagraphFont"/>
    <w:rsid w:val="00265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FED"/>
    <w:rPr>
      <w:b/>
    </w:rPr>
  </w:style>
  <w:style w:type="character" w:customStyle="1" w:styleId="Underlined">
    <w:name w:val="Underlined"/>
    <w:basedOn w:val="DefaultParagraphFont"/>
    <w:rsid w:val="00265FED"/>
    <w:rPr>
      <w:u w:val="single"/>
    </w:rPr>
  </w:style>
  <w:style w:type="paragraph" w:customStyle="1" w:styleId="TableBodyTextRight">
    <w:name w:val="Table Body Text Right"/>
    <w:basedOn w:val="TableBodyText"/>
    <w:rsid w:val="00265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FED"/>
    <w:rPr>
      <w:sz w:val="18"/>
    </w:rPr>
  </w:style>
  <w:style w:type="paragraph" w:customStyle="1" w:styleId="BodySmallRight">
    <w:name w:val="Body Small Right"/>
    <w:basedOn w:val="BodyTextRight"/>
    <w:rsid w:val="00265FED"/>
    <w:rPr>
      <w:sz w:val="18"/>
      <w:szCs w:val="18"/>
    </w:rPr>
  </w:style>
  <w:style w:type="paragraph" w:customStyle="1" w:styleId="MarginEdition">
    <w:name w:val="Margin Edition"/>
    <w:basedOn w:val="MarginNote"/>
    <w:rsid w:val="00265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FED"/>
    <w:rPr>
      <w:sz w:val="2"/>
      <w:szCs w:val="2"/>
    </w:rPr>
  </w:style>
  <w:style w:type="character" w:customStyle="1" w:styleId="Small">
    <w:name w:val="Small"/>
    <w:basedOn w:val="DefaultParagraphFont"/>
    <w:rsid w:val="00265FED"/>
    <w:rPr>
      <w:sz w:val="16"/>
    </w:rPr>
  </w:style>
  <w:style w:type="paragraph" w:customStyle="1" w:styleId="WideTable">
    <w:name w:val="Wide Table"/>
    <w:basedOn w:val="Normal"/>
    <w:rsid w:val="00265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FED"/>
  </w:style>
  <w:style w:type="paragraph" w:styleId="Quote">
    <w:name w:val="Quote"/>
    <w:basedOn w:val="Heading1"/>
    <w:link w:val="QuoteChar"/>
    <w:qFormat/>
    <w:rsid w:val="00265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FED"/>
    <w:pPr>
      <w:pageBreakBefore/>
    </w:pPr>
  </w:style>
  <w:style w:type="paragraph" w:customStyle="1" w:styleId="Border">
    <w:name w:val="Border"/>
    <w:basedOn w:val="Normal"/>
    <w:qFormat/>
    <w:rsid w:val="00265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FED"/>
    <w:rPr>
      <w:u w:val="single"/>
    </w:rPr>
  </w:style>
  <w:style w:type="character" w:customStyle="1" w:styleId="BoldandItalics">
    <w:name w:val="Bold and Italics"/>
    <w:qFormat/>
    <w:rsid w:val="00265FED"/>
    <w:rPr>
      <w:b/>
      <w:i/>
      <w:u w:val="none"/>
    </w:rPr>
  </w:style>
  <w:style w:type="paragraph" w:styleId="BalloonText">
    <w:name w:val="Balloon Text"/>
    <w:basedOn w:val="Normal"/>
    <w:link w:val="BalloonTextChar"/>
    <w:rsid w:val="00265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FED"/>
    <w:pPr>
      <w:spacing w:before="0" w:after="0"/>
    </w:pPr>
  </w:style>
  <w:style w:type="paragraph" w:customStyle="1" w:styleId="BodyTextBold">
    <w:name w:val="Body Text Bold"/>
    <w:basedOn w:val="BodyText"/>
    <w:qFormat/>
    <w:rsid w:val="00265FED"/>
    <w:rPr>
      <w:b/>
    </w:rPr>
  </w:style>
  <w:style w:type="character" w:styleId="Hyperlink">
    <w:name w:val="Hyperlink"/>
    <w:basedOn w:val="DefaultParagraphFont"/>
    <w:uiPriority w:val="99"/>
    <w:unhideWhenUsed/>
    <w:rsid w:val="00AB1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4610</Characters>
  <Application>Microsoft Office Word</Application>
  <DocSecurity>0</DocSecurity>
  <Lines>184</Lines>
  <Paragraphs>98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ICTTEN606 Manage a common channel signalling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2020-10-02T06:44:00Z</dcterms:created>
  <dcterms:modified xsi:type="dcterms:W3CDTF">2020-10-02T06:44:00Z</dcterms:modified>
</cp:coreProperties>
</file>