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26B" w:rsidP="001142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ICTTEN524 Diagnose and organise repair of complex equipment faults</w:t>
      </w:r>
      <w:r>
        <w:fldChar w:fldCharType="end"/>
      </w:r>
    </w:p>
    <w:p w:rsidR="0011426B" w:rsidP="0011426B">
      <w:pPr>
        <w:pStyle w:val="Version"/>
        <w:sectPr w:rsidSect="004241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416D" w:rsidP="0042416D">
      <w:pPr>
        <w:pStyle w:val="SuperHeading"/>
      </w:pPr>
      <w:r w:rsidRPr="0042416D">
        <w:t>ICTTEN524 Diagnose and organise repair of complex equipment faults</w:t>
      </w:r>
    </w:p>
    <w:p w:rsidR="00000000" w:rsidRPr="0042416D" w:rsidP="0042416D">
      <w:pPr>
        <w:pStyle w:val="Heading1"/>
      </w:pPr>
      <w:bookmarkStart w:id="1" w:name="O_1143233"/>
      <w:bookmarkEnd w:id="1"/>
      <w:r w:rsidRPr="0042416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4241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16D" w:rsidP="0042416D">
            <w:pPr>
              <w:pStyle w:val="BodyText"/>
            </w:pPr>
            <w:r w:rsidRPr="0042416D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16D">
            <w:pPr>
              <w:pStyle w:val="BodyText"/>
              <w:rPr>
                <w:lang w:val="en-NZ"/>
              </w:rPr>
            </w:pPr>
            <w:r w:rsidRPr="0042416D">
              <w:rPr>
                <w:rStyle w:val="SpecialBold"/>
              </w:rPr>
              <w:t>Comments</w:t>
            </w:r>
          </w:p>
        </w:tc>
      </w:tr>
      <w:tr w:rsidTr="0042416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16D">
            <w:pPr>
              <w:pStyle w:val="BodyText"/>
              <w:rPr>
                <w:lang w:val="en-NZ"/>
              </w:rPr>
            </w:pPr>
            <w:r w:rsidRPr="0042416D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16D" w:rsidP="0042416D">
            <w:pPr>
              <w:pStyle w:val="BodyText"/>
            </w:pPr>
            <w:r w:rsidRPr="0042416D">
              <w:t>This version first released with ICT Information and Communications Technology Training Package Version 7.0.</w:t>
            </w:r>
          </w:p>
        </w:tc>
      </w:tr>
    </w:tbl>
    <w:p w:rsidR="00000000" w:rsidRPr="0042416D" w:rsidP="0042416D">
      <w:pPr>
        <w:pStyle w:val="BodyText"/>
      </w:pPr>
    </w:p>
    <w:p w:rsidR="00000000" w:rsidRPr="0042416D" w:rsidP="0042416D">
      <w:pPr>
        <w:pStyle w:val="AllowPageBreak"/>
      </w:pPr>
    </w:p>
    <w:p w:rsidR="00000000" w:rsidRPr="0042416D" w:rsidP="0042416D">
      <w:pPr>
        <w:pStyle w:val="Heading1"/>
      </w:pPr>
      <w:bookmarkStart w:id="2" w:name="O_1143238"/>
      <w:bookmarkEnd w:id="2"/>
      <w:r w:rsidRPr="0042416D">
        <w:t>Application</w:t>
      </w:r>
    </w:p>
    <w:p w:rsidR="00000000" w:rsidRPr="0042416D" w:rsidP="0011426B">
      <w:pPr>
        <w:pStyle w:val="BodyText"/>
      </w:pPr>
      <w:r w:rsidRPr="0042416D">
        <w:t>This unit describes the skills and knowledge required to methodically diagnose complex faults and organise repair and replacement of defective parts.</w:t>
      </w:r>
    </w:p>
    <w:p w:rsidR="00000000" w:rsidRPr="0042416D" w:rsidP="0011426B">
      <w:pPr>
        <w:pStyle w:val="BodyText"/>
      </w:pPr>
      <w:r w:rsidRPr="0042416D">
        <w:t>It applies to individuals who work as network engineers, installers, maintenance staf</w:t>
      </w:r>
      <w:r w:rsidRPr="0042416D">
        <w:t>f, and manufacturers or equipment specialists employed in an advisory and technical rectification role for commercial and residential installations.</w:t>
      </w:r>
    </w:p>
    <w:p w:rsidR="00000000" w:rsidRPr="0042416D" w:rsidP="0011426B">
      <w:pPr>
        <w:pStyle w:val="BodyText"/>
      </w:pPr>
      <w:r w:rsidRPr="0042416D">
        <w:t>No licensing, legislative or certification requirements apply to this unit at the time of publication.</w:t>
      </w:r>
    </w:p>
    <w:p w:rsidR="00000000" w:rsidRPr="0042416D" w:rsidP="0042416D">
      <w:pPr>
        <w:pStyle w:val="Heading1"/>
      </w:pPr>
      <w:bookmarkStart w:id="3" w:name="O_1143237"/>
      <w:bookmarkEnd w:id="3"/>
      <w:r w:rsidRPr="0042416D">
        <w:t>Unit Sector</w:t>
      </w:r>
    </w:p>
    <w:p w:rsidR="00000000" w:rsidRPr="0042416D" w:rsidP="0011426B">
      <w:pPr>
        <w:pStyle w:val="BodyText"/>
      </w:pPr>
      <w:r w:rsidRPr="0042416D">
        <w:t>Telecommunications Networks Engineering</w:t>
      </w:r>
    </w:p>
    <w:p w:rsidR="00000000" w:rsidRPr="0042416D" w:rsidP="0042416D">
      <w:pPr>
        <w:pStyle w:val="Heading1"/>
      </w:pPr>
      <w:bookmarkStart w:id="4" w:name="O_1143236"/>
      <w:bookmarkEnd w:id="4"/>
      <w:r w:rsidRPr="0042416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2416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16D" w:rsidP="0042416D">
            <w:pPr>
              <w:pStyle w:val="BodyText"/>
            </w:pPr>
            <w:r w:rsidRPr="0042416D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16D">
            <w:pPr>
              <w:pStyle w:val="BodyText"/>
              <w:rPr>
                <w:lang w:val="en-NZ"/>
              </w:rPr>
            </w:pPr>
            <w:r w:rsidRPr="0042416D">
              <w:rPr>
                <w:rStyle w:val="SpecialBold"/>
              </w:rPr>
              <w:t>PERFORMANCE CRITERIA</w:t>
            </w:r>
          </w:p>
        </w:tc>
      </w:tr>
      <w:tr w:rsidTr="0042416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16D" w:rsidP="0042416D">
            <w:pPr>
              <w:pStyle w:val="BodyText"/>
            </w:pPr>
            <w:r w:rsidRPr="0042416D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16D">
            <w:pPr>
              <w:pStyle w:val="BodyText"/>
              <w:rPr>
                <w:lang w:val="en-NZ"/>
              </w:rPr>
            </w:pPr>
            <w:r w:rsidRPr="004241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416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16D">
            <w:pPr>
              <w:pStyle w:val="List"/>
              <w:rPr>
                <w:lang w:val="en-NZ"/>
              </w:rPr>
            </w:pPr>
            <w:r w:rsidRPr="0042416D">
              <w:t>1. Research fault background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16D" w:rsidP="0042416D">
            <w:pPr>
              <w:pStyle w:val="List"/>
            </w:pPr>
            <w:r w:rsidRPr="0042416D">
              <w:t>1.1 Communicate with client and identify type of fault and occurrence according to organisational procedures and requirements</w:t>
            </w:r>
          </w:p>
          <w:p w:rsidR="00000000" w:rsidRPr="0042416D" w:rsidP="0042416D">
            <w:pPr>
              <w:pStyle w:val="List"/>
            </w:pPr>
            <w:r w:rsidRPr="0042416D">
              <w:t xml:space="preserve">1.2 </w:t>
            </w:r>
            <w:r w:rsidRPr="0042416D">
              <w:t>Obtain report of actions taken by previous fault repairers and result</w:t>
            </w:r>
          </w:p>
          <w:p w:rsidR="00000000" w:rsidRPr="0042416D" w:rsidP="0042416D">
            <w:pPr>
              <w:pStyle w:val="List"/>
            </w:pPr>
            <w:r w:rsidRPr="0042416D">
              <w:t>1.3 Analyse fault history and establish fault patterns according to organisational procedures and requirements</w:t>
            </w:r>
          </w:p>
          <w:p w:rsidR="00000000" w:rsidRPr="0042416D" w:rsidP="0042416D">
            <w:pPr>
              <w:pStyle w:val="List"/>
            </w:pPr>
            <w:r w:rsidRPr="0042416D">
              <w:t>1.4 Develop strategies for identification and repair using advice from engi</w:t>
            </w:r>
            <w:r w:rsidRPr="0042416D">
              <w:t>neering and technical personnel</w:t>
            </w:r>
          </w:p>
          <w:p w:rsidR="00000000" w:rsidRPr="0042416D" w:rsidP="0042416D">
            <w:pPr>
              <w:pStyle w:val="List"/>
            </w:pPr>
            <w:r w:rsidRPr="0042416D">
              <w:t xml:space="preserve">1.5 Refer to required legislation, codes, regulations and standards </w:t>
            </w:r>
            <w:r w:rsidRPr="0042416D">
              <w:t>relating to repair, if required</w:t>
            </w:r>
          </w:p>
          <w:p w:rsidR="00000000" w:rsidP="0042416D">
            <w:pPr>
              <w:pStyle w:val="List"/>
              <w:rPr>
                <w:lang w:val="en-NZ"/>
              </w:rPr>
            </w:pPr>
            <w:r w:rsidRPr="0042416D">
              <w:t>1.6 Obtain clearance and access to faulty equipment according to organisational procedures and requirements</w:t>
            </w:r>
          </w:p>
        </w:tc>
      </w:tr>
      <w:tr w:rsidTr="0042416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16D">
            <w:pPr>
              <w:pStyle w:val="List"/>
              <w:rPr>
                <w:lang w:val="en-NZ"/>
              </w:rPr>
            </w:pPr>
            <w:r w:rsidRPr="0042416D">
              <w:t>2. Conduct comp</w:t>
            </w:r>
            <w:r w:rsidRPr="0042416D">
              <w:t>lex fault diagnostic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16D" w:rsidP="0042416D">
            <w:pPr>
              <w:pStyle w:val="List"/>
            </w:pPr>
            <w:r w:rsidRPr="0042416D">
              <w:t>2.1 Develop an approach to isolate and diagnose the fault within required timeframes</w:t>
            </w:r>
          </w:p>
          <w:p w:rsidR="00000000" w:rsidRPr="0042416D" w:rsidP="0042416D">
            <w:pPr>
              <w:pStyle w:val="List"/>
            </w:pPr>
            <w:r w:rsidRPr="0042416D">
              <w:t>2.2 Establish ways to escalate fault diagnosis according to organisational procedures and requirements</w:t>
            </w:r>
          </w:p>
          <w:p w:rsidR="00000000" w:rsidP="0042416D">
            <w:pPr>
              <w:pStyle w:val="List"/>
              <w:rPr>
                <w:lang w:val="en-NZ"/>
              </w:rPr>
            </w:pPr>
            <w:r w:rsidRPr="0042416D">
              <w:t>2.3 Seek back-up support from the product manuf</w:t>
            </w:r>
            <w:r w:rsidRPr="0042416D">
              <w:t>acturer as required</w:t>
            </w:r>
          </w:p>
        </w:tc>
      </w:tr>
      <w:tr w:rsidTr="0042416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16D">
            <w:pPr>
              <w:pStyle w:val="List"/>
              <w:rPr>
                <w:lang w:val="en-NZ"/>
              </w:rPr>
            </w:pPr>
            <w:r w:rsidRPr="0042416D">
              <w:t>3. Organise complex fault rectification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16D" w:rsidP="0042416D">
            <w:pPr>
              <w:pStyle w:val="List"/>
            </w:pPr>
            <w:r w:rsidRPr="0042416D">
              <w:t>3.1 Determine options to rectify fault, including downtime, and present to customer for decision</w:t>
            </w:r>
          </w:p>
          <w:p w:rsidR="00000000" w:rsidRPr="0042416D" w:rsidP="0042416D">
            <w:pPr>
              <w:pStyle w:val="List"/>
            </w:pPr>
            <w:r w:rsidRPr="0042416D">
              <w:t>3.2 Organise replacement and repair of defective equipment according to service agreement, organisational procedures and manufacturer specifications</w:t>
            </w:r>
          </w:p>
          <w:p w:rsidR="00000000" w:rsidRPr="0042416D" w:rsidP="0042416D">
            <w:pPr>
              <w:pStyle w:val="List"/>
            </w:pPr>
            <w:r w:rsidRPr="0042416D">
              <w:t xml:space="preserve">3.3 Establish plan to reconfigure replaced and repaired equipment </w:t>
            </w:r>
          </w:p>
          <w:p w:rsidR="00000000" w:rsidRPr="0042416D" w:rsidP="0042416D">
            <w:pPr>
              <w:pStyle w:val="List"/>
            </w:pPr>
            <w:r w:rsidRPr="0042416D">
              <w:t>3.4 Determine plan to dismantle and remo</w:t>
            </w:r>
            <w:r w:rsidRPr="0042416D">
              <w:t>ve fault-repairing service within the required timeframes and according to organisational procedures</w:t>
            </w:r>
          </w:p>
          <w:p w:rsidR="00000000" w:rsidP="0042416D">
            <w:pPr>
              <w:pStyle w:val="List"/>
              <w:rPr>
                <w:lang w:val="en-NZ"/>
              </w:rPr>
            </w:pPr>
            <w:r w:rsidRPr="0042416D">
              <w:t>3.5 Provide on-site repair staff with instructions on fault rectification</w:t>
            </w:r>
          </w:p>
        </w:tc>
      </w:tr>
      <w:tr w:rsidTr="0042416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16D">
            <w:pPr>
              <w:pStyle w:val="List"/>
              <w:rPr>
                <w:lang w:val="en-NZ"/>
              </w:rPr>
            </w:pPr>
            <w:r w:rsidRPr="0042416D">
              <w:t>4. Document complex fault details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16D" w:rsidP="0042416D">
            <w:pPr>
              <w:pStyle w:val="List"/>
            </w:pPr>
            <w:r w:rsidRPr="0042416D">
              <w:t>4.1 Record details of fault and actions planne</w:t>
            </w:r>
            <w:r w:rsidRPr="0042416D">
              <w:t>d to identify and repair complex fault</w:t>
            </w:r>
          </w:p>
          <w:p w:rsidR="00000000" w:rsidRPr="0042416D" w:rsidP="0042416D">
            <w:pPr>
              <w:pStyle w:val="List"/>
            </w:pPr>
            <w:r w:rsidRPr="0042416D">
              <w:t xml:space="preserve">4.2 Notify vendors and clients of repair details according to manufacturer specifications and organisational procedures </w:t>
            </w:r>
          </w:p>
          <w:p w:rsidR="00000000" w:rsidRPr="0042416D" w:rsidP="0042416D">
            <w:pPr>
              <w:pStyle w:val="List"/>
            </w:pPr>
            <w:r w:rsidRPr="0042416D">
              <w:t xml:space="preserve">4.3 Recommend changes to faulty equipment where required </w:t>
            </w:r>
          </w:p>
          <w:p w:rsidR="00000000" w:rsidRPr="0042416D" w:rsidP="0042416D">
            <w:pPr>
              <w:pStyle w:val="List"/>
            </w:pPr>
            <w:r w:rsidRPr="0042416D">
              <w:t>4.4 Advise client and document complet</w:t>
            </w:r>
            <w:r w:rsidRPr="0042416D">
              <w:t>ion of complex fault repair according to organisational requirements</w:t>
            </w:r>
          </w:p>
          <w:p w:rsidR="00000000" w:rsidRPr="0042416D" w:rsidP="0042416D">
            <w:pPr>
              <w:pStyle w:val="List"/>
            </w:pPr>
            <w:r w:rsidRPr="0042416D">
              <w:t>4.5 Create a knowledge management document that identifies fault and rectification steps for future occurrences</w:t>
            </w:r>
          </w:p>
        </w:tc>
      </w:tr>
    </w:tbl>
    <w:p w:rsidR="00000000" w:rsidRPr="0042416D" w:rsidP="0042416D">
      <w:pPr>
        <w:pStyle w:val="BodyText"/>
      </w:pPr>
    </w:p>
    <w:p w:rsidR="00000000" w:rsidRPr="0042416D" w:rsidP="0042416D">
      <w:pPr>
        <w:pStyle w:val="AllowPageBreak"/>
      </w:pPr>
    </w:p>
    <w:p w:rsidR="00000000" w:rsidRPr="0042416D" w:rsidP="0042416D">
      <w:pPr>
        <w:pStyle w:val="Heading1"/>
      </w:pPr>
      <w:bookmarkStart w:id="5" w:name="O_1143235"/>
      <w:bookmarkEnd w:id="5"/>
      <w:r w:rsidRPr="0042416D">
        <w:t>Foundation Skills</w:t>
      </w:r>
    </w:p>
    <w:p w:rsidR="00000000" w:rsidRPr="0011426B" w:rsidP="0011426B">
      <w:pPr>
        <w:pStyle w:val="BodyText"/>
        <w:rPr>
          <w:i/>
        </w:rPr>
      </w:pPr>
      <w:r w:rsidRPr="0011426B">
        <w:rPr>
          <w:rStyle w:val="Emphasis"/>
        </w:rPr>
        <w:t>This section describes those languag</w:t>
      </w:r>
      <w:r w:rsidRPr="0011426B">
        <w:rPr>
          <w:rStyle w:val="Emphasis"/>
        </w:rPr>
        <w:t>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42416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16D" w:rsidP="0042416D">
            <w:pPr>
              <w:pStyle w:val="BodyText"/>
            </w:pPr>
            <w:r w:rsidRPr="0042416D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16D">
            <w:pPr>
              <w:pStyle w:val="BodyText"/>
              <w:rPr>
                <w:lang w:val="en-NZ"/>
              </w:rPr>
            </w:pPr>
            <w:r w:rsidRPr="0042416D">
              <w:rPr>
                <w:rStyle w:val="SpecialBold"/>
              </w:rPr>
              <w:t>DESCRIPTION</w:t>
            </w:r>
          </w:p>
        </w:tc>
      </w:tr>
      <w:tr w:rsidTr="0042416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16D">
            <w:pPr>
              <w:pStyle w:val="BodyText"/>
              <w:rPr>
                <w:lang w:val="en-NZ"/>
              </w:rPr>
            </w:pPr>
            <w:r w:rsidRPr="0042416D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16D">
            <w:pPr>
              <w:pStyle w:val="ListBullet"/>
              <w:rPr>
                <w:lang w:val="en-NZ"/>
              </w:rPr>
            </w:pPr>
            <w:r w:rsidRPr="0042416D">
              <w:t xml:space="preserve">Uses mathematical formulae to interpret technical data and measurements relating to </w:t>
            </w:r>
            <w:r w:rsidRPr="0042416D">
              <w:t>equipment operations</w:t>
            </w:r>
          </w:p>
        </w:tc>
      </w:tr>
      <w:tr w:rsidTr="0042416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16D">
            <w:pPr>
              <w:pStyle w:val="BodyText"/>
              <w:rPr>
                <w:lang w:val="en-NZ"/>
              </w:rPr>
            </w:pPr>
            <w:r w:rsidRPr="0042416D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16D" w:rsidP="0042416D">
            <w:pPr>
              <w:pStyle w:val="ListBullet"/>
            </w:pPr>
            <w:r w:rsidRPr="0042416D">
              <w:t>Participates in exchanges with internal and external personnel using required strategies to extract main ideas and information from oral texts</w:t>
            </w:r>
          </w:p>
          <w:p w:rsidR="00000000" w:rsidP="0042416D">
            <w:pPr>
              <w:pStyle w:val="ListBullet"/>
              <w:rPr>
                <w:lang w:val="en-NZ"/>
              </w:rPr>
            </w:pPr>
            <w:r w:rsidRPr="0042416D">
              <w:t>Employs listening and questioning techniques to confirm understanding</w:t>
            </w:r>
          </w:p>
        </w:tc>
      </w:tr>
      <w:tr w:rsidTr="0042416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16D">
            <w:pPr>
              <w:pStyle w:val="BodyText"/>
              <w:rPr>
                <w:lang w:val="en-NZ"/>
              </w:rPr>
            </w:pPr>
            <w:r w:rsidRPr="0042416D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16D">
            <w:pPr>
              <w:pStyle w:val="ListBullet"/>
              <w:rPr>
                <w:lang w:val="en-NZ"/>
              </w:rPr>
            </w:pPr>
            <w:r w:rsidRPr="0042416D">
              <w:t>Identifies, analyses and evaluates technical documentation including plans, codes, standards and regulatory information</w:t>
            </w:r>
          </w:p>
        </w:tc>
      </w:tr>
      <w:tr w:rsidTr="0042416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16D">
            <w:pPr>
              <w:pStyle w:val="BodyText"/>
              <w:rPr>
                <w:lang w:val="en-NZ"/>
              </w:rPr>
            </w:pPr>
            <w:r w:rsidRPr="0042416D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16D">
            <w:pPr>
              <w:pStyle w:val="ListBullet"/>
              <w:rPr>
                <w:lang w:val="en-NZ"/>
              </w:rPr>
            </w:pPr>
            <w:r w:rsidRPr="0042416D">
              <w:t xml:space="preserve">Prepares written reports and workplace documentation incorporating technical language </w:t>
            </w:r>
            <w:r w:rsidRPr="0042416D">
              <w:t>to communicate complex information clearly and effectively</w:t>
            </w:r>
          </w:p>
        </w:tc>
      </w:tr>
      <w:tr w:rsidTr="0042416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16D">
            <w:pPr>
              <w:pStyle w:val="BodyText"/>
              <w:rPr>
                <w:lang w:val="en-NZ"/>
              </w:rPr>
            </w:pPr>
            <w:r w:rsidRPr="0042416D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16D" w:rsidP="0042416D">
            <w:pPr>
              <w:pStyle w:val="ListBullet"/>
            </w:pPr>
            <w:r w:rsidRPr="0042416D">
              <w:t>Collaborates with others to achieve joint outcomes, playing an active role in negotiating positive outcomes</w:t>
            </w:r>
          </w:p>
          <w:p w:rsidR="00000000" w:rsidP="0042416D">
            <w:pPr>
              <w:pStyle w:val="ListBullet"/>
              <w:rPr>
                <w:lang w:val="en-NZ"/>
              </w:rPr>
            </w:pPr>
            <w:r w:rsidRPr="0042416D">
              <w:t>Selects and uses required conventions and protocols when communicating with cu</w:t>
            </w:r>
            <w:r w:rsidRPr="0042416D">
              <w:t>stomers and personnel in a range of work contexts</w:t>
            </w:r>
          </w:p>
        </w:tc>
      </w:tr>
      <w:tr w:rsidTr="0042416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16D">
            <w:pPr>
              <w:pStyle w:val="BodyText"/>
              <w:rPr>
                <w:lang w:val="en-NZ"/>
              </w:rPr>
            </w:pPr>
            <w:r w:rsidRPr="0042416D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16D" w:rsidP="0042416D">
            <w:pPr>
              <w:pStyle w:val="ListBullet"/>
            </w:pPr>
            <w:r w:rsidRPr="0042416D">
              <w:t>Uses a combination of formal, logical planning processes and an understanding of context to identify and rectify technical faults</w:t>
            </w:r>
          </w:p>
          <w:p w:rsidR="00000000" w:rsidP="0042416D">
            <w:pPr>
              <w:pStyle w:val="ListBullet"/>
              <w:rPr>
                <w:lang w:val="en-NZ"/>
              </w:rPr>
            </w:pPr>
            <w:r w:rsidRPr="0042416D">
              <w:t>Implements actions according to a predetermined pl</w:t>
            </w:r>
            <w:r w:rsidRPr="0042416D">
              <w:t>an, making adjustments as required</w:t>
            </w:r>
          </w:p>
        </w:tc>
      </w:tr>
      <w:tr w:rsidTr="0042416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16D">
            <w:pPr>
              <w:pStyle w:val="BodyText"/>
              <w:rPr>
                <w:lang w:val="en-NZ"/>
              </w:rPr>
            </w:pPr>
            <w:r w:rsidRPr="0042416D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16D" w:rsidP="0042416D">
            <w:pPr>
              <w:pStyle w:val="ListBullet"/>
            </w:pPr>
            <w:r w:rsidRPr="0042416D">
              <w:t>Makes decisions within required timeframes in familiar situations requiring immediate attention, drawing on past experience to identify key variables and determine the best course of action</w:t>
            </w:r>
          </w:p>
          <w:p w:rsidR="00000000" w:rsidP="0042416D">
            <w:pPr>
              <w:pStyle w:val="ListBullet"/>
              <w:rPr>
                <w:lang w:val="en-NZ"/>
              </w:rPr>
            </w:pPr>
            <w:r w:rsidRPr="0042416D">
              <w:t>Uses analytic</w:t>
            </w:r>
            <w:r w:rsidRPr="0042416D">
              <w:t>al processes to decide on a course of action, establishing criteria for deciding between options, and seeking input and advice from others when necessary</w:t>
            </w:r>
          </w:p>
        </w:tc>
      </w:tr>
      <w:tr w:rsidTr="0042416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16D">
            <w:pPr>
              <w:pStyle w:val="BodyText"/>
              <w:rPr>
                <w:lang w:val="en-NZ"/>
              </w:rPr>
            </w:pPr>
            <w:r w:rsidRPr="0042416D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16D">
            <w:pPr>
              <w:pStyle w:val="ListBullet"/>
              <w:rPr>
                <w:lang w:val="en-NZ"/>
              </w:rPr>
            </w:pPr>
            <w:r w:rsidRPr="0042416D">
              <w:t>Takes personal responsibility for adherence to legal and regulatory responsibilities and organisational policies and procedures required to own work</w:t>
            </w:r>
          </w:p>
        </w:tc>
      </w:tr>
      <w:tr w:rsidTr="0042416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416D">
            <w:pPr>
              <w:pStyle w:val="BodyText"/>
              <w:rPr>
                <w:lang w:val="en-NZ"/>
              </w:rPr>
            </w:pPr>
            <w:r w:rsidRPr="0042416D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416D" w:rsidP="0042416D">
            <w:pPr>
              <w:pStyle w:val="ListBullet"/>
            </w:pPr>
            <w:r w:rsidRPr="0042416D">
              <w:t>Identifies key principles and concepts underpinning design and operation of digital systems an</w:t>
            </w:r>
            <w:r w:rsidRPr="0042416D">
              <w:t xml:space="preserve">d tools, and applies these as required </w:t>
            </w:r>
          </w:p>
        </w:tc>
      </w:tr>
    </w:tbl>
    <w:p w:rsidR="00000000" w:rsidRPr="0042416D" w:rsidP="0042416D">
      <w:pPr>
        <w:pStyle w:val="BodyText"/>
      </w:pPr>
    </w:p>
    <w:p w:rsidR="00000000" w:rsidRPr="0042416D" w:rsidP="0042416D">
      <w:pPr>
        <w:pStyle w:val="AllowPageBreak"/>
      </w:pPr>
    </w:p>
    <w:p w:rsidR="00000000" w:rsidRPr="0042416D" w:rsidP="0042416D">
      <w:pPr>
        <w:pStyle w:val="Heading1"/>
      </w:pPr>
      <w:bookmarkStart w:id="6" w:name="O_1143234"/>
      <w:bookmarkEnd w:id="6"/>
      <w:r w:rsidRPr="0042416D">
        <w:t>Unit Mapping Information</w:t>
      </w:r>
    </w:p>
    <w:p w:rsidR="00000000" w:rsidRPr="0042416D" w:rsidP="0011426B">
      <w:pPr>
        <w:pStyle w:val="BodyText"/>
      </w:pPr>
      <w:r w:rsidRPr="0042416D">
        <w:t>Supersedes and is not equivalent to ICTTEN509 Provide expert advice and support on complex faults.</w:t>
      </w:r>
    </w:p>
    <w:p w:rsidR="00000000" w:rsidRPr="0042416D" w:rsidP="0042416D">
      <w:pPr>
        <w:pStyle w:val="Heading1"/>
      </w:pPr>
      <w:bookmarkStart w:id="7" w:name="O_1143227"/>
      <w:bookmarkEnd w:id="7"/>
      <w:r w:rsidRPr="0042416D">
        <w:t>Links</w:t>
      </w:r>
    </w:p>
    <w:p w:rsidR="00000000" w:rsidRPr="0042416D" w:rsidP="0011426B">
      <w:pPr>
        <w:pStyle w:val="BodyText"/>
      </w:pPr>
      <w:r w:rsidRPr="0042416D">
        <w:t>Companion Volume Implementation Guide is found</w:t>
      </w:r>
      <w:r w:rsidRPr="0042416D">
        <w:t xml:space="preserve">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A582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2416D" w:rsidP="0042416D"/>
    <w:sectPr w:rsidSect="004241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6D" w:rsidRPr="0011426B" w:rsidP="001142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26B" w:rsidP="004241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426B" w:rsidP="004241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1426B" w:rsidP="004241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2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416D" w:rsidRPr="0011426B" w:rsidP="001142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1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26B" w:rsidRPr="002D2AF8" w:rsidP="004241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ICTTEN524 Diagnose and organise repair of complex equipment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11426B" w:rsidP="004241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C01C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085B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1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41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41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41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41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41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41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41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41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41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41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416D"/>
  </w:style>
  <w:style w:type="character" w:customStyle="1" w:styleId="Heading1Char">
    <w:name w:val="Heading 1 Char"/>
    <w:basedOn w:val="DefaultParagraphFont"/>
    <w:link w:val="Heading1"/>
    <w:rsid w:val="004241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41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41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41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41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416D"/>
    <w:rPr>
      <w:b/>
      <w:spacing w:val="0"/>
    </w:rPr>
  </w:style>
  <w:style w:type="character" w:styleId="Emphasis">
    <w:name w:val="Emphasis"/>
    <w:basedOn w:val="DefaultParagraphFont"/>
    <w:qFormat/>
    <w:rsid w:val="0042416D"/>
    <w:rPr>
      <w:i/>
    </w:rPr>
  </w:style>
  <w:style w:type="paragraph" w:customStyle="1" w:styleId="SuperHeading">
    <w:name w:val="SuperHeading"/>
    <w:basedOn w:val="Normal"/>
    <w:rsid w:val="004241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41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41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41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41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41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41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41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41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41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41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41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41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41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41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41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41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41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41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41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41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41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41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41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41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41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41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41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41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41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41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41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41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41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41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41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41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416D"/>
  </w:style>
  <w:style w:type="paragraph" w:styleId="TableofFigures">
    <w:name w:val="table of figures"/>
    <w:basedOn w:val="Normal"/>
    <w:next w:val="Normal"/>
    <w:semiHidden/>
    <w:rsid w:val="004241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41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2416D"/>
    <w:rPr>
      <w:rFonts w:ascii="Wingdings" w:hAnsi="Wingdings"/>
    </w:rPr>
  </w:style>
  <w:style w:type="paragraph" w:customStyle="1" w:styleId="TableHeading">
    <w:name w:val="Table Heading"/>
    <w:basedOn w:val="HeadingBase"/>
    <w:rsid w:val="004241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416D"/>
    <w:rPr>
      <w:color w:val="0033CC"/>
      <w:u w:val="none"/>
    </w:rPr>
  </w:style>
  <w:style w:type="paragraph" w:customStyle="1" w:styleId="BodyTextRight">
    <w:name w:val="Body Text Right"/>
    <w:basedOn w:val="BodyText"/>
    <w:rsid w:val="004241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41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41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41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41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41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416D"/>
    <w:rPr>
      <w:sz w:val="32"/>
    </w:rPr>
  </w:style>
  <w:style w:type="paragraph" w:customStyle="1" w:styleId="HeadingProcedure">
    <w:name w:val="Heading Procedure"/>
    <w:basedOn w:val="HeadingBase"/>
    <w:next w:val="Normal"/>
    <w:rsid w:val="004241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416D"/>
    <w:pPr>
      <w:spacing w:before="60" w:after="60"/>
    </w:pPr>
  </w:style>
  <w:style w:type="paragraph" w:styleId="ListContinue">
    <w:name w:val="List Continue"/>
    <w:basedOn w:val="List"/>
    <w:rsid w:val="0042416D"/>
    <w:pPr>
      <w:ind w:firstLine="0"/>
    </w:pPr>
  </w:style>
  <w:style w:type="paragraph" w:customStyle="1" w:styleId="ListNote">
    <w:name w:val="List Note"/>
    <w:basedOn w:val="List"/>
    <w:rsid w:val="004241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41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41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416D"/>
    <w:rPr>
      <w:rFonts w:ascii="Courier New" w:hAnsi="Courier New"/>
    </w:rPr>
  </w:style>
  <w:style w:type="paragraph" w:customStyle="1" w:styleId="NoteBullet">
    <w:name w:val="Note Bullet"/>
    <w:basedOn w:val="Note"/>
    <w:rsid w:val="004241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41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41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41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41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241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41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416D"/>
    <w:rPr>
      <w:b/>
      <w:smallCaps/>
    </w:rPr>
  </w:style>
  <w:style w:type="paragraph" w:customStyle="1" w:styleId="TableListNumber">
    <w:name w:val="Table List Number"/>
    <w:basedOn w:val="ListNumber"/>
    <w:rsid w:val="004241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41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416D"/>
    <w:pPr>
      <w:numPr>
        <w:numId w:val="8"/>
      </w:numPr>
    </w:pPr>
  </w:style>
  <w:style w:type="paragraph" w:customStyle="1" w:styleId="ListAlpha2">
    <w:name w:val="List Alpha 2"/>
    <w:basedOn w:val="List2"/>
    <w:rsid w:val="0042416D"/>
    <w:pPr>
      <w:numPr>
        <w:numId w:val="7"/>
      </w:numPr>
    </w:pPr>
  </w:style>
  <w:style w:type="paragraph" w:styleId="List2">
    <w:name w:val="List 2"/>
    <w:basedOn w:val="BodyText"/>
    <w:rsid w:val="004241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41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41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41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41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41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2416D"/>
    <w:pPr>
      <w:numPr>
        <w:numId w:val="3"/>
      </w:numPr>
    </w:pPr>
  </w:style>
  <w:style w:type="paragraph" w:styleId="ListContinue2">
    <w:name w:val="List Continue 2"/>
    <w:basedOn w:val="List2"/>
    <w:rsid w:val="0042416D"/>
    <w:pPr>
      <w:ind w:firstLine="0"/>
    </w:pPr>
  </w:style>
  <w:style w:type="paragraph" w:styleId="ListContinue3">
    <w:name w:val="List Continue 3"/>
    <w:basedOn w:val="List3"/>
    <w:rsid w:val="0042416D"/>
    <w:pPr>
      <w:ind w:left="1021" w:firstLine="0"/>
    </w:pPr>
  </w:style>
  <w:style w:type="paragraph" w:styleId="ListContinue4">
    <w:name w:val="List Continue 4"/>
    <w:basedOn w:val="List4"/>
    <w:rsid w:val="0042416D"/>
    <w:pPr>
      <w:ind w:firstLine="0"/>
    </w:pPr>
  </w:style>
  <w:style w:type="paragraph" w:styleId="ListContinue5">
    <w:name w:val="List Continue 5"/>
    <w:basedOn w:val="List5"/>
    <w:rsid w:val="0042416D"/>
    <w:pPr>
      <w:ind w:firstLine="0"/>
    </w:pPr>
  </w:style>
  <w:style w:type="paragraph" w:styleId="ListNumber3">
    <w:name w:val="List Number 3"/>
    <w:basedOn w:val="List3"/>
    <w:rsid w:val="0042416D"/>
    <w:pPr>
      <w:numPr>
        <w:numId w:val="4"/>
      </w:numPr>
    </w:pPr>
  </w:style>
  <w:style w:type="paragraph" w:styleId="ListNumber4">
    <w:name w:val="List Number 4"/>
    <w:basedOn w:val="List4"/>
    <w:rsid w:val="0042416D"/>
    <w:pPr>
      <w:numPr>
        <w:numId w:val="5"/>
      </w:numPr>
    </w:pPr>
  </w:style>
  <w:style w:type="paragraph" w:styleId="ListNumber5">
    <w:name w:val="List Number 5"/>
    <w:basedOn w:val="List5"/>
    <w:rsid w:val="0042416D"/>
    <w:pPr>
      <w:numPr>
        <w:numId w:val="6"/>
      </w:numPr>
    </w:pPr>
  </w:style>
  <w:style w:type="paragraph" w:styleId="BlockText">
    <w:name w:val="Block Text"/>
    <w:basedOn w:val="Normal"/>
    <w:rsid w:val="004241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41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416D"/>
    <w:rPr>
      <w:sz w:val="16"/>
      <w:vertAlign w:val="superscript"/>
    </w:rPr>
  </w:style>
  <w:style w:type="character" w:customStyle="1" w:styleId="Symbols">
    <w:name w:val="Symbols"/>
    <w:basedOn w:val="DefaultParagraphFont"/>
    <w:rsid w:val="0042416D"/>
    <w:rPr>
      <w:rFonts w:ascii="Symbol" w:hAnsi="Symbol"/>
    </w:rPr>
  </w:style>
  <w:style w:type="character" w:customStyle="1" w:styleId="MenuOptions">
    <w:name w:val="Menu Options"/>
    <w:basedOn w:val="DefaultParagraphFont"/>
    <w:rsid w:val="004241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416D"/>
    <w:rPr>
      <w:b/>
    </w:rPr>
  </w:style>
  <w:style w:type="character" w:customStyle="1" w:styleId="Underlined">
    <w:name w:val="Underlined"/>
    <w:basedOn w:val="DefaultParagraphFont"/>
    <w:rsid w:val="0042416D"/>
    <w:rPr>
      <w:u w:val="single"/>
    </w:rPr>
  </w:style>
  <w:style w:type="paragraph" w:customStyle="1" w:styleId="TableBodyTextRight">
    <w:name w:val="Table Body Text Right"/>
    <w:basedOn w:val="TableBodyText"/>
    <w:rsid w:val="004241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416D"/>
    <w:rPr>
      <w:sz w:val="18"/>
    </w:rPr>
  </w:style>
  <w:style w:type="paragraph" w:customStyle="1" w:styleId="BodySmallRight">
    <w:name w:val="Body Small Right"/>
    <w:basedOn w:val="BodyTextRight"/>
    <w:rsid w:val="0042416D"/>
    <w:rPr>
      <w:sz w:val="18"/>
      <w:szCs w:val="18"/>
    </w:rPr>
  </w:style>
  <w:style w:type="paragraph" w:customStyle="1" w:styleId="MarginEdition">
    <w:name w:val="Margin Edition"/>
    <w:basedOn w:val="MarginNote"/>
    <w:rsid w:val="004241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416D"/>
    <w:rPr>
      <w:sz w:val="2"/>
      <w:szCs w:val="2"/>
    </w:rPr>
  </w:style>
  <w:style w:type="character" w:customStyle="1" w:styleId="Small">
    <w:name w:val="Small"/>
    <w:basedOn w:val="DefaultParagraphFont"/>
    <w:rsid w:val="0042416D"/>
    <w:rPr>
      <w:sz w:val="16"/>
    </w:rPr>
  </w:style>
  <w:style w:type="paragraph" w:customStyle="1" w:styleId="WideTable">
    <w:name w:val="Wide Table"/>
    <w:basedOn w:val="Normal"/>
    <w:rsid w:val="004241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416D"/>
  </w:style>
  <w:style w:type="paragraph" w:styleId="Quote">
    <w:name w:val="Quote"/>
    <w:basedOn w:val="Heading1"/>
    <w:link w:val="QuoteChar"/>
    <w:qFormat/>
    <w:rsid w:val="004241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41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416D"/>
    <w:pPr>
      <w:pageBreakBefore/>
    </w:pPr>
  </w:style>
  <w:style w:type="paragraph" w:customStyle="1" w:styleId="Border">
    <w:name w:val="Border"/>
    <w:basedOn w:val="Normal"/>
    <w:qFormat/>
    <w:rsid w:val="004241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41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41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41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41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41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41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41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41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416D"/>
    <w:rPr>
      <w:u w:val="single"/>
    </w:rPr>
  </w:style>
  <w:style w:type="character" w:customStyle="1" w:styleId="BoldandItalics">
    <w:name w:val="Bold and Italics"/>
    <w:qFormat/>
    <w:rsid w:val="0042416D"/>
    <w:rPr>
      <w:b/>
      <w:i/>
      <w:u w:val="none"/>
    </w:rPr>
  </w:style>
  <w:style w:type="paragraph" w:styleId="BalloonText">
    <w:name w:val="Balloon Text"/>
    <w:basedOn w:val="Normal"/>
    <w:link w:val="BalloonTextChar"/>
    <w:rsid w:val="004241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41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41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41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41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41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416D"/>
    <w:pPr>
      <w:spacing w:before="0" w:after="0"/>
    </w:pPr>
  </w:style>
  <w:style w:type="paragraph" w:customStyle="1" w:styleId="BodyTextBold">
    <w:name w:val="Body Text Bold"/>
    <w:basedOn w:val="BodyText"/>
    <w:qFormat/>
    <w:rsid w:val="0042416D"/>
    <w:rPr>
      <w:b/>
    </w:rPr>
  </w:style>
  <w:style w:type="character" w:styleId="Hyperlink">
    <w:name w:val="Hyperlink"/>
    <w:basedOn w:val="DefaultParagraphFont"/>
    <w:uiPriority w:val="99"/>
    <w:unhideWhenUsed/>
    <w:rsid w:val="001142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725</Words>
  <Characters>4819</Characters>
  <Application>Microsoft Office Word</Application>
  <DocSecurity>0</DocSecurity>
  <Lines>141</Lines>
  <Paragraphs>85</Paragraphs>
  <ScaleCrop>false</ScaleCrop>
  <Company>Author-it Software Corporation Ltd.</Company>
  <LinksUpToDate>false</LinksUpToDate>
  <CharactersWithSpaces>5459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ICTTEN524 Diagnose and organise repair of complex equipment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2024-12-17T07:13:00Z</dcterms:created>
  <dcterms:modified xsi:type="dcterms:W3CDTF">2024-12-17T07:13:00Z</dcterms:modified>
</cp:coreProperties>
</file>