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BEA" w:rsidP="00ED1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ICTTEN520 Commission network equipment</w:t>
      </w:r>
      <w:r>
        <w:fldChar w:fldCharType="end"/>
      </w:r>
    </w:p>
    <w:p w:rsidR="00ED1BEA" w:rsidP="00ED1BEA">
      <w:pPr>
        <w:pStyle w:val="Version"/>
        <w:sectPr w:rsidSect="00254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019" w:rsidP="00254019">
      <w:pPr>
        <w:pStyle w:val="SuperHeading"/>
      </w:pPr>
      <w:r w:rsidRPr="00254019">
        <w:t>ICTTEN520 Commission network equipment</w:t>
      </w:r>
    </w:p>
    <w:p w:rsidR="00000000" w:rsidRPr="00254019" w:rsidP="00254019">
      <w:pPr>
        <w:pStyle w:val="Heading1"/>
      </w:pPr>
      <w:bookmarkStart w:id="1" w:name="O_1143169"/>
      <w:bookmarkEnd w:id="1"/>
      <w:r w:rsidRPr="002540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540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BodyText"/>
            </w:pPr>
            <w:r w:rsidRPr="0025401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rPr>
                <w:rStyle w:val="SpecialBold"/>
              </w:rPr>
              <w:t>Comments</w:t>
            </w:r>
          </w:p>
        </w:tc>
      </w:tr>
      <w:tr w:rsidTr="002540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BodyText"/>
            </w:pPr>
            <w:r w:rsidRPr="00254019">
              <w:t>This version first released with ICT Information and Communications Technology Training Package Version 7.0.</w:t>
            </w:r>
          </w:p>
        </w:tc>
      </w:tr>
    </w:tbl>
    <w:p w:rsidR="00000000" w:rsidRPr="00254019" w:rsidP="00254019">
      <w:pPr>
        <w:pStyle w:val="BodyText"/>
      </w:pPr>
    </w:p>
    <w:p w:rsidR="00000000" w:rsidRPr="00254019" w:rsidP="00254019">
      <w:pPr>
        <w:pStyle w:val="AllowPageBreak"/>
      </w:pPr>
    </w:p>
    <w:p w:rsidR="00000000" w:rsidRPr="00254019" w:rsidP="00254019">
      <w:pPr>
        <w:pStyle w:val="Heading1"/>
      </w:pPr>
      <w:bookmarkStart w:id="2" w:name="O_1143174"/>
      <w:bookmarkEnd w:id="2"/>
      <w:r w:rsidRPr="00254019">
        <w:t>Application</w:t>
      </w:r>
    </w:p>
    <w:p w:rsidR="00000000" w:rsidRPr="00254019" w:rsidP="00ED1BEA">
      <w:pPr>
        <w:pStyle w:val="BodyText"/>
      </w:pPr>
      <w:r w:rsidRPr="00254019">
        <w:t>This unit describes the skills and knowledge required to commissi</w:t>
      </w:r>
      <w:r w:rsidRPr="00254019">
        <w:t>on network equipment by creating check plans, obtain and properly handling equipment and supplies, conduct tests, and complete administrative tasks.</w:t>
      </w:r>
    </w:p>
    <w:p w:rsidR="00000000" w:rsidRPr="00254019" w:rsidP="00ED1BEA">
      <w:pPr>
        <w:pStyle w:val="BodyText"/>
      </w:pPr>
      <w:r w:rsidRPr="00254019">
        <w:t>It applies to individuals working as field officers, technicians and technical supervisors for carriers, co</w:t>
      </w:r>
      <w:r w:rsidRPr="00254019">
        <w:t>ntractors and other telecommunications network service providers.</w:t>
      </w:r>
    </w:p>
    <w:p w:rsidR="00000000" w:rsidRPr="00254019" w:rsidP="00ED1BEA">
      <w:pPr>
        <w:pStyle w:val="BodyText"/>
      </w:pPr>
      <w:r w:rsidRPr="00254019">
        <w:t>No licensing, legislative or certification requirements apply to this unit at the time of publication.</w:t>
      </w:r>
    </w:p>
    <w:p w:rsidR="00000000" w:rsidRPr="00254019" w:rsidP="00254019">
      <w:pPr>
        <w:pStyle w:val="Heading1"/>
      </w:pPr>
      <w:bookmarkStart w:id="3" w:name="O_1143173"/>
      <w:bookmarkEnd w:id="3"/>
      <w:r w:rsidRPr="00254019">
        <w:t>Unit Sector</w:t>
      </w:r>
    </w:p>
    <w:p w:rsidR="00000000" w:rsidRPr="00254019" w:rsidP="00ED1BEA">
      <w:pPr>
        <w:pStyle w:val="BodyText"/>
      </w:pPr>
      <w:r w:rsidRPr="00254019">
        <w:t>Telecommunications Networks Engineering</w:t>
      </w:r>
    </w:p>
    <w:p w:rsidR="00000000" w:rsidRPr="00254019" w:rsidP="00254019">
      <w:pPr>
        <w:pStyle w:val="Heading1"/>
      </w:pPr>
      <w:bookmarkStart w:id="4" w:name="O_1143172"/>
      <w:bookmarkEnd w:id="4"/>
      <w:r w:rsidRPr="0025401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BodyText"/>
            </w:pPr>
            <w:r w:rsidRPr="0025401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rPr>
                <w:rStyle w:val="SpecialBold"/>
              </w:rPr>
              <w:t>PERFORMANCE CRITERIA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BodyText"/>
            </w:pPr>
            <w:r w:rsidRPr="0025401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"/>
              <w:rPr>
                <w:lang w:val="en-NZ"/>
              </w:rPr>
            </w:pPr>
            <w:r w:rsidRPr="00254019">
              <w:t>1. Prepare to commission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"/>
            </w:pPr>
            <w:r w:rsidRPr="00254019">
              <w:t>1.1 Obtain network specifications from relevant personnel and arrange for site access in compliance with required security arrangements, legislation, codes, regulations and standards</w:t>
            </w:r>
          </w:p>
          <w:p w:rsidR="00000000" w:rsidRPr="00254019" w:rsidP="00254019">
            <w:pPr>
              <w:pStyle w:val="List"/>
            </w:pPr>
            <w:r w:rsidRPr="00254019">
              <w:t xml:space="preserve">1.2 Identify existing site hazards and organise required resources </w:t>
            </w:r>
          </w:p>
          <w:p w:rsidR="00000000" w:rsidRPr="00254019" w:rsidP="00254019">
            <w:pPr>
              <w:pStyle w:val="List"/>
            </w:pPr>
            <w:r w:rsidRPr="00254019">
              <w:t>1.3 D</w:t>
            </w:r>
            <w:r w:rsidRPr="00254019">
              <w:t>etermine the type and complexity of required network equipment</w:t>
            </w:r>
          </w:p>
          <w:p w:rsidR="00000000" w:rsidRPr="00254019" w:rsidP="00254019">
            <w:pPr>
              <w:pStyle w:val="List"/>
            </w:pPr>
            <w:r w:rsidRPr="00254019">
              <w:t>1.4 Establish equipment commissioning dates, change management processes and policies, and confirm with all relevant personnel and stakeholders</w:t>
            </w:r>
          </w:p>
          <w:p w:rsidR="00000000" w:rsidRPr="00254019" w:rsidP="00254019">
            <w:pPr>
              <w:pStyle w:val="List"/>
            </w:pPr>
            <w:r w:rsidRPr="00254019">
              <w:t xml:space="preserve">1.5 Determine commissioning parameters according </w:t>
            </w:r>
            <w:r w:rsidRPr="00254019">
              <w:t>to specification, and establish planned outages</w:t>
            </w:r>
          </w:p>
          <w:p w:rsidR="00000000" w:rsidRPr="00254019" w:rsidP="00254019">
            <w:pPr>
              <w:pStyle w:val="List"/>
            </w:pPr>
            <w:r w:rsidRPr="00254019">
              <w:t>1.6 Obtain test equipment and check for suitability and accuracy</w:t>
            </w:r>
          </w:p>
          <w:p w:rsidR="00000000" w:rsidRPr="00254019" w:rsidP="00254019">
            <w:pPr>
              <w:pStyle w:val="List"/>
            </w:pPr>
            <w:r w:rsidRPr="00254019">
              <w:t xml:space="preserve">1.7 Produce a preliminary commissioning plan according to manufacturer instructions and company guidelines </w:t>
            </w:r>
          </w:p>
          <w:p w:rsidR="00000000" w:rsidP="00254019">
            <w:pPr>
              <w:pStyle w:val="List"/>
              <w:rPr>
                <w:lang w:val="en-NZ"/>
              </w:rPr>
            </w:pPr>
            <w:r w:rsidRPr="00254019">
              <w:t>1.8 Inform affected customers of im</w:t>
            </w:r>
            <w:r w:rsidRPr="00254019">
              <w:t>pending actions, likely timing and impact of the work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"/>
              <w:rPr>
                <w:lang w:val="en-NZ"/>
              </w:rPr>
            </w:pPr>
            <w:r w:rsidRPr="00254019">
              <w:t>2. Organise required planned outages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"/>
            </w:pPr>
            <w:r w:rsidRPr="00254019">
              <w:t>2.1 Negotiate outage times with relevant personnel and affected customers and minimise disruptions</w:t>
            </w:r>
          </w:p>
          <w:p w:rsidR="00000000" w:rsidRPr="00254019" w:rsidP="00254019">
            <w:pPr>
              <w:pStyle w:val="List"/>
            </w:pPr>
            <w:r w:rsidRPr="00254019">
              <w:t xml:space="preserve">2.2 Develop required contingency plans and arrange for emergency </w:t>
            </w:r>
            <w:r w:rsidRPr="00254019">
              <w:t>communications</w:t>
            </w:r>
          </w:p>
          <w:p w:rsidR="00000000" w:rsidRPr="00254019" w:rsidP="00254019">
            <w:pPr>
              <w:pStyle w:val="List"/>
            </w:pPr>
            <w:r w:rsidRPr="00254019">
              <w:t>2.3 Notify relevant personnel of planned action</w:t>
            </w:r>
          </w:p>
          <w:p w:rsidR="00000000" w:rsidP="00254019">
            <w:pPr>
              <w:pStyle w:val="List"/>
              <w:rPr>
                <w:lang w:val="en-NZ"/>
              </w:rPr>
            </w:pPr>
            <w:r w:rsidRPr="00254019">
              <w:t>2.4 Obtain authority to proceed from relevant personnel and notify customers affected by the outage according to organisational procedures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"/>
              <w:rPr>
                <w:lang w:val="en-NZ"/>
              </w:rPr>
            </w:pPr>
            <w:r w:rsidRPr="00254019">
              <w:t>3. Complete installation procedures of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"/>
            </w:pPr>
            <w:r w:rsidRPr="00254019">
              <w:t>3.1 Install applications programmes and management data according to specifications and complete installation procedures</w:t>
            </w:r>
          </w:p>
          <w:p w:rsidR="00000000" w:rsidRPr="00254019" w:rsidP="00254019">
            <w:pPr>
              <w:pStyle w:val="List"/>
            </w:pPr>
            <w:r w:rsidRPr="00254019">
              <w:t>3.2 Complete all hardware connections according to commissioning instructions</w:t>
            </w:r>
          </w:p>
          <w:p w:rsidR="00000000" w:rsidRPr="00254019" w:rsidP="00254019">
            <w:pPr>
              <w:pStyle w:val="List"/>
            </w:pPr>
            <w:r w:rsidRPr="00254019">
              <w:t>3.3 Conduct all specified performance tests and confirm operation meets all prescribed parameters and specifications detailed in the original network specifications</w:t>
            </w:r>
          </w:p>
          <w:p w:rsidR="00000000" w:rsidRPr="00254019" w:rsidP="00254019">
            <w:pPr>
              <w:pStyle w:val="List"/>
            </w:pPr>
            <w:r w:rsidRPr="00254019">
              <w:t>3.4 Verify and test compatibility between hardware and software</w:t>
            </w:r>
          </w:p>
          <w:p w:rsidR="00000000" w:rsidP="00254019">
            <w:pPr>
              <w:pStyle w:val="List"/>
              <w:rPr>
                <w:lang w:val="en-NZ"/>
              </w:rPr>
            </w:pPr>
            <w:r w:rsidRPr="00254019">
              <w:t>3.5 Correct performance def</w:t>
            </w:r>
            <w:r w:rsidRPr="00254019">
              <w:t>ects and notify relevant personnel of corrective action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"/>
              <w:rPr>
                <w:lang w:val="en-NZ"/>
              </w:rPr>
            </w:pPr>
            <w:r w:rsidRPr="00254019">
              <w:t>4. Complete commissioning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"/>
            </w:pPr>
            <w:r w:rsidRPr="00254019">
              <w:t>4.1 Test system monitoring alerts and alarms in conjunction with network management and operational groups</w:t>
            </w:r>
          </w:p>
          <w:p w:rsidR="00000000" w:rsidRPr="00254019" w:rsidP="00254019">
            <w:pPr>
              <w:pStyle w:val="List"/>
            </w:pPr>
            <w:r w:rsidRPr="00254019">
              <w:t>4.2 Test installed specific equipment features and oper</w:t>
            </w:r>
            <w:r w:rsidRPr="00254019">
              <w:t>ations administration maintenance system according to instructions</w:t>
            </w:r>
          </w:p>
          <w:p w:rsidR="00000000" w:rsidRPr="00254019" w:rsidP="00254019">
            <w:pPr>
              <w:pStyle w:val="List"/>
            </w:pPr>
            <w:r w:rsidRPr="00254019">
              <w:t>4.3 Diagnose, repair and escalate faults detected to the required area when fault cannot be clearly diagnosed or repaired</w:t>
            </w:r>
          </w:p>
          <w:p w:rsidR="00000000" w:rsidP="00254019">
            <w:pPr>
              <w:pStyle w:val="List"/>
              <w:rPr>
                <w:lang w:val="en-NZ"/>
              </w:rPr>
            </w:pPr>
            <w:r w:rsidRPr="00254019">
              <w:t>4.4 Initiate vendor-required tests, where required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"/>
              <w:rPr>
                <w:lang w:val="en-NZ"/>
              </w:rPr>
            </w:pPr>
            <w:r w:rsidRPr="00254019">
              <w:t>5. Finish commi</w:t>
            </w:r>
            <w:r w:rsidRPr="00254019">
              <w:t>ssioning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"/>
            </w:pPr>
            <w:r w:rsidRPr="00254019">
              <w:t>5.1 Complete administrative tasks as required by enterprise</w:t>
            </w:r>
          </w:p>
          <w:p w:rsidR="00000000" w:rsidRPr="00254019" w:rsidP="00254019">
            <w:pPr>
              <w:pStyle w:val="List"/>
            </w:pPr>
            <w:r w:rsidRPr="00254019">
              <w:t>5.2 Conduct operational staff training where required</w:t>
            </w:r>
          </w:p>
          <w:p w:rsidR="00000000" w:rsidRPr="00254019" w:rsidP="00254019">
            <w:pPr>
              <w:pStyle w:val="List"/>
            </w:pPr>
            <w:r w:rsidRPr="00254019">
              <w:t>5.3 Restore site to customers satisfaction</w:t>
            </w:r>
          </w:p>
          <w:p w:rsidR="00000000" w:rsidRPr="00254019" w:rsidP="00254019">
            <w:pPr>
              <w:pStyle w:val="List"/>
            </w:pPr>
            <w:r w:rsidRPr="00254019">
              <w:t>5.4 Notify customer and obtain required sign-off</w:t>
            </w:r>
          </w:p>
        </w:tc>
      </w:tr>
    </w:tbl>
    <w:p w:rsidR="00000000" w:rsidRPr="00254019" w:rsidP="00254019">
      <w:pPr>
        <w:pStyle w:val="BodyText"/>
      </w:pPr>
    </w:p>
    <w:p w:rsidR="00000000" w:rsidRPr="00254019" w:rsidP="00254019">
      <w:pPr>
        <w:pStyle w:val="AllowPageBreak"/>
      </w:pPr>
    </w:p>
    <w:p w:rsidR="00000000" w:rsidRPr="00254019" w:rsidP="00254019">
      <w:pPr>
        <w:pStyle w:val="Heading1"/>
      </w:pPr>
      <w:bookmarkStart w:id="5" w:name="O_1143171"/>
      <w:bookmarkEnd w:id="5"/>
      <w:r w:rsidRPr="00254019">
        <w:t>Foundation Skills</w:t>
      </w:r>
    </w:p>
    <w:p w:rsidR="00000000" w:rsidRPr="00ED1BEA" w:rsidP="00ED1BEA">
      <w:pPr>
        <w:pStyle w:val="BodyText"/>
        <w:rPr>
          <w:i/>
        </w:rPr>
      </w:pPr>
      <w:r w:rsidRPr="00ED1B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BodyText"/>
            </w:pPr>
            <w:r w:rsidRPr="00254019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rPr>
                <w:rStyle w:val="SpecialBold"/>
              </w:rPr>
              <w:t>DESCRIPTION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Uses mathematical formulae to make calculations a</w:t>
            </w:r>
            <w:r w:rsidRPr="00254019">
              <w:t>nd interpret test equipment settings and readings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Bullet"/>
            </w:pPr>
            <w:r w:rsidRPr="00254019">
              <w:t>Liaises with required technical personnel and customers to confirm requirements are properly understood</w:t>
            </w:r>
          </w:p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Employs listening and questioning techniques to confirm understanding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Identifies, analyses and evaluates information to determine regulatory and technical requirements to assist with project planning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Prepares written reports and workplace documentation that communicates complex information clearly and effectively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Selects and uses communication conventions and protocols to suit purpose and audience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Bullet"/>
            </w:pPr>
            <w:r w:rsidRPr="00254019">
              <w:t>Uses a combination of formal, logical planning processes to identify required information, test strategies and resources</w:t>
            </w:r>
          </w:p>
          <w:p w:rsidR="00000000" w:rsidP="00254019">
            <w:pPr>
              <w:pStyle w:val="ListBullet"/>
              <w:rPr>
                <w:lang w:val="en-NZ"/>
              </w:rPr>
            </w:pPr>
            <w:r w:rsidRPr="00254019">
              <w:t>Makes decisions in familiar situations requiring immediate attention, drawing on past experience to identify key variables and determine the best course of action</w:t>
            </w:r>
          </w:p>
        </w:tc>
      </w:tr>
      <w:tr w:rsidTr="002540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019">
            <w:pPr>
              <w:pStyle w:val="BodyText"/>
              <w:rPr>
                <w:lang w:val="en-NZ"/>
              </w:rPr>
            </w:pPr>
            <w:r w:rsidRPr="00254019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019" w:rsidP="00254019">
            <w:pPr>
              <w:pStyle w:val="ListBullet"/>
            </w:pPr>
            <w:r w:rsidRPr="00254019">
              <w:t>Understands key principles and concepts underpinning design and operation of dig</w:t>
            </w:r>
            <w:r w:rsidRPr="00254019">
              <w:t xml:space="preserve">ital systems and tools and applies these as required </w:t>
            </w:r>
          </w:p>
        </w:tc>
      </w:tr>
    </w:tbl>
    <w:p w:rsidR="00000000" w:rsidRPr="00254019" w:rsidP="00254019">
      <w:pPr>
        <w:pStyle w:val="BodyText"/>
      </w:pPr>
    </w:p>
    <w:p w:rsidR="00000000" w:rsidRPr="00254019" w:rsidP="00254019">
      <w:pPr>
        <w:pStyle w:val="AllowPageBreak"/>
      </w:pPr>
    </w:p>
    <w:p w:rsidR="00000000" w:rsidRPr="00254019" w:rsidP="00254019">
      <w:pPr>
        <w:pStyle w:val="Heading1"/>
      </w:pPr>
      <w:bookmarkStart w:id="6" w:name="O_1143170"/>
      <w:bookmarkEnd w:id="6"/>
      <w:r w:rsidRPr="00254019">
        <w:t>Unit Mapping Information</w:t>
      </w:r>
    </w:p>
    <w:p w:rsidR="00000000" w:rsidRPr="00254019" w:rsidP="00ED1BEA">
      <w:pPr>
        <w:pStyle w:val="BodyText"/>
      </w:pPr>
      <w:r w:rsidRPr="00254019">
        <w:t>Supersedes and is equivalent to ICTTEN505 Commission telecommunications network equipment.</w:t>
      </w:r>
    </w:p>
    <w:p w:rsidR="00000000" w:rsidRPr="00254019" w:rsidP="00254019">
      <w:pPr>
        <w:pStyle w:val="Heading1"/>
      </w:pPr>
      <w:bookmarkStart w:id="7" w:name="O_1143163"/>
      <w:bookmarkEnd w:id="7"/>
      <w:r w:rsidRPr="00254019">
        <w:t>Links</w:t>
      </w:r>
    </w:p>
    <w:p w:rsidR="00000000" w:rsidRPr="00254019" w:rsidP="00ED1BEA">
      <w:pPr>
        <w:pStyle w:val="BodyText"/>
      </w:pPr>
      <w:r w:rsidRPr="00254019">
        <w:t>Companion Volume Implementation Guide is</w:t>
      </w:r>
      <w:r w:rsidRPr="00254019">
        <w:t xml:space="preserve">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6A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4019" w:rsidP="00254019"/>
    <w:sectPr w:rsidSect="002540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19" w:rsidRPr="00ED1BEA" w:rsidP="00ED1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BEA" w:rsidP="00254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BEA" w:rsidP="00254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1BEA" w:rsidP="00254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019" w:rsidRPr="00ED1BEA" w:rsidP="00ED1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BEA" w:rsidRPr="002D2AF8" w:rsidP="00254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ICTTEN520 Commission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D1BEA" w:rsidP="00254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463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47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019"/>
  </w:style>
  <w:style w:type="character" w:customStyle="1" w:styleId="Heading1Char">
    <w:name w:val="Heading 1 Char"/>
    <w:basedOn w:val="DefaultParagraphFont"/>
    <w:link w:val="Heading1"/>
    <w:rsid w:val="00254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0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0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0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019"/>
    <w:rPr>
      <w:b/>
      <w:spacing w:val="0"/>
    </w:rPr>
  </w:style>
  <w:style w:type="character" w:styleId="Emphasis">
    <w:name w:val="Emphasis"/>
    <w:basedOn w:val="DefaultParagraphFont"/>
    <w:qFormat/>
    <w:rsid w:val="00254019"/>
    <w:rPr>
      <w:i/>
    </w:rPr>
  </w:style>
  <w:style w:type="paragraph" w:customStyle="1" w:styleId="SuperHeading">
    <w:name w:val="SuperHeading"/>
    <w:basedOn w:val="Normal"/>
    <w:rsid w:val="00254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0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0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019"/>
  </w:style>
  <w:style w:type="paragraph" w:styleId="TableofFigures">
    <w:name w:val="table of figures"/>
    <w:basedOn w:val="Normal"/>
    <w:next w:val="Normal"/>
    <w:semiHidden/>
    <w:rsid w:val="00254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019"/>
    <w:rPr>
      <w:rFonts w:ascii="Wingdings" w:hAnsi="Wingdings"/>
    </w:rPr>
  </w:style>
  <w:style w:type="paragraph" w:customStyle="1" w:styleId="TableHeading">
    <w:name w:val="Table Heading"/>
    <w:basedOn w:val="HeadingBase"/>
    <w:rsid w:val="00254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019"/>
    <w:rPr>
      <w:color w:val="0033CC"/>
      <w:u w:val="none"/>
    </w:rPr>
  </w:style>
  <w:style w:type="paragraph" w:customStyle="1" w:styleId="BodyTextRight">
    <w:name w:val="Body Text Right"/>
    <w:basedOn w:val="BodyText"/>
    <w:rsid w:val="00254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019"/>
    <w:rPr>
      <w:sz w:val="32"/>
    </w:rPr>
  </w:style>
  <w:style w:type="paragraph" w:customStyle="1" w:styleId="HeadingProcedure">
    <w:name w:val="Heading Procedure"/>
    <w:basedOn w:val="HeadingBase"/>
    <w:next w:val="Normal"/>
    <w:rsid w:val="00254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019"/>
    <w:pPr>
      <w:spacing w:before="60" w:after="60"/>
    </w:pPr>
  </w:style>
  <w:style w:type="paragraph" w:styleId="ListContinue">
    <w:name w:val="List Continue"/>
    <w:basedOn w:val="List"/>
    <w:rsid w:val="00254019"/>
    <w:pPr>
      <w:ind w:firstLine="0"/>
    </w:pPr>
  </w:style>
  <w:style w:type="paragraph" w:customStyle="1" w:styleId="ListNote">
    <w:name w:val="List Note"/>
    <w:basedOn w:val="List"/>
    <w:rsid w:val="00254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019"/>
    <w:rPr>
      <w:rFonts w:ascii="Courier New" w:hAnsi="Courier New"/>
    </w:rPr>
  </w:style>
  <w:style w:type="paragraph" w:customStyle="1" w:styleId="NoteBullet">
    <w:name w:val="Note Bullet"/>
    <w:basedOn w:val="Note"/>
    <w:rsid w:val="00254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019"/>
    <w:rPr>
      <w:b/>
      <w:smallCaps/>
    </w:rPr>
  </w:style>
  <w:style w:type="paragraph" w:customStyle="1" w:styleId="TableListNumber">
    <w:name w:val="Table List Number"/>
    <w:basedOn w:val="ListNumber"/>
    <w:rsid w:val="00254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019"/>
    <w:pPr>
      <w:numPr>
        <w:numId w:val="8"/>
      </w:numPr>
    </w:pPr>
  </w:style>
  <w:style w:type="paragraph" w:customStyle="1" w:styleId="ListAlpha2">
    <w:name w:val="List Alpha 2"/>
    <w:basedOn w:val="List2"/>
    <w:rsid w:val="00254019"/>
    <w:pPr>
      <w:numPr>
        <w:numId w:val="7"/>
      </w:numPr>
    </w:pPr>
  </w:style>
  <w:style w:type="paragraph" w:styleId="List2">
    <w:name w:val="List 2"/>
    <w:basedOn w:val="BodyText"/>
    <w:rsid w:val="00254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019"/>
    <w:pPr>
      <w:numPr>
        <w:numId w:val="3"/>
      </w:numPr>
    </w:pPr>
  </w:style>
  <w:style w:type="paragraph" w:styleId="ListContinue2">
    <w:name w:val="List Continue 2"/>
    <w:basedOn w:val="List2"/>
    <w:rsid w:val="00254019"/>
    <w:pPr>
      <w:ind w:firstLine="0"/>
    </w:pPr>
  </w:style>
  <w:style w:type="paragraph" w:styleId="ListContinue3">
    <w:name w:val="List Continue 3"/>
    <w:basedOn w:val="List3"/>
    <w:rsid w:val="00254019"/>
    <w:pPr>
      <w:ind w:left="1021" w:firstLine="0"/>
    </w:pPr>
  </w:style>
  <w:style w:type="paragraph" w:styleId="ListContinue4">
    <w:name w:val="List Continue 4"/>
    <w:basedOn w:val="List4"/>
    <w:rsid w:val="00254019"/>
    <w:pPr>
      <w:ind w:firstLine="0"/>
    </w:pPr>
  </w:style>
  <w:style w:type="paragraph" w:styleId="ListContinue5">
    <w:name w:val="List Continue 5"/>
    <w:basedOn w:val="List5"/>
    <w:rsid w:val="00254019"/>
    <w:pPr>
      <w:ind w:firstLine="0"/>
    </w:pPr>
  </w:style>
  <w:style w:type="paragraph" w:styleId="ListNumber3">
    <w:name w:val="List Number 3"/>
    <w:basedOn w:val="List3"/>
    <w:rsid w:val="00254019"/>
    <w:pPr>
      <w:numPr>
        <w:numId w:val="4"/>
      </w:numPr>
    </w:pPr>
  </w:style>
  <w:style w:type="paragraph" w:styleId="ListNumber4">
    <w:name w:val="List Number 4"/>
    <w:basedOn w:val="List4"/>
    <w:rsid w:val="00254019"/>
    <w:pPr>
      <w:numPr>
        <w:numId w:val="5"/>
      </w:numPr>
    </w:pPr>
  </w:style>
  <w:style w:type="paragraph" w:styleId="ListNumber5">
    <w:name w:val="List Number 5"/>
    <w:basedOn w:val="List5"/>
    <w:rsid w:val="00254019"/>
    <w:pPr>
      <w:numPr>
        <w:numId w:val="6"/>
      </w:numPr>
    </w:pPr>
  </w:style>
  <w:style w:type="paragraph" w:styleId="BlockText">
    <w:name w:val="Block Text"/>
    <w:basedOn w:val="Normal"/>
    <w:rsid w:val="00254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019"/>
    <w:rPr>
      <w:sz w:val="16"/>
      <w:vertAlign w:val="superscript"/>
    </w:rPr>
  </w:style>
  <w:style w:type="character" w:customStyle="1" w:styleId="Symbols">
    <w:name w:val="Symbols"/>
    <w:basedOn w:val="DefaultParagraphFont"/>
    <w:rsid w:val="00254019"/>
    <w:rPr>
      <w:rFonts w:ascii="Symbol" w:hAnsi="Symbol"/>
    </w:rPr>
  </w:style>
  <w:style w:type="character" w:customStyle="1" w:styleId="MenuOptions">
    <w:name w:val="Menu Options"/>
    <w:basedOn w:val="DefaultParagraphFont"/>
    <w:rsid w:val="00254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019"/>
    <w:rPr>
      <w:b/>
    </w:rPr>
  </w:style>
  <w:style w:type="character" w:customStyle="1" w:styleId="Underlined">
    <w:name w:val="Underlined"/>
    <w:basedOn w:val="DefaultParagraphFont"/>
    <w:rsid w:val="00254019"/>
    <w:rPr>
      <w:u w:val="single"/>
    </w:rPr>
  </w:style>
  <w:style w:type="paragraph" w:customStyle="1" w:styleId="TableBodyTextRight">
    <w:name w:val="Table Body Text Right"/>
    <w:basedOn w:val="TableBodyText"/>
    <w:rsid w:val="00254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019"/>
    <w:rPr>
      <w:sz w:val="18"/>
    </w:rPr>
  </w:style>
  <w:style w:type="paragraph" w:customStyle="1" w:styleId="BodySmallRight">
    <w:name w:val="Body Small Right"/>
    <w:basedOn w:val="BodyTextRight"/>
    <w:rsid w:val="00254019"/>
    <w:rPr>
      <w:sz w:val="18"/>
      <w:szCs w:val="18"/>
    </w:rPr>
  </w:style>
  <w:style w:type="paragraph" w:customStyle="1" w:styleId="MarginEdition">
    <w:name w:val="Margin Edition"/>
    <w:basedOn w:val="MarginNote"/>
    <w:rsid w:val="00254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019"/>
    <w:rPr>
      <w:sz w:val="2"/>
      <w:szCs w:val="2"/>
    </w:rPr>
  </w:style>
  <w:style w:type="character" w:customStyle="1" w:styleId="Small">
    <w:name w:val="Small"/>
    <w:basedOn w:val="DefaultParagraphFont"/>
    <w:rsid w:val="00254019"/>
    <w:rPr>
      <w:sz w:val="16"/>
    </w:rPr>
  </w:style>
  <w:style w:type="paragraph" w:customStyle="1" w:styleId="WideTable">
    <w:name w:val="Wide Table"/>
    <w:basedOn w:val="Normal"/>
    <w:rsid w:val="00254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019"/>
  </w:style>
  <w:style w:type="paragraph" w:styleId="Quote">
    <w:name w:val="Quote"/>
    <w:basedOn w:val="Heading1"/>
    <w:link w:val="QuoteChar"/>
    <w:qFormat/>
    <w:rsid w:val="00254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019"/>
    <w:pPr>
      <w:pageBreakBefore/>
    </w:pPr>
  </w:style>
  <w:style w:type="paragraph" w:customStyle="1" w:styleId="Border">
    <w:name w:val="Border"/>
    <w:basedOn w:val="Normal"/>
    <w:qFormat/>
    <w:rsid w:val="00254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019"/>
    <w:rPr>
      <w:u w:val="single"/>
    </w:rPr>
  </w:style>
  <w:style w:type="character" w:customStyle="1" w:styleId="BoldandItalics">
    <w:name w:val="Bold and Italics"/>
    <w:qFormat/>
    <w:rsid w:val="00254019"/>
    <w:rPr>
      <w:b/>
      <w:i/>
      <w:u w:val="none"/>
    </w:rPr>
  </w:style>
  <w:style w:type="paragraph" w:styleId="BalloonText">
    <w:name w:val="Balloon Text"/>
    <w:basedOn w:val="Normal"/>
    <w:link w:val="BalloonTextChar"/>
    <w:rsid w:val="00254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019"/>
    <w:pPr>
      <w:spacing w:before="0" w:after="0"/>
    </w:pPr>
  </w:style>
  <w:style w:type="paragraph" w:customStyle="1" w:styleId="BodyTextBold">
    <w:name w:val="Body Text Bold"/>
    <w:basedOn w:val="BodyText"/>
    <w:qFormat/>
    <w:rsid w:val="00254019"/>
    <w:rPr>
      <w:b/>
    </w:rPr>
  </w:style>
  <w:style w:type="character" w:styleId="Hyperlink">
    <w:name w:val="Hyperlink"/>
    <w:basedOn w:val="DefaultParagraphFont"/>
    <w:uiPriority w:val="99"/>
    <w:unhideWhenUsed/>
    <w:rsid w:val="00ED1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4618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ICTTEN520 Commission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