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7394" w:rsidP="00AD7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ICTTEN505 Commission telecommunications network equipment</w:t>
      </w:r>
      <w:r>
        <w:fldChar w:fldCharType="end"/>
      </w:r>
    </w:p>
    <w:p w:rsidR="00AD7394" w:rsidP="00AD7394">
      <w:pPr>
        <w:pStyle w:val="Version"/>
        <w:sectPr w:rsidSect="00C30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DCA" w:rsidP="00C30DCA">
      <w:pPr>
        <w:pStyle w:val="SuperHeading"/>
      </w:pPr>
      <w:r w:rsidRPr="00C30DCA">
        <w:t>ICTTEN505 Commission telecommunications network equipment</w:t>
      </w:r>
    </w:p>
    <w:p w:rsidR="00000000" w:rsidRPr="00C30DCA" w:rsidP="00C30DCA">
      <w:pPr>
        <w:pStyle w:val="Heading1"/>
      </w:pPr>
      <w:bookmarkStart w:id="1" w:name="O_766568"/>
      <w:bookmarkEnd w:id="1"/>
      <w:r w:rsidRPr="00C30D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rPr>
                <w:rStyle w:val="SpecialBold"/>
              </w:rPr>
              <w:t>Comments</w:t>
            </w:r>
          </w:p>
        </w:tc>
      </w:tr>
      <w:tr w:rsidTr="00C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>This version first released with ICT Information and Communications Technology Training Package Version 2.0.</w:t>
            </w:r>
          </w:p>
        </w:tc>
      </w:tr>
    </w:tbl>
    <w:p w:rsidR="00000000" w:rsidRPr="00C30DCA" w:rsidP="00C30DCA">
      <w:pPr>
        <w:pStyle w:val="BodyText"/>
      </w:pPr>
    </w:p>
    <w:p w:rsidR="00000000" w:rsidRPr="00C30DCA" w:rsidP="00C30DCA">
      <w:pPr>
        <w:pStyle w:val="AllowPageBreak"/>
      </w:pPr>
    </w:p>
    <w:p w:rsidR="00000000" w:rsidRPr="00C30DCA" w:rsidP="00C30DCA">
      <w:pPr>
        <w:pStyle w:val="Heading1"/>
      </w:pPr>
      <w:bookmarkStart w:id="2" w:name="O_766569"/>
      <w:bookmarkEnd w:id="2"/>
      <w:r w:rsidRPr="00C30DCA">
        <w:t>Application</w:t>
      </w:r>
    </w:p>
    <w:p w:rsidR="00000000" w:rsidRPr="00C30DCA" w:rsidP="00AD7394">
      <w:pPr>
        <w:pStyle w:val="BodyText"/>
      </w:pPr>
      <w:r w:rsidRPr="00C30DCA">
        <w:t>This unit describes the skills and knowledge requir</w:t>
      </w:r>
      <w:r w:rsidRPr="00C30DCA">
        <w:t>ed to check plans, obtain and properly handle equipment and supplies, undertake tests, and complete administrative tasks.</w:t>
      </w:r>
    </w:p>
    <w:p w:rsidR="00000000" w:rsidRPr="00C30DCA" w:rsidP="00AD7394">
      <w:pPr>
        <w:pStyle w:val="BodyText"/>
      </w:pPr>
      <w:r w:rsidRPr="00C30DCA">
        <w:t xml:space="preserve">It applies to individuals working as field officers, technicians or technical supervisors for carriers, contractors or other service </w:t>
      </w:r>
      <w:r w:rsidRPr="00C30DCA">
        <w:t>providers</w:t>
      </w:r>
    </w:p>
    <w:p w:rsidR="00000000" w:rsidRPr="00C30DCA" w:rsidP="00AD7394">
      <w:pPr>
        <w:pStyle w:val="BodyText"/>
      </w:pPr>
      <w:r w:rsidRPr="00C30DCA">
        <w:t>No licensing, legislative or certification requirements apply to this unit at the time of publication.</w:t>
      </w:r>
    </w:p>
    <w:p w:rsidR="00000000" w:rsidRPr="00C30DCA" w:rsidP="00C30DCA">
      <w:pPr>
        <w:pStyle w:val="Heading1"/>
      </w:pPr>
      <w:bookmarkStart w:id="3" w:name="O_766572"/>
      <w:bookmarkEnd w:id="3"/>
      <w:r w:rsidRPr="00C30DCA">
        <w:t>Unit Sector</w:t>
      </w:r>
    </w:p>
    <w:p w:rsidR="00000000" w:rsidRPr="00C30DCA" w:rsidP="00AD7394">
      <w:pPr>
        <w:pStyle w:val="BodyText"/>
      </w:pPr>
      <w:r w:rsidRPr="00C30DCA">
        <w:t>Telecommunications – Telecommunications Networks Engineering</w:t>
      </w:r>
    </w:p>
    <w:p w:rsidR="00000000" w:rsidRPr="00C30DCA" w:rsidP="00C30DCA">
      <w:pPr>
        <w:pStyle w:val="Heading1"/>
      </w:pPr>
      <w:bookmarkStart w:id="4" w:name="O_766573"/>
      <w:bookmarkEnd w:id="4"/>
      <w:r w:rsidRPr="00C30DC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E</w:t>
            </w:r>
            <w:r w:rsidRPr="00C30DCA">
              <w:rPr>
                <w:rStyle w:val="SpecialBold"/>
              </w:rPr>
              <w:t>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rPr>
                <w:rStyle w:val="SpecialBold"/>
              </w:rPr>
              <w:t>PERFORMANCE CRITERIA</w:t>
            </w:r>
          </w:p>
        </w:tc>
      </w:tr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1. Prepare for commissioning procedures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>1.1 Prepare for work following work health and safety (WHS) requirements</w:t>
            </w:r>
          </w:p>
          <w:p w:rsidR="00000000" w:rsidRPr="00C30DCA" w:rsidP="00C30DCA">
            <w:pPr>
              <w:pStyle w:val="BodyText"/>
            </w:pPr>
            <w:r w:rsidRPr="00C30DCA">
              <w:t>1.2 Organise resources based on existing and potential site hazards</w:t>
            </w:r>
          </w:p>
          <w:p w:rsidR="00000000" w:rsidRPr="00C30DCA" w:rsidP="00C30DCA">
            <w:pPr>
              <w:pStyle w:val="BodyText"/>
            </w:pPr>
            <w:r w:rsidRPr="00C30DCA">
              <w:t>1.3 Contact network operations personnel for site access and network specifications</w:t>
            </w:r>
          </w:p>
          <w:p w:rsidR="00000000" w:rsidRPr="00C30DCA" w:rsidP="00C30DCA">
            <w:pPr>
              <w:pStyle w:val="BodyText"/>
            </w:pPr>
            <w:r w:rsidRPr="00C30DCA">
              <w:t>1.4 Determine the type and comp</w:t>
            </w:r>
            <w:r w:rsidRPr="00C30DCA">
              <w:t>lexity of the network equipment from specifications</w:t>
            </w:r>
          </w:p>
          <w:p w:rsidR="00000000" w:rsidRPr="00C30DCA" w:rsidP="00C30DCA">
            <w:pPr>
              <w:pStyle w:val="BodyText"/>
            </w:pPr>
            <w:r w:rsidRPr="00C30DCA">
              <w:t>1.5 Establish commissioning dates and confirm with all parties</w:t>
            </w:r>
          </w:p>
          <w:p w:rsidR="00000000" w:rsidRPr="00C30DCA" w:rsidP="00C30DCA">
            <w:pPr>
              <w:pStyle w:val="BodyText"/>
            </w:pPr>
            <w:r w:rsidRPr="00C30DCA">
              <w:t>1.6 Determine commissioning parameters according to specification, and establish planned outage if required</w:t>
            </w:r>
          </w:p>
          <w:p w:rsidR="00000000" w:rsidRPr="00C30DCA" w:rsidP="00C30DCA">
            <w:pPr>
              <w:pStyle w:val="BodyText"/>
            </w:pPr>
            <w:r w:rsidRPr="00C30DCA">
              <w:t>1.7 Obtain test equipment and che</w:t>
            </w:r>
            <w:r w:rsidRPr="00C30DCA">
              <w:t>ck for suitability and accuracy</w:t>
            </w:r>
          </w:p>
          <w:p w:rsidR="00000000" w:rsidRPr="00C30DCA" w:rsidP="00C30DCA">
            <w:pPr>
              <w:pStyle w:val="BodyText"/>
            </w:pPr>
            <w:r w:rsidRPr="00C30DCA">
              <w:t>1.8 Produce a preliminary commissioning plan according to manufacturer’s instructions and company guidelines for discussion with the customer</w:t>
            </w:r>
          </w:p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 xml:space="preserve">1.9 Inform affected customers of impending action and likely timing and impact by </w:t>
            </w:r>
            <w:r w:rsidRPr="00C30DCA">
              <w:t>the work</w:t>
            </w:r>
          </w:p>
        </w:tc>
      </w:tr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2. Organise planned outages if necessary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>2.1 Negotiate outage times with appropriate groups and affected customers to minimise any disruptions</w:t>
            </w:r>
          </w:p>
          <w:p w:rsidR="00000000" w:rsidRPr="00C30DCA" w:rsidP="00C30DCA">
            <w:pPr>
              <w:pStyle w:val="BodyText"/>
            </w:pPr>
            <w:r w:rsidRPr="00C30DCA">
              <w:t>2.2 Develop contingency plans if required and arrange for emergency communications</w:t>
            </w:r>
          </w:p>
          <w:p w:rsidR="00000000" w:rsidRPr="00C30DCA" w:rsidP="00C30DCA">
            <w:pPr>
              <w:pStyle w:val="BodyText"/>
            </w:pPr>
            <w:r w:rsidRPr="00C30DCA">
              <w:t>2.3 Notify alarm management centre of action planned</w:t>
            </w:r>
          </w:p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2.4 Obtain authority to proceed from relevant control centre and notify customers affected by the outage</w:t>
            </w:r>
          </w:p>
        </w:tc>
      </w:tr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3. Complete installation procedures of network equipment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 xml:space="preserve">3.1 Install applications programmes and </w:t>
            </w:r>
            <w:r w:rsidRPr="00C30DCA">
              <w:t>management data according to specification to complete installation procedures</w:t>
            </w:r>
          </w:p>
          <w:p w:rsidR="00000000" w:rsidRPr="00C30DCA" w:rsidP="00C30DCA">
            <w:pPr>
              <w:pStyle w:val="BodyText"/>
            </w:pPr>
            <w:r w:rsidRPr="00C30DCA">
              <w:t>3.2 Complete all hardware connections according to commissioning instructions</w:t>
            </w:r>
          </w:p>
          <w:p w:rsidR="00000000" w:rsidRPr="00C30DCA" w:rsidP="00C30DCA">
            <w:pPr>
              <w:pStyle w:val="BodyText"/>
            </w:pPr>
            <w:r w:rsidRPr="00C30DCA">
              <w:t>3.3 Undertake all specified performance tests to ensure operation meets all prescribed parameters a</w:t>
            </w:r>
            <w:r w:rsidRPr="00C30DCA">
              <w:t xml:space="preserve">nd specifications as detailed in the original design brief </w:t>
            </w:r>
          </w:p>
          <w:p w:rsidR="00000000" w:rsidRPr="00C30DCA" w:rsidP="00C30DCA">
            <w:pPr>
              <w:pStyle w:val="BodyText"/>
            </w:pPr>
            <w:r w:rsidRPr="00C30DCA">
              <w:t>3.4 Undertake tests to verify compatibility between the hardware and software</w:t>
            </w:r>
          </w:p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3.5 Correct performance defects or bring to the attention of designers for corrective action</w:t>
            </w:r>
          </w:p>
        </w:tc>
      </w:tr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4. Complete commissionin</w:t>
            </w:r>
            <w:r w:rsidRPr="00C30DCA">
              <w:t>g procedures with network management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>4.1 Test alarms in conjunction with network management and operational groups to maintain network integrity</w:t>
            </w:r>
          </w:p>
          <w:p w:rsidR="00000000" w:rsidRPr="00C30DCA" w:rsidP="00C30DCA">
            <w:pPr>
              <w:pStyle w:val="BodyText"/>
            </w:pPr>
            <w:r w:rsidRPr="00C30DCA">
              <w:t>4.2 Simulate traffic tests through the new installation to emulate a live network</w:t>
            </w:r>
          </w:p>
          <w:p w:rsidR="00000000" w:rsidRPr="00C30DCA" w:rsidP="00C30DCA">
            <w:pPr>
              <w:pStyle w:val="BodyText"/>
            </w:pPr>
            <w:r w:rsidRPr="00C30DCA">
              <w:t>4.3 Test installed specific e</w:t>
            </w:r>
            <w:r w:rsidRPr="00C30DCA">
              <w:t>quipment features and operations administration maintenance system according to instructions</w:t>
            </w:r>
          </w:p>
          <w:p w:rsidR="00000000" w:rsidRPr="00C30DCA" w:rsidP="00C30DCA">
            <w:pPr>
              <w:pStyle w:val="BodyText"/>
            </w:pPr>
            <w:r w:rsidRPr="00C30DCA">
              <w:t>4.4 Diagnose, repair or escalate faults detected to the appropriate area when fault cannot be clearly diagnosed or repaired</w:t>
            </w:r>
          </w:p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4.5 Initiate vendor-related tests where</w:t>
            </w:r>
            <w:r w:rsidRPr="00C30DCA">
              <w:t xml:space="preserve"> required</w:t>
            </w:r>
          </w:p>
        </w:tc>
      </w:tr>
      <w:tr w:rsidTr="00C30DC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5. Finalise commissioning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>5.1 Complete administrative tasks as required by enterprise</w:t>
            </w:r>
          </w:p>
          <w:p w:rsidR="00000000" w:rsidRPr="00C30DCA" w:rsidP="00C30DCA">
            <w:pPr>
              <w:pStyle w:val="BodyText"/>
            </w:pPr>
            <w:r w:rsidRPr="00C30DCA">
              <w:t>5.2 Undertake operational staff training where required</w:t>
            </w:r>
          </w:p>
          <w:p w:rsidR="00000000" w:rsidRPr="00C30DCA" w:rsidP="00C30DCA">
            <w:pPr>
              <w:pStyle w:val="BodyText"/>
            </w:pPr>
            <w:r w:rsidRPr="00C30DCA">
              <w:t>5.3 Restore site to customer’s satisfaction</w:t>
            </w:r>
          </w:p>
          <w:p w:rsidR="00000000" w:rsidRPr="00C30DCA" w:rsidP="00C30DCA">
            <w:pPr>
              <w:pStyle w:val="BodyText"/>
            </w:pPr>
            <w:r w:rsidRPr="00C30DCA">
              <w:t>5.4 Notify customer and obtain sign-off</w:t>
            </w:r>
          </w:p>
        </w:tc>
      </w:tr>
    </w:tbl>
    <w:p w:rsidR="00000000" w:rsidRPr="00C30DCA" w:rsidP="00C30DCA">
      <w:pPr>
        <w:pStyle w:val="BodyText"/>
      </w:pPr>
    </w:p>
    <w:p w:rsidR="00000000" w:rsidRPr="00C30DCA" w:rsidP="00C30DCA">
      <w:pPr>
        <w:pStyle w:val="AllowPageBreak"/>
      </w:pPr>
    </w:p>
    <w:p w:rsidR="00000000" w:rsidRPr="00C30DCA" w:rsidP="00C30DCA">
      <w:pPr>
        <w:pStyle w:val="Heading1"/>
      </w:pPr>
      <w:bookmarkStart w:id="5" w:name="O_766574"/>
      <w:bookmarkEnd w:id="5"/>
      <w:r w:rsidRPr="00C30DCA">
        <w:t>Foundation Skills</w:t>
      </w:r>
    </w:p>
    <w:p w:rsidR="00000000" w:rsidRPr="00AD7394" w:rsidP="00AD7394">
      <w:pPr>
        <w:pStyle w:val="BodyText"/>
        <w:rPr>
          <w:i/>
        </w:rPr>
      </w:pPr>
      <w:r w:rsidRPr="00AD73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Performance</w:t>
            </w:r>
          </w:p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rPr>
                <w:rStyle w:val="SpecialBold"/>
              </w:rPr>
              <w:t>Description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>Accepts new lear</w:t>
            </w:r>
            <w:r w:rsidRPr="00C30DCA">
              <w:t>ning challenges, undertaking further training when required to contribute to ongoing organisational improvement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1.1, 1.4, 1.6, 1.8, 3.1-3.3,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 xml:space="preserve">Identifies, analyses and evaluates information to determine regulatory and technical </w:t>
            </w:r>
            <w:r w:rsidRPr="00C30DCA">
              <w:t>requirements to assist with project planning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1.3, 1.5, 1.8, 1.9, 2.1-2.4,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>Prepares written reports and workplace documentation that communicates complex information clearly and effectively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1.3, 1.5, 1.9,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ListBullet"/>
            </w:pPr>
            <w:r w:rsidRPr="00C30DCA">
              <w:t>Liaises w</w:t>
            </w:r>
            <w:r w:rsidRPr="00C30DCA">
              <w:t>ith appropriate technical personnel and customers to ensure requirements are properly understood</w:t>
            </w:r>
          </w:p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>Employs listening and questioning techniques to confirm understanding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3.3, 3.4, 4.1, 4.3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>Uses mathematical formulae to make calculations and interpret test equipment settings and readings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>Keeps up-to-date with relevant legislation and considers implications of this when planning work, with specific reference to</w:t>
            </w:r>
            <w:r w:rsidRPr="00C30DCA">
              <w:t xml:space="preserve"> safety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2.4, 5.4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ListBullet"/>
              <w:rPr>
                <w:lang w:val="en-NZ"/>
              </w:rPr>
            </w:pPr>
            <w:r w:rsidRPr="00C30DCA">
              <w:t>Selects and uses communication conventions and protocols to suit purpose and audience</w:t>
            </w:r>
          </w:p>
        </w:tc>
      </w:tr>
      <w:tr w:rsidTr="00C30D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1.2, 1.4, 1.5, 1.7, 2.2, 3.1- 3.5, 4.1, 4.2-4.5,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ListBullet"/>
            </w:pPr>
            <w:r w:rsidRPr="00C30DCA">
              <w:t>Uses a combination of formal, logical planning proce</w:t>
            </w:r>
            <w:r w:rsidRPr="00C30DCA">
              <w:t>sses and an increasingly intuitive understanding of context to identify relevant information, test strategies and resources</w:t>
            </w:r>
          </w:p>
          <w:p w:rsidR="00000000" w:rsidRPr="00C30DCA" w:rsidP="00C30DCA">
            <w:pPr>
              <w:pStyle w:val="ListBullet"/>
            </w:pPr>
            <w:r w:rsidRPr="00C30DCA">
              <w:t>Understands key principles and concepts underpinning design and operation of digital systems and tools and applies these as required</w:t>
            </w:r>
          </w:p>
          <w:p w:rsidR="00000000" w:rsidRPr="00C30DCA" w:rsidP="00C30DCA">
            <w:pPr>
              <w:pStyle w:val="ListBullet"/>
            </w:pPr>
            <w:r w:rsidRPr="00C30DCA">
              <w:t>Implements actions according to a predetermined plan, making adjustments if necessary</w:t>
            </w:r>
          </w:p>
          <w:p w:rsidR="00000000" w:rsidRPr="00C30DCA" w:rsidP="00C30DCA">
            <w:pPr>
              <w:pStyle w:val="ListBullet"/>
            </w:pPr>
            <w:r w:rsidRPr="00C30DCA">
              <w:t>Makes decisions quickly and intuitively in familiar situations requir</w:t>
            </w:r>
            <w:r w:rsidRPr="00C30DCA">
              <w:t>ing immediate attention, drawing on past experience to identify key variables and determine the best course of action</w:t>
            </w:r>
          </w:p>
          <w:p w:rsidR="00000000" w:rsidRPr="00C30DCA" w:rsidP="00C30DCA">
            <w:pPr>
              <w:pStyle w:val="ListBullet"/>
            </w:pPr>
            <w:r w:rsidRPr="00C30DCA">
              <w:t>Uses analytical processes to decide on a course of action, establishing criteria for deciding between options and seeking input and advice</w:t>
            </w:r>
            <w:r w:rsidRPr="00C30DCA">
              <w:t xml:space="preserve"> from others before taking action when necessary</w:t>
            </w:r>
          </w:p>
        </w:tc>
      </w:tr>
    </w:tbl>
    <w:p w:rsidR="00000000" w:rsidRPr="00C30DCA" w:rsidP="00C30DCA">
      <w:pPr>
        <w:pStyle w:val="BodyText"/>
      </w:pPr>
    </w:p>
    <w:p w:rsidR="00000000" w:rsidRPr="00C30DCA" w:rsidP="00C30DCA">
      <w:pPr>
        <w:pStyle w:val="AllowPageBreak"/>
      </w:pPr>
    </w:p>
    <w:p w:rsidR="00000000" w:rsidRPr="00C30DCA" w:rsidP="00C30DCA">
      <w:pPr>
        <w:pStyle w:val="Heading1"/>
      </w:pPr>
      <w:bookmarkStart w:id="6" w:name="O_766576"/>
      <w:bookmarkEnd w:id="6"/>
      <w:r w:rsidRPr="00C30D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C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 xml:space="preserve">Code and title </w:t>
            </w:r>
          </w:p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Code and title</w:t>
            </w:r>
          </w:p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rPr>
                <w:rStyle w:val="SpecialBold"/>
              </w:rPr>
              <w:t>Equivalence status</w:t>
            </w:r>
          </w:p>
        </w:tc>
      </w:tr>
      <w:tr w:rsidTr="00C30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ICTTEN505 Commission telecommunications network equipment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ICTTEN5059A Commission telecommunications network equipment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DCA">
            <w:pPr>
              <w:pStyle w:val="BodyText"/>
              <w:rPr>
                <w:lang w:val="en-NZ"/>
              </w:rPr>
            </w:pPr>
            <w:r w:rsidRPr="00C30DCA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DCA" w:rsidP="00C30DCA">
            <w:pPr>
              <w:pStyle w:val="BodyText"/>
            </w:pPr>
            <w:r w:rsidRPr="00C30DCA">
              <w:t>Equivalent unit</w:t>
            </w:r>
          </w:p>
        </w:tc>
      </w:tr>
    </w:tbl>
    <w:p w:rsidR="00000000" w:rsidRPr="00C30DCA" w:rsidP="00C30DCA">
      <w:pPr>
        <w:pStyle w:val="BodyText"/>
      </w:pPr>
    </w:p>
    <w:p w:rsidR="00000000" w:rsidRPr="00C30DCA" w:rsidP="00C30DCA">
      <w:pPr>
        <w:pStyle w:val="AllowPageBreak"/>
      </w:pPr>
    </w:p>
    <w:p w:rsidR="00000000" w:rsidRPr="00C30DCA" w:rsidP="00C30DCA">
      <w:pPr>
        <w:pStyle w:val="Heading1"/>
      </w:pPr>
      <w:bookmarkStart w:id="7" w:name="O_766583"/>
      <w:bookmarkEnd w:id="7"/>
      <w:r w:rsidRPr="00C30DCA">
        <w:t>Links</w:t>
      </w:r>
    </w:p>
    <w:p w:rsidR="00000000" w:rsidRPr="00C30DCA" w:rsidP="00AD7394">
      <w:pPr>
        <w:pStyle w:val="BodyText"/>
      </w:pPr>
      <w:r w:rsidRPr="00C30D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07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0DCA" w:rsidP="00C30DCA"/>
    <w:sectPr w:rsidSect="00C30D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A" w:rsidRPr="00AD7394" w:rsidP="00AD7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94" w:rsidP="00C30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7394" w:rsidP="00C30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7394" w:rsidP="00C30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DCA" w:rsidRPr="00AD7394" w:rsidP="00AD7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94" w:rsidRPr="002D2AF8" w:rsidP="00C30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ICTTEN505 Commission telecommunications network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AD7394" w:rsidP="00C30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26C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342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DCA"/>
  </w:style>
  <w:style w:type="character" w:customStyle="1" w:styleId="Heading1Char">
    <w:name w:val="Heading 1 Char"/>
    <w:basedOn w:val="DefaultParagraphFont"/>
    <w:link w:val="Heading1"/>
    <w:rsid w:val="00C30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D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DCA"/>
    <w:rPr>
      <w:b/>
      <w:spacing w:val="0"/>
    </w:rPr>
  </w:style>
  <w:style w:type="character" w:styleId="Emphasis">
    <w:name w:val="Emphasis"/>
    <w:basedOn w:val="DefaultParagraphFont"/>
    <w:qFormat/>
    <w:rsid w:val="00C30DCA"/>
    <w:rPr>
      <w:i/>
    </w:rPr>
  </w:style>
  <w:style w:type="paragraph" w:customStyle="1" w:styleId="SuperHeading">
    <w:name w:val="SuperHeading"/>
    <w:basedOn w:val="Normal"/>
    <w:rsid w:val="00C30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D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0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DCA"/>
  </w:style>
  <w:style w:type="paragraph" w:styleId="TableofFigures">
    <w:name w:val="table of figures"/>
    <w:basedOn w:val="Normal"/>
    <w:next w:val="Normal"/>
    <w:semiHidden/>
    <w:rsid w:val="00C30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D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DCA"/>
    <w:rPr>
      <w:rFonts w:ascii="Wingdings" w:hAnsi="Wingdings"/>
    </w:rPr>
  </w:style>
  <w:style w:type="paragraph" w:customStyle="1" w:styleId="TableHeading">
    <w:name w:val="Table Heading"/>
    <w:basedOn w:val="HeadingBase"/>
    <w:rsid w:val="00C30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DCA"/>
    <w:rPr>
      <w:color w:val="0033CC"/>
      <w:u w:val="none"/>
    </w:rPr>
  </w:style>
  <w:style w:type="paragraph" w:customStyle="1" w:styleId="BodyTextRight">
    <w:name w:val="Body Text Right"/>
    <w:basedOn w:val="BodyText"/>
    <w:rsid w:val="00C30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D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DCA"/>
    <w:rPr>
      <w:sz w:val="32"/>
    </w:rPr>
  </w:style>
  <w:style w:type="paragraph" w:customStyle="1" w:styleId="HeadingProcedure">
    <w:name w:val="Heading Procedure"/>
    <w:basedOn w:val="HeadingBase"/>
    <w:next w:val="Normal"/>
    <w:rsid w:val="00C30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DCA"/>
    <w:pPr>
      <w:spacing w:before="60" w:after="60"/>
    </w:pPr>
  </w:style>
  <w:style w:type="paragraph" w:styleId="ListContinue">
    <w:name w:val="List Continue"/>
    <w:basedOn w:val="List"/>
    <w:rsid w:val="00C30DCA"/>
    <w:pPr>
      <w:ind w:firstLine="0"/>
    </w:pPr>
  </w:style>
  <w:style w:type="paragraph" w:customStyle="1" w:styleId="ListNote">
    <w:name w:val="List Note"/>
    <w:basedOn w:val="List"/>
    <w:rsid w:val="00C30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DCA"/>
    <w:rPr>
      <w:rFonts w:ascii="Courier New" w:hAnsi="Courier New"/>
    </w:rPr>
  </w:style>
  <w:style w:type="paragraph" w:customStyle="1" w:styleId="NoteBullet">
    <w:name w:val="Note Bullet"/>
    <w:basedOn w:val="Note"/>
    <w:rsid w:val="00C30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D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DCA"/>
    <w:rPr>
      <w:b/>
      <w:smallCaps/>
    </w:rPr>
  </w:style>
  <w:style w:type="paragraph" w:customStyle="1" w:styleId="TableListNumber">
    <w:name w:val="Table List Number"/>
    <w:basedOn w:val="ListNumber"/>
    <w:rsid w:val="00C30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DCA"/>
    <w:pPr>
      <w:numPr>
        <w:numId w:val="8"/>
      </w:numPr>
    </w:pPr>
  </w:style>
  <w:style w:type="paragraph" w:customStyle="1" w:styleId="ListAlpha2">
    <w:name w:val="List Alpha 2"/>
    <w:basedOn w:val="List2"/>
    <w:rsid w:val="00C30DCA"/>
    <w:pPr>
      <w:numPr>
        <w:numId w:val="7"/>
      </w:numPr>
    </w:pPr>
  </w:style>
  <w:style w:type="paragraph" w:styleId="List2">
    <w:name w:val="List 2"/>
    <w:basedOn w:val="BodyText"/>
    <w:rsid w:val="00C30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D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D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DCA"/>
    <w:pPr>
      <w:numPr>
        <w:numId w:val="3"/>
      </w:numPr>
    </w:pPr>
  </w:style>
  <w:style w:type="paragraph" w:styleId="ListContinue2">
    <w:name w:val="List Continue 2"/>
    <w:basedOn w:val="List2"/>
    <w:rsid w:val="00C30DCA"/>
    <w:pPr>
      <w:ind w:firstLine="0"/>
    </w:pPr>
  </w:style>
  <w:style w:type="paragraph" w:styleId="ListContinue3">
    <w:name w:val="List Continue 3"/>
    <w:basedOn w:val="List3"/>
    <w:rsid w:val="00C30DCA"/>
    <w:pPr>
      <w:ind w:left="1021" w:firstLine="0"/>
    </w:pPr>
  </w:style>
  <w:style w:type="paragraph" w:styleId="ListContinue4">
    <w:name w:val="List Continue 4"/>
    <w:basedOn w:val="List4"/>
    <w:rsid w:val="00C30DCA"/>
    <w:pPr>
      <w:ind w:firstLine="0"/>
    </w:pPr>
  </w:style>
  <w:style w:type="paragraph" w:styleId="ListContinue5">
    <w:name w:val="List Continue 5"/>
    <w:basedOn w:val="List5"/>
    <w:rsid w:val="00C30DCA"/>
    <w:pPr>
      <w:ind w:firstLine="0"/>
    </w:pPr>
  </w:style>
  <w:style w:type="paragraph" w:styleId="ListNumber3">
    <w:name w:val="List Number 3"/>
    <w:basedOn w:val="List3"/>
    <w:rsid w:val="00C30DCA"/>
    <w:pPr>
      <w:numPr>
        <w:numId w:val="4"/>
      </w:numPr>
    </w:pPr>
  </w:style>
  <w:style w:type="paragraph" w:styleId="ListNumber4">
    <w:name w:val="List Number 4"/>
    <w:basedOn w:val="List4"/>
    <w:rsid w:val="00C30DCA"/>
    <w:pPr>
      <w:numPr>
        <w:numId w:val="5"/>
      </w:numPr>
    </w:pPr>
  </w:style>
  <w:style w:type="paragraph" w:styleId="ListNumber5">
    <w:name w:val="List Number 5"/>
    <w:basedOn w:val="List5"/>
    <w:rsid w:val="00C30DCA"/>
    <w:pPr>
      <w:numPr>
        <w:numId w:val="6"/>
      </w:numPr>
    </w:pPr>
  </w:style>
  <w:style w:type="paragraph" w:styleId="BlockText">
    <w:name w:val="Block Text"/>
    <w:basedOn w:val="Normal"/>
    <w:rsid w:val="00C30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DCA"/>
    <w:rPr>
      <w:sz w:val="16"/>
      <w:vertAlign w:val="superscript"/>
    </w:rPr>
  </w:style>
  <w:style w:type="character" w:customStyle="1" w:styleId="Symbols">
    <w:name w:val="Symbols"/>
    <w:basedOn w:val="DefaultParagraphFont"/>
    <w:rsid w:val="00C30DCA"/>
    <w:rPr>
      <w:rFonts w:ascii="Symbol" w:hAnsi="Symbol"/>
    </w:rPr>
  </w:style>
  <w:style w:type="character" w:customStyle="1" w:styleId="MenuOptions">
    <w:name w:val="Menu Options"/>
    <w:basedOn w:val="DefaultParagraphFont"/>
    <w:rsid w:val="00C30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DCA"/>
    <w:rPr>
      <w:b/>
    </w:rPr>
  </w:style>
  <w:style w:type="character" w:customStyle="1" w:styleId="Underlined">
    <w:name w:val="Underlined"/>
    <w:basedOn w:val="DefaultParagraphFont"/>
    <w:rsid w:val="00C30DCA"/>
    <w:rPr>
      <w:u w:val="single"/>
    </w:rPr>
  </w:style>
  <w:style w:type="paragraph" w:customStyle="1" w:styleId="TableBodyTextRight">
    <w:name w:val="Table Body Text Right"/>
    <w:basedOn w:val="TableBodyText"/>
    <w:rsid w:val="00C30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DCA"/>
    <w:rPr>
      <w:sz w:val="18"/>
    </w:rPr>
  </w:style>
  <w:style w:type="paragraph" w:customStyle="1" w:styleId="BodySmallRight">
    <w:name w:val="Body Small Right"/>
    <w:basedOn w:val="BodyTextRight"/>
    <w:rsid w:val="00C30DCA"/>
    <w:rPr>
      <w:sz w:val="18"/>
      <w:szCs w:val="18"/>
    </w:rPr>
  </w:style>
  <w:style w:type="paragraph" w:customStyle="1" w:styleId="MarginEdition">
    <w:name w:val="Margin Edition"/>
    <w:basedOn w:val="MarginNote"/>
    <w:rsid w:val="00C30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DCA"/>
    <w:rPr>
      <w:sz w:val="2"/>
      <w:szCs w:val="2"/>
    </w:rPr>
  </w:style>
  <w:style w:type="character" w:customStyle="1" w:styleId="Small">
    <w:name w:val="Small"/>
    <w:basedOn w:val="DefaultParagraphFont"/>
    <w:rsid w:val="00C30DCA"/>
    <w:rPr>
      <w:sz w:val="16"/>
    </w:rPr>
  </w:style>
  <w:style w:type="paragraph" w:customStyle="1" w:styleId="WideTable">
    <w:name w:val="Wide Table"/>
    <w:basedOn w:val="Normal"/>
    <w:rsid w:val="00C30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DCA"/>
  </w:style>
  <w:style w:type="paragraph" w:styleId="Quote">
    <w:name w:val="Quote"/>
    <w:basedOn w:val="Heading1"/>
    <w:link w:val="QuoteChar"/>
    <w:qFormat/>
    <w:rsid w:val="00C30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DCA"/>
    <w:pPr>
      <w:pageBreakBefore/>
    </w:pPr>
  </w:style>
  <w:style w:type="paragraph" w:customStyle="1" w:styleId="Border">
    <w:name w:val="Border"/>
    <w:basedOn w:val="Normal"/>
    <w:qFormat/>
    <w:rsid w:val="00C30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DCA"/>
    <w:rPr>
      <w:u w:val="single"/>
    </w:rPr>
  </w:style>
  <w:style w:type="character" w:customStyle="1" w:styleId="BoldandItalics">
    <w:name w:val="Bold and Italics"/>
    <w:qFormat/>
    <w:rsid w:val="00C30DCA"/>
    <w:rPr>
      <w:b/>
      <w:i/>
      <w:u w:val="none"/>
    </w:rPr>
  </w:style>
  <w:style w:type="paragraph" w:styleId="BalloonText">
    <w:name w:val="Balloon Text"/>
    <w:basedOn w:val="Normal"/>
    <w:link w:val="BalloonTextChar"/>
    <w:rsid w:val="00C30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DCA"/>
    <w:pPr>
      <w:spacing w:before="0" w:after="0"/>
    </w:pPr>
  </w:style>
  <w:style w:type="paragraph" w:customStyle="1" w:styleId="BodyTextBold">
    <w:name w:val="Body Text Bold"/>
    <w:basedOn w:val="BodyText"/>
    <w:qFormat/>
    <w:rsid w:val="00C30DCA"/>
    <w:rPr>
      <w:b/>
    </w:rPr>
  </w:style>
  <w:style w:type="character" w:styleId="Hyperlink">
    <w:name w:val="Hyperlink"/>
    <w:basedOn w:val="DefaultParagraphFont"/>
    <w:uiPriority w:val="99"/>
    <w:unhideWhenUsed/>
    <w:rsid w:val="00AD7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5520</Characters>
  <Application>Microsoft Office Word</Application>
  <DocSecurity>0</DocSecurity>
  <Lines>212</Lines>
  <Paragraphs>115</Paragraphs>
  <ScaleCrop>false</ScaleCrop>
  <Company>Author-it Software Corporation Ltd.</Company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ICTTEN505 Commission telecommunications network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2020-10-02T07:55:00Z</dcterms:created>
  <dcterms:modified xsi:type="dcterms:W3CDTF">2020-10-02T07:55:00Z</dcterms:modified>
</cp:coreProperties>
</file>