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970" w:rsidP="004A2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ICTTEN505 Commission telecommunications network equipment</w:t>
      </w:r>
      <w:r>
        <w:fldChar w:fldCharType="end"/>
      </w:r>
    </w:p>
    <w:p w:rsidR="004A2970" w:rsidP="004A2970">
      <w:pPr>
        <w:pStyle w:val="Version"/>
        <w:sectPr w:rsidSect="00251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DA9" w:rsidP="00251DA9">
      <w:pPr>
        <w:pStyle w:val="SuperHeading"/>
      </w:pPr>
      <w:r w:rsidRPr="00251DA9">
        <w:t>Assessment Re</w:t>
      </w:r>
      <w:r w:rsidRPr="00251DA9">
        <w:t>quirements for ICTTEN505 Commission telecommunications network equipment</w:t>
      </w:r>
    </w:p>
    <w:p w:rsidR="00000000" w:rsidRPr="00251DA9" w:rsidP="00251DA9">
      <w:pPr>
        <w:pStyle w:val="Heading1"/>
      </w:pPr>
      <w:bookmarkStart w:id="1" w:name="O_766578"/>
      <w:bookmarkEnd w:id="1"/>
      <w:r w:rsidRPr="00251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1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A9" w:rsidP="00251DA9">
            <w:pPr>
              <w:pStyle w:val="BodyText"/>
            </w:pPr>
            <w:r w:rsidRPr="00251D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A9">
            <w:pPr>
              <w:pStyle w:val="BodyText"/>
              <w:rPr>
                <w:lang w:val="en-NZ"/>
              </w:rPr>
            </w:pPr>
            <w:r w:rsidRPr="00251DA9">
              <w:rPr>
                <w:rStyle w:val="SpecialBold"/>
              </w:rPr>
              <w:t>Comments</w:t>
            </w:r>
          </w:p>
        </w:tc>
      </w:tr>
      <w:tr w:rsidTr="00251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A9">
            <w:pPr>
              <w:pStyle w:val="BodyText"/>
              <w:rPr>
                <w:lang w:val="en-NZ"/>
              </w:rPr>
            </w:pPr>
            <w:r w:rsidRPr="00251D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A9" w:rsidP="00251DA9">
            <w:pPr>
              <w:pStyle w:val="BodyText"/>
            </w:pPr>
            <w:r w:rsidRPr="00251DA9">
              <w:t>This version first released with ICT Information and Communications Technology Training Package Version 2.0.</w:t>
            </w:r>
          </w:p>
        </w:tc>
      </w:tr>
    </w:tbl>
    <w:p w:rsidR="00000000" w:rsidRPr="00251DA9" w:rsidP="00251DA9">
      <w:pPr>
        <w:pStyle w:val="BodyText"/>
      </w:pPr>
    </w:p>
    <w:p w:rsidR="00000000" w:rsidRPr="00251DA9" w:rsidP="00251DA9">
      <w:pPr>
        <w:pStyle w:val="AllowPageBreak"/>
      </w:pPr>
    </w:p>
    <w:p w:rsidR="00000000" w:rsidRPr="00251DA9" w:rsidP="00251DA9">
      <w:pPr>
        <w:pStyle w:val="Heading1"/>
      </w:pPr>
      <w:bookmarkStart w:id="2" w:name="O_766579"/>
      <w:bookmarkEnd w:id="2"/>
      <w:r w:rsidRPr="00251DA9">
        <w:t>Performance Evidence</w:t>
      </w:r>
    </w:p>
    <w:p w:rsidR="00000000" w:rsidRPr="00251DA9" w:rsidP="004A2970">
      <w:pPr>
        <w:pStyle w:val="BodyText"/>
      </w:pPr>
      <w:r w:rsidRPr="00251DA9">
        <w:t>Evidence of ability to:</w:t>
      </w:r>
    </w:p>
    <w:p w:rsidR="00000000" w:rsidRPr="00251DA9" w:rsidP="00251DA9">
      <w:pPr>
        <w:pStyle w:val="ListBullet"/>
      </w:pPr>
      <w:r w:rsidRPr="00251DA9">
        <w:t>interact with enterprise personnel, customers and other contractors, keeping a customer focus and consideration of customer needs</w:t>
      </w:r>
    </w:p>
    <w:p w:rsidR="00000000" w:rsidRPr="00251DA9" w:rsidP="00251DA9">
      <w:pPr>
        <w:pStyle w:val="ListBullet"/>
      </w:pPr>
      <w:r w:rsidRPr="00251DA9">
        <w:t>produce an outage management plan and contingency plan</w:t>
      </w:r>
    </w:p>
    <w:p w:rsidR="00000000" w:rsidRPr="00251DA9" w:rsidP="00251DA9">
      <w:pPr>
        <w:pStyle w:val="ListBullet"/>
      </w:pPr>
      <w:r w:rsidRPr="00251DA9">
        <w:t>negotiate</w:t>
      </w:r>
      <w:r w:rsidRPr="00251DA9">
        <w:t xml:space="preserve"> network activity and timing of commissioning</w:t>
      </w:r>
    </w:p>
    <w:p w:rsidR="00000000" w:rsidRPr="00251DA9" w:rsidP="00251DA9">
      <w:pPr>
        <w:pStyle w:val="ListBullet"/>
      </w:pPr>
      <w:r w:rsidRPr="00251DA9">
        <w:t>commission networking equipment to plan or specification</w:t>
      </w:r>
    </w:p>
    <w:p w:rsidR="00000000" w:rsidRPr="00251DA9" w:rsidP="00251DA9">
      <w:pPr>
        <w:pStyle w:val="ListBullet"/>
      </w:pPr>
      <w:r w:rsidRPr="00251DA9">
        <w:t>implement test plan, and interpret and analyse results against expected outcomes</w:t>
      </w:r>
    </w:p>
    <w:p w:rsidR="00000000" w:rsidRPr="00251DA9" w:rsidP="00251DA9">
      <w:pPr>
        <w:pStyle w:val="ListBullet"/>
      </w:pPr>
      <w:r w:rsidRPr="00251DA9">
        <w:t>test alarms and alarm regime</w:t>
      </w:r>
    </w:p>
    <w:p w:rsidR="00000000" w:rsidRPr="00251DA9" w:rsidP="00251DA9">
      <w:pPr>
        <w:pStyle w:val="ListBullet"/>
      </w:pPr>
      <w:r w:rsidRPr="00251DA9">
        <w:t>analyse faults, problems and anomalies and provide solutions</w:t>
      </w:r>
    </w:p>
    <w:p w:rsidR="00000000" w:rsidRPr="00251DA9" w:rsidP="00251DA9">
      <w:pPr>
        <w:pStyle w:val="ListBullet"/>
      </w:pPr>
      <w:r w:rsidRPr="00251DA9">
        <w:t>comply with all related work health and safety (WHS) requirements and work practices.</w:t>
      </w:r>
    </w:p>
    <w:p w:rsidR="00000000" w:rsidRPr="00251DA9" w:rsidP="00251DA9">
      <w:pPr>
        <w:pStyle w:val="BodyText"/>
      </w:pPr>
    </w:p>
    <w:p w:rsidR="00000000" w:rsidRPr="00251DA9" w:rsidP="004A2970">
      <w:pPr>
        <w:pStyle w:val="BodyText"/>
      </w:pPr>
      <w:r w:rsidRPr="00251DA9">
        <w:t>Note: If a specific volume or frequency is not stated, then evidence must be provided at least once.</w:t>
      </w:r>
    </w:p>
    <w:p w:rsidR="00000000" w:rsidRPr="00251DA9" w:rsidP="00251DA9">
      <w:pPr>
        <w:pStyle w:val="Heading1"/>
      </w:pPr>
      <w:bookmarkStart w:id="3" w:name="O_766580"/>
      <w:bookmarkEnd w:id="3"/>
      <w:r w:rsidRPr="00251DA9">
        <w:t>Knowledge Evidence</w:t>
      </w:r>
    </w:p>
    <w:p w:rsidR="00000000" w:rsidRPr="00251DA9" w:rsidP="004A2970">
      <w:pPr>
        <w:pStyle w:val="BodyText"/>
      </w:pPr>
      <w:r w:rsidRPr="00251DA9">
        <w:t>To complete the unit requirements safely and effectively, the individual must:</w:t>
      </w:r>
    </w:p>
    <w:p w:rsidR="00000000" w:rsidRPr="00251DA9" w:rsidP="00251DA9">
      <w:pPr>
        <w:pStyle w:val="ListBullet"/>
      </w:pPr>
      <w:r w:rsidRPr="00251DA9">
        <w:t>outline electrical and/or optical properties to be measured</w:t>
      </w:r>
    </w:p>
    <w:p w:rsidR="00000000" w:rsidRPr="00251DA9" w:rsidP="00251DA9">
      <w:pPr>
        <w:pStyle w:val="ListBullet"/>
      </w:pPr>
      <w:r w:rsidRPr="00251DA9">
        <w:t xml:space="preserve">evaluate a range of networking equipment and their operation </w:t>
      </w:r>
    </w:p>
    <w:p w:rsidR="00000000" w:rsidRPr="00251DA9" w:rsidP="00251DA9">
      <w:pPr>
        <w:pStyle w:val="ListBullet"/>
      </w:pPr>
      <w:r w:rsidRPr="00251DA9">
        <w:t xml:space="preserve">consider legislation and </w:t>
      </w:r>
      <w:r w:rsidRPr="00251DA9">
        <w:t>licensing that govern installation of telecommunications equipment</w:t>
      </w:r>
    </w:p>
    <w:p w:rsidR="00000000" w:rsidRPr="00251DA9" w:rsidP="00251DA9">
      <w:pPr>
        <w:pStyle w:val="ListBullet"/>
      </w:pPr>
      <w:r w:rsidRPr="00251DA9">
        <w:t>define spectrum allocation</w:t>
      </w:r>
    </w:p>
    <w:p w:rsidR="00000000" w:rsidRPr="00251DA9" w:rsidP="00251DA9">
      <w:pPr>
        <w:pStyle w:val="ListBullet"/>
      </w:pPr>
      <w:r w:rsidRPr="00251DA9">
        <w:t>outline network operation procedures</w:t>
      </w:r>
    </w:p>
    <w:p w:rsidR="00000000" w:rsidRPr="00251DA9" w:rsidP="00251DA9">
      <w:pPr>
        <w:pStyle w:val="ListBullet"/>
      </w:pPr>
      <w:r w:rsidRPr="00251DA9">
        <w:t>summarise power requirements and electrical safety</w:t>
      </w:r>
    </w:p>
    <w:p w:rsidR="00000000" w:rsidRPr="00251DA9" w:rsidP="00251DA9">
      <w:pPr>
        <w:pStyle w:val="ListBullet"/>
      </w:pPr>
      <w:r w:rsidRPr="00251DA9">
        <w:t>describe transmission types and signals that may be encountered in telecom</w:t>
      </w:r>
      <w:r w:rsidRPr="00251DA9">
        <w:t>munications networks</w:t>
      </w:r>
    </w:p>
    <w:p w:rsidR="00000000" w:rsidRPr="00251DA9" w:rsidP="00251DA9">
      <w:pPr>
        <w:pStyle w:val="ListBullet"/>
      </w:pPr>
      <w:r w:rsidRPr="00251DA9">
        <w:t>summarise the various tests and test equipment required for commissioning.</w:t>
      </w:r>
    </w:p>
    <w:p w:rsidR="00000000" w:rsidRPr="00251DA9" w:rsidP="00251DA9">
      <w:pPr>
        <w:pStyle w:val="AllowPageBreak"/>
      </w:pPr>
    </w:p>
    <w:p w:rsidR="00000000" w:rsidRPr="00251DA9" w:rsidP="00251DA9">
      <w:pPr>
        <w:pStyle w:val="Heading1"/>
      </w:pPr>
      <w:bookmarkStart w:id="4" w:name="O_766581"/>
      <w:bookmarkEnd w:id="4"/>
      <w:r w:rsidRPr="00251DA9">
        <w:t>Assessment Conditions</w:t>
      </w:r>
    </w:p>
    <w:p w:rsidR="00000000" w:rsidRPr="00251DA9" w:rsidP="004A2970">
      <w:pPr>
        <w:pStyle w:val="BodyText"/>
      </w:pPr>
      <w:r w:rsidRPr="00251DA9">
        <w:t>Gather evidence to demonstrate consistent performance in conditions that are safe and replicate the workplace. Noise leve</w:t>
      </w:r>
      <w:r w:rsidRPr="00251DA9">
        <w:t>ls, production flow, interruptions and time variances should be typical of those experienced in the telecommunications networks engineering field of work and include access to:</w:t>
      </w:r>
    </w:p>
    <w:p w:rsidR="00000000" w:rsidRPr="00251DA9" w:rsidP="00251DA9">
      <w:pPr>
        <w:pStyle w:val="ListBullet"/>
      </w:pPr>
      <w:r w:rsidRPr="00251DA9">
        <w:t>sites on which installation and commissioning procedures can be conducted</w:t>
      </w:r>
    </w:p>
    <w:p w:rsidR="00000000" w:rsidRPr="00251DA9" w:rsidP="00251DA9">
      <w:pPr>
        <w:pStyle w:val="ListBullet"/>
      </w:pPr>
      <w:r w:rsidRPr="00251DA9">
        <w:t>relevant regulatory and equipment documentation impacting commissioning</w:t>
      </w:r>
    </w:p>
    <w:p w:rsidR="00000000" w:rsidRPr="00251DA9" w:rsidP="00251DA9">
      <w:pPr>
        <w:pStyle w:val="ListBullet"/>
      </w:pPr>
      <w:r w:rsidRPr="00251DA9">
        <w:t>testing equipment currently used in industry.</w:t>
      </w:r>
    </w:p>
    <w:p w:rsidR="00000000" w:rsidRPr="00251DA9" w:rsidP="00251DA9">
      <w:pPr>
        <w:pStyle w:val="BodyText"/>
      </w:pPr>
    </w:p>
    <w:p w:rsidR="00000000" w:rsidRPr="00251DA9" w:rsidP="004A2970">
      <w:pPr>
        <w:pStyle w:val="BodyText"/>
      </w:pPr>
      <w:r w:rsidRPr="00251DA9">
        <w:t>Assessors of this unit must satisfy the requirements for assessors in applicable vocational education and training legislation, framework</w:t>
      </w:r>
      <w:r w:rsidRPr="00251DA9">
        <w:t>s and/or standards.</w:t>
      </w:r>
    </w:p>
    <w:p w:rsidR="00000000" w:rsidRPr="00251DA9" w:rsidP="00251DA9">
      <w:pPr>
        <w:pStyle w:val="Heading1"/>
      </w:pPr>
      <w:bookmarkStart w:id="5" w:name="O_766584"/>
      <w:bookmarkEnd w:id="5"/>
      <w:r w:rsidRPr="00251DA9">
        <w:t>Links</w:t>
      </w:r>
    </w:p>
    <w:p w:rsidR="00000000" w:rsidRPr="00251DA9" w:rsidP="004A2970">
      <w:pPr>
        <w:pStyle w:val="BodyText"/>
      </w:pPr>
      <w:r w:rsidRPr="00251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53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1DA9" w:rsidP="00251DA9"/>
    <w:sectPr w:rsidSect="00251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A9" w:rsidRPr="004A2970" w:rsidP="004A2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70" w:rsidP="00251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970" w:rsidP="00251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2970" w:rsidP="00251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DA9" w:rsidRPr="004A2970" w:rsidP="004A2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70" w:rsidRPr="002D2AF8" w:rsidP="00251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ICTTEN505 Commission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A2970" w:rsidP="00251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4C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8A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DA9"/>
  </w:style>
  <w:style w:type="character" w:customStyle="1" w:styleId="Heading1Char">
    <w:name w:val="Heading 1 Char"/>
    <w:basedOn w:val="DefaultParagraphFont"/>
    <w:link w:val="Heading1"/>
    <w:rsid w:val="00251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D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DA9"/>
    <w:rPr>
      <w:b/>
      <w:spacing w:val="0"/>
    </w:rPr>
  </w:style>
  <w:style w:type="paragraph" w:customStyle="1" w:styleId="SuperHeading">
    <w:name w:val="SuperHeading"/>
    <w:basedOn w:val="Normal"/>
    <w:rsid w:val="00251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DA9"/>
    <w:rPr>
      <w:i/>
    </w:rPr>
  </w:style>
  <w:style w:type="paragraph" w:styleId="Caption">
    <w:name w:val="caption"/>
    <w:basedOn w:val="BodyText"/>
    <w:next w:val="Normal"/>
    <w:qFormat/>
    <w:rsid w:val="00251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DA9"/>
  </w:style>
  <w:style w:type="paragraph" w:styleId="TableofFigures">
    <w:name w:val="table of figures"/>
    <w:basedOn w:val="Normal"/>
    <w:next w:val="Normal"/>
    <w:semiHidden/>
    <w:rsid w:val="00251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D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1DA9"/>
    <w:rPr>
      <w:rFonts w:ascii="Wingdings" w:hAnsi="Wingdings"/>
    </w:rPr>
  </w:style>
  <w:style w:type="paragraph" w:customStyle="1" w:styleId="TableHeading">
    <w:name w:val="Table Heading"/>
    <w:basedOn w:val="HeadingBase"/>
    <w:rsid w:val="00251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DA9"/>
    <w:rPr>
      <w:color w:val="0033CC"/>
      <w:u w:val="none"/>
    </w:rPr>
  </w:style>
  <w:style w:type="paragraph" w:customStyle="1" w:styleId="BodyTextRight">
    <w:name w:val="Body Text Right"/>
    <w:basedOn w:val="BodyText"/>
    <w:rsid w:val="00251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D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DA9"/>
    <w:rPr>
      <w:sz w:val="32"/>
    </w:rPr>
  </w:style>
  <w:style w:type="paragraph" w:customStyle="1" w:styleId="HeadingProcedure">
    <w:name w:val="Heading Procedure"/>
    <w:basedOn w:val="HeadingBase"/>
    <w:next w:val="Normal"/>
    <w:rsid w:val="00251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DA9"/>
    <w:pPr>
      <w:spacing w:before="60" w:after="60"/>
    </w:pPr>
  </w:style>
  <w:style w:type="paragraph" w:styleId="ListContinue">
    <w:name w:val="List Continue"/>
    <w:basedOn w:val="List"/>
    <w:rsid w:val="00251DA9"/>
    <w:pPr>
      <w:ind w:firstLine="0"/>
    </w:pPr>
  </w:style>
  <w:style w:type="paragraph" w:customStyle="1" w:styleId="ListNote">
    <w:name w:val="List Note"/>
    <w:basedOn w:val="List"/>
    <w:rsid w:val="00251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DA9"/>
    <w:rPr>
      <w:rFonts w:ascii="Courier New" w:hAnsi="Courier New"/>
    </w:rPr>
  </w:style>
  <w:style w:type="paragraph" w:customStyle="1" w:styleId="NoteBullet">
    <w:name w:val="Note Bullet"/>
    <w:basedOn w:val="Note"/>
    <w:rsid w:val="00251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DA9"/>
    <w:rPr>
      <w:b/>
      <w:smallCaps/>
    </w:rPr>
  </w:style>
  <w:style w:type="paragraph" w:customStyle="1" w:styleId="TableListNumber">
    <w:name w:val="Table List Number"/>
    <w:basedOn w:val="ListNumber"/>
    <w:rsid w:val="00251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DA9"/>
    <w:pPr>
      <w:numPr>
        <w:numId w:val="8"/>
      </w:numPr>
    </w:pPr>
  </w:style>
  <w:style w:type="paragraph" w:customStyle="1" w:styleId="ListAlpha2">
    <w:name w:val="List Alpha 2"/>
    <w:basedOn w:val="List2"/>
    <w:rsid w:val="00251DA9"/>
    <w:pPr>
      <w:numPr>
        <w:numId w:val="7"/>
      </w:numPr>
    </w:pPr>
  </w:style>
  <w:style w:type="paragraph" w:styleId="List2">
    <w:name w:val="List 2"/>
    <w:basedOn w:val="BodyText"/>
    <w:rsid w:val="00251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D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1DA9"/>
    <w:pPr>
      <w:numPr>
        <w:numId w:val="3"/>
      </w:numPr>
    </w:pPr>
  </w:style>
  <w:style w:type="paragraph" w:styleId="ListContinue2">
    <w:name w:val="List Continue 2"/>
    <w:basedOn w:val="List2"/>
    <w:rsid w:val="00251DA9"/>
    <w:pPr>
      <w:ind w:firstLine="0"/>
    </w:pPr>
  </w:style>
  <w:style w:type="paragraph" w:styleId="ListContinue3">
    <w:name w:val="List Continue 3"/>
    <w:basedOn w:val="List3"/>
    <w:rsid w:val="00251DA9"/>
    <w:pPr>
      <w:ind w:left="1021" w:firstLine="0"/>
    </w:pPr>
  </w:style>
  <w:style w:type="paragraph" w:styleId="ListContinue4">
    <w:name w:val="List Continue 4"/>
    <w:basedOn w:val="List4"/>
    <w:rsid w:val="00251DA9"/>
    <w:pPr>
      <w:ind w:firstLine="0"/>
    </w:pPr>
  </w:style>
  <w:style w:type="paragraph" w:styleId="ListContinue5">
    <w:name w:val="List Continue 5"/>
    <w:basedOn w:val="List5"/>
    <w:rsid w:val="00251DA9"/>
    <w:pPr>
      <w:ind w:firstLine="0"/>
    </w:pPr>
  </w:style>
  <w:style w:type="paragraph" w:styleId="ListNumber3">
    <w:name w:val="List Number 3"/>
    <w:basedOn w:val="List3"/>
    <w:rsid w:val="00251DA9"/>
    <w:pPr>
      <w:numPr>
        <w:numId w:val="4"/>
      </w:numPr>
    </w:pPr>
  </w:style>
  <w:style w:type="paragraph" w:styleId="ListNumber4">
    <w:name w:val="List Number 4"/>
    <w:basedOn w:val="List4"/>
    <w:rsid w:val="00251DA9"/>
    <w:pPr>
      <w:numPr>
        <w:numId w:val="5"/>
      </w:numPr>
    </w:pPr>
  </w:style>
  <w:style w:type="paragraph" w:styleId="ListNumber5">
    <w:name w:val="List Number 5"/>
    <w:basedOn w:val="List5"/>
    <w:rsid w:val="00251DA9"/>
    <w:pPr>
      <w:numPr>
        <w:numId w:val="6"/>
      </w:numPr>
    </w:pPr>
  </w:style>
  <w:style w:type="paragraph" w:styleId="BlockText">
    <w:name w:val="Block Text"/>
    <w:basedOn w:val="Normal"/>
    <w:rsid w:val="00251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DA9"/>
    <w:rPr>
      <w:sz w:val="16"/>
      <w:vertAlign w:val="superscript"/>
    </w:rPr>
  </w:style>
  <w:style w:type="character" w:customStyle="1" w:styleId="Symbols">
    <w:name w:val="Symbols"/>
    <w:basedOn w:val="DefaultParagraphFont"/>
    <w:rsid w:val="00251DA9"/>
    <w:rPr>
      <w:rFonts w:ascii="Symbol" w:hAnsi="Symbol"/>
    </w:rPr>
  </w:style>
  <w:style w:type="character" w:customStyle="1" w:styleId="MenuOptions">
    <w:name w:val="Menu Options"/>
    <w:basedOn w:val="DefaultParagraphFont"/>
    <w:rsid w:val="00251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DA9"/>
    <w:rPr>
      <w:b/>
    </w:rPr>
  </w:style>
  <w:style w:type="character" w:customStyle="1" w:styleId="Underlined">
    <w:name w:val="Underlined"/>
    <w:basedOn w:val="DefaultParagraphFont"/>
    <w:rsid w:val="00251DA9"/>
    <w:rPr>
      <w:u w:val="single"/>
    </w:rPr>
  </w:style>
  <w:style w:type="paragraph" w:customStyle="1" w:styleId="TableBodyTextRight">
    <w:name w:val="Table Body Text Right"/>
    <w:basedOn w:val="TableBodyText"/>
    <w:rsid w:val="00251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DA9"/>
    <w:rPr>
      <w:sz w:val="18"/>
    </w:rPr>
  </w:style>
  <w:style w:type="paragraph" w:customStyle="1" w:styleId="BodySmallRight">
    <w:name w:val="Body Small Right"/>
    <w:basedOn w:val="BodyTextRight"/>
    <w:rsid w:val="00251DA9"/>
    <w:rPr>
      <w:sz w:val="18"/>
      <w:szCs w:val="18"/>
    </w:rPr>
  </w:style>
  <w:style w:type="paragraph" w:customStyle="1" w:styleId="MarginEdition">
    <w:name w:val="Margin Edition"/>
    <w:basedOn w:val="MarginNote"/>
    <w:rsid w:val="00251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DA9"/>
    <w:rPr>
      <w:sz w:val="2"/>
      <w:szCs w:val="2"/>
    </w:rPr>
  </w:style>
  <w:style w:type="character" w:customStyle="1" w:styleId="Small">
    <w:name w:val="Small"/>
    <w:basedOn w:val="DefaultParagraphFont"/>
    <w:rsid w:val="00251DA9"/>
    <w:rPr>
      <w:sz w:val="16"/>
    </w:rPr>
  </w:style>
  <w:style w:type="paragraph" w:customStyle="1" w:styleId="WideTable">
    <w:name w:val="Wide Table"/>
    <w:basedOn w:val="Normal"/>
    <w:rsid w:val="00251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DA9"/>
  </w:style>
  <w:style w:type="paragraph" w:styleId="Quote">
    <w:name w:val="Quote"/>
    <w:basedOn w:val="Heading1"/>
    <w:link w:val="QuoteChar"/>
    <w:qFormat/>
    <w:rsid w:val="00251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DA9"/>
    <w:pPr>
      <w:pageBreakBefore/>
    </w:pPr>
  </w:style>
  <w:style w:type="paragraph" w:customStyle="1" w:styleId="Border">
    <w:name w:val="Border"/>
    <w:basedOn w:val="Normal"/>
    <w:qFormat/>
    <w:rsid w:val="00251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DA9"/>
    <w:rPr>
      <w:u w:val="single"/>
    </w:rPr>
  </w:style>
  <w:style w:type="character" w:customStyle="1" w:styleId="BoldandItalics">
    <w:name w:val="Bold and Italics"/>
    <w:qFormat/>
    <w:rsid w:val="00251DA9"/>
    <w:rPr>
      <w:b/>
      <w:i/>
      <w:u w:val="none"/>
    </w:rPr>
  </w:style>
  <w:style w:type="paragraph" w:styleId="BalloonText">
    <w:name w:val="Balloon Text"/>
    <w:basedOn w:val="Normal"/>
    <w:link w:val="BalloonTextChar"/>
    <w:rsid w:val="00251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DA9"/>
    <w:pPr>
      <w:spacing w:before="0" w:after="0"/>
    </w:pPr>
  </w:style>
  <w:style w:type="paragraph" w:customStyle="1" w:styleId="BodyTextBold">
    <w:name w:val="Body Text Bold"/>
    <w:basedOn w:val="BodyText"/>
    <w:qFormat/>
    <w:rsid w:val="00251DA9"/>
    <w:rPr>
      <w:b/>
    </w:rPr>
  </w:style>
  <w:style w:type="character" w:styleId="Hyperlink">
    <w:name w:val="Hyperlink"/>
    <w:basedOn w:val="DefaultParagraphFont"/>
    <w:uiPriority w:val="99"/>
    <w:unhideWhenUsed/>
    <w:rsid w:val="004A2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2306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ICTTEN505 Commission telecommunications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2020-10-02T06:29:00Z</dcterms:created>
  <dcterms:modified xsi:type="dcterms:W3CDTF">2020-10-02T06:29:00Z</dcterms:modified>
</cp:coreProperties>
</file>