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433" w:rsidP="008B0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ICTTEN428 Prepare design drawings and specification for telecommunications installations</w:t>
      </w:r>
      <w:r>
        <w:fldChar w:fldCharType="end"/>
      </w:r>
    </w:p>
    <w:p w:rsidR="008B0433" w:rsidP="008B0433">
      <w:pPr>
        <w:pStyle w:val="Version"/>
        <w:sectPr w:rsidSect="000A5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9B7" w:rsidP="000A59B7">
      <w:pPr>
        <w:pStyle w:val="SuperHeading"/>
      </w:pPr>
      <w:r w:rsidRPr="000A59B7">
        <w:t>Assessment Re</w:t>
      </w:r>
      <w:r w:rsidRPr="000A59B7">
        <w:t>quirements for ICTTEN428 Prepare design drawings and specification for telecommunications installations</w:t>
      </w:r>
    </w:p>
    <w:p w:rsidR="00000000" w:rsidRPr="000A59B7" w:rsidP="000A59B7">
      <w:pPr>
        <w:pStyle w:val="Heading1"/>
      </w:pPr>
      <w:bookmarkStart w:id="1" w:name="O_766008"/>
      <w:bookmarkEnd w:id="1"/>
      <w:r w:rsidRPr="000A59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5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7" w:rsidP="000A59B7">
            <w:pPr>
              <w:pStyle w:val="BodyText"/>
            </w:pPr>
            <w:r w:rsidRPr="000A59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7">
            <w:pPr>
              <w:pStyle w:val="BodyText"/>
              <w:rPr>
                <w:lang w:val="en-NZ"/>
              </w:rPr>
            </w:pPr>
            <w:r w:rsidRPr="000A59B7">
              <w:rPr>
                <w:rStyle w:val="SpecialBold"/>
              </w:rPr>
              <w:t>Comments</w:t>
            </w:r>
          </w:p>
        </w:tc>
      </w:tr>
      <w:tr w:rsidTr="000A5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B7">
            <w:pPr>
              <w:pStyle w:val="BodyText"/>
              <w:rPr>
                <w:lang w:val="en-NZ"/>
              </w:rPr>
            </w:pPr>
            <w:r w:rsidRPr="000A59B7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B7" w:rsidP="000A59B7">
            <w:pPr>
              <w:pStyle w:val="BodyText"/>
            </w:pPr>
            <w:r w:rsidRPr="000A59B7">
              <w:t>This version first released with ICT Information and Communications Technology Training Package Version 2.0.</w:t>
            </w:r>
          </w:p>
        </w:tc>
      </w:tr>
    </w:tbl>
    <w:p w:rsidR="00000000" w:rsidRPr="000A59B7" w:rsidP="000A59B7">
      <w:pPr>
        <w:pStyle w:val="BodyText"/>
      </w:pPr>
    </w:p>
    <w:p w:rsidR="00000000" w:rsidRPr="000A59B7" w:rsidP="000A59B7">
      <w:pPr>
        <w:pStyle w:val="AllowPageBreak"/>
      </w:pPr>
    </w:p>
    <w:p w:rsidR="00000000" w:rsidRPr="000A59B7" w:rsidP="000A59B7">
      <w:pPr>
        <w:pStyle w:val="Heading1"/>
      </w:pPr>
      <w:bookmarkStart w:id="2" w:name="O_766009"/>
      <w:bookmarkEnd w:id="2"/>
      <w:r w:rsidRPr="000A59B7">
        <w:t>Performance Evidence</w:t>
      </w:r>
    </w:p>
    <w:p w:rsidR="00000000" w:rsidRPr="000A59B7" w:rsidP="008B0433">
      <w:pPr>
        <w:pStyle w:val="BodyText"/>
      </w:pPr>
      <w:r w:rsidRPr="000A59B7">
        <w:t>Evidence of ability to:</w:t>
      </w:r>
    </w:p>
    <w:p w:rsidR="00000000" w:rsidRPr="000A59B7" w:rsidP="000A59B7">
      <w:pPr>
        <w:pStyle w:val="ListBullet"/>
      </w:pPr>
      <w:r w:rsidRPr="000A59B7">
        <w:t>determine installation options</w:t>
      </w:r>
    </w:p>
    <w:p w:rsidR="00000000" w:rsidRPr="000A59B7" w:rsidP="000A59B7">
      <w:pPr>
        <w:pStyle w:val="ListBullet"/>
      </w:pPr>
      <w:r w:rsidRPr="000A59B7">
        <w:t xml:space="preserve">produce schematics and plan drawings </w:t>
      </w:r>
    </w:p>
    <w:p w:rsidR="00000000" w:rsidRPr="000A59B7" w:rsidP="000A59B7">
      <w:pPr>
        <w:pStyle w:val="ListBullet"/>
      </w:pPr>
      <w:r w:rsidRPr="000A59B7">
        <w:t>access and interpret database and knowledge systems for network information</w:t>
      </w:r>
    </w:p>
    <w:p w:rsidR="00000000" w:rsidRPr="000A59B7" w:rsidP="000A59B7">
      <w:pPr>
        <w:pStyle w:val="ListBullet"/>
      </w:pPr>
      <w:r w:rsidRPr="000A59B7">
        <w:t>produce design drawings and specifications</w:t>
      </w:r>
    </w:p>
    <w:p w:rsidR="00000000" w:rsidRPr="000A59B7" w:rsidP="000A59B7">
      <w:pPr>
        <w:pStyle w:val="ListBullet"/>
      </w:pPr>
      <w:r w:rsidRPr="000A59B7">
        <w:t>verify specifications with client.</w:t>
      </w:r>
    </w:p>
    <w:p w:rsidR="00000000" w:rsidRPr="000A59B7" w:rsidP="000A59B7">
      <w:pPr>
        <w:pStyle w:val="BodyText"/>
      </w:pPr>
    </w:p>
    <w:p w:rsidR="00000000" w:rsidRPr="000A59B7" w:rsidP="008B0433">
      <w:pPr>
        <w:pStyle w:val="BodyText"/>
      </w:pPr>
      <w:r w:rsidRPr="000A59B7">
        <w:t>Note: If a specific volume or frequency is not stated, then evidence must be provided at least once.</w:t>
      </w:r>
    </w:p>
    <w:p w:rsidR="00000000" w:rsidRPr="000A59B7" w:rsidP="000A59B7">
      <w:pPr>
        <w:pStyle w:val="Heading1"/>
      </w:pPr>
      <w:bookmarkStart w:id="3" w:name="O_766010"/>
      <w:bookmarkEnd w:id="3"/>
      <w:r w:rsidRPr="000A59B7">
        <w:t>Knowledge Evidence</w:t>
      </w:r>
    </w:p>
    <w:p w:rsidR="00000000" w:rsidRPr="000A59B7" w:rsidP="008B0433">
      <w:pPr>
        <w:pStyle w:val="BodyText"/>
      </w:pPr>
      <w:r w:rsidRPr="000A59B7">
        <w:t>To complete the unit requirements safely and effectively, the individual must:</w:t>
      </w:r>
    </w:p>
    <w:p w:rsidR="00000000" w:rsidRPr="000A59B7" w:rsidP="000A59B7">
      <w:pPr>
        <w:pStyle w:val="ListBullet"/>
      </w:pPr>
      <w:r w:rsidRPr="000A59B7">
        <w:t>summarise carrier network practices, procedures and systems, including databases and deployment rules relating to telecommunications designs</w:t>
      </w:r>
    </w:p>
    <w:p w:rsidR="00000000" w:rsidRPr="000A59B7" w:rsidP="000A59B7">
      <w:pPr>
        <w:pStyle w:val="ListBullet"/>
      </w:pPr>
      <w:r w:rsidRPr="000A59B7">
        <w:t xml:space="preserve">identify and apply legislation, codes of practice and other formal agreements (including schedule of rates and contract requirements) that impact work activity </w:t>
      </w:r>
    </w:p>
    <w:p w:rsidR="00000000" w:rsidRPr="000A59B7" w:rsidP="000A59B7">
      <w:pPr>
        <w:pStyle w:val="ListBullet"/>
      </w:pPr>
      <w:r w:rsidRPr="000A59B7">
        <w:t>describe manufacturer</w:t>
      </w:r>
      <w:r>
        <w:t>’</w:t>
      </w:r>
      <w:r w:rsidRPr="000A59B7">
        <w:t>s requirements for safe operation of equipment</w:t>
      </w:r>
    </w:p>
    <w:p w:rsidR="00000000" w:rsidRPr="000A59B7" w:rsidP="000A59B7">
      <w:pPr>
        <w:pStyle w:val="ListBullet"/>
      </w:pPr>
      <w:r w:rsidRPr="000A59B7">
        <w:t>identify and document spe</w:t>
      </w:r>
      <w:r w:rsidRPr="000A59B7">
        <w:t xml:space="preserve">cific work health and safety (WHS) requirements relating to the activity and site conditions </w:t>
      </w:r>
    </w:p>
    <w:p w:rsidR="00000000" w:rsidRPr="000A59B7" w:rsidP="000A59B7">
      <w:pPr>
        <w:pStyle w:val="ListBullet"/>
      </w:pPr>
      <w:r w:rsidRPr="000A59B7">
        <w:t>describe typical issues and challenges that occur on site</w:t>
      </w:r>
    </w:p>
    <w:p w:rsidR="00000000" w:rsidRPr="000A59B7" w:rsidP="000A59B7">
      <w:pPr>
        <w:pStyle w:val="ListBullet"/>
      </w:pPr>
      <w:r w:rsidRPr="000A59B7">
        <w:t>establish and describe the various components of telecommunications plans, drawings and specifications.</w:t>
      </w:r>
    </w:p>
    <w:p w:rsidR="00000000" w:rsidRPr="000A59B7" w:rsidP="000A59B7">
      <w:pPr>
        <w:pStyle w:val="AllowPageBreak"/>
      </w:pPr>
    </w:p>
    <w:p w:rsidR="00000000" w:rsidRPr="000A59B7" w:rsidP="000A59B7">
      <w:pPr>
        <w:pStyle w:val="Heading1"/>
      </w:pPr>
      <w:bookmarkStart w:id="4" w:name="O_766011"/>
      <w:bookmarkEnd w:id="4"/>
      <w:r w:rsidRPr="000A59B7">
        <w:t>Assessment Conditions</w:t>
      </w:r>
    </w:p>
    <w:p w:rsidR="00000000" w:rsidRPr="000A59B7" w:rsidP="008B0433">
      <w:pPr>
        <w:pStyle w:val="BodyText"/>
      </w:pPr>
      <w:r w:rsidRPr="000A59B7">
        <w:t xml:space="preserve">Gather evidence to demonstrate consistent performance in conditions that are safe and replicate the workplace. Noise levels, production flow, interruptions and time variances should be typical of those experienced in </w:t>
      </w:r>
      <w:r w:rsidRPr="000A59B7">
        <w:t>the telecommunications networks engineering field of work and include access to:</w:t>
      </w:r>
    </w:p>
    <w:p w:rsidR="00000000" w:rsidRPr="000A59B7" w:rsidP="000A59B7">
      <w:pPr>
        <w:pStyle w:val="ListBullet"/>
      </w:pPr>
      <w:r w:rsidRPr="000A59B7">
        <w:t>special purpose tools, equipment and materials</w:t>
      </w:r>
    </w:p>
    <w:p w:rsidR="00000000" w:rsidRPr="000A59B7" w:rsidP="000A59B7">
      <w:pPr>
        <w:pStyle w:val="ListBullet"/>
      </w:pPr>
      <w:r w:rsidRPr="000A59B7">
        <w:t>sites where network installation may be conducted</w:t>
      </w:r>
    </w:p>
    <w:p w:rsidR="00000000" w:rsidRPr="000A59B7" w:rsidP="000A59B7">
      <w:pPr>
        <w:pStyle w:val="ListBullet"/>
      </w:pPr>
      <w:r w:rsidRPr="000A59B7">
        <w:t>equipment currently used in industry</w:t>
      </w:r>
    </w:p>
    <w:p w:rsidR="00000000" w:rsidRPr="000A59B7" w:rsidP="000A59B7">
      <w:pPr>
        <w:pStyle w:val="ListBullet"/>
      </w:pPr>
      <w:r w:rsidRPr="000A59B7">
        <w:t>relevant regulations and company policies</w:t>
      </w:r>
    </w:p>
    <w:p w:rsidR="00000000" w:rsidRPr="000A59B7" w:rsidP="000A59B7">
      <w:pPr>
        <w:pStyle w:val="ListBullet"/>
      </w:pPr>
      <w:r w:rsidRPr="000A59B7">
        <w:t>cabling specifications that impact network installation activities.</w:t>
      </w:r>
    </w:p>
    <w:p w:rsidR="00000000" w:rsidRPr="000A59B7" w:rsidP="000A59B7">
      <w:pPr>
        <w:pStyle w:val="BodyText"/>
      </w:pPr>
    </w:p>
    <w:p w:rsidR="00000000" w:rsidRPr="000A59B7" w:rsidP="008B0433">
      <w:pPr>
        <w:pStyle w:val="BodyText"/>
      </w:pPr>
      <w:r w:rsidRPr="000A59B7">
        <w:t>Assessors of this unit must satisfy the requirements for assessors in applicable vocational education and training legislation, frameworks and/or</w:t>
      </w:r>
      <w:r w:rsidRPr="000A59B7">
        <w:t xml:space="preserve"> standards.</w:t>
      </w:r>
    </w:p>
    <w:p w:rsidR="00000000" w:rsidRPr="000A59B7" w:rsidP="000A59B7">
      <w:pPr>
        <w:pStyle w:val="Heading1"/>
      </w:pPr>
      <w:bookmarkStart w:id="5" w:name="O_766014"/>
      <w:bookmarkEnd w:id="5"/>
      <w:r w:rsidRPr="000A59B7">
        <w:t>Links</w:t>
      </w:r>
    </w:p>
    <w:p w:rsidR="00000000" w:rsidRPr="000A59B7" w:rsidP="008B0433">
      <w:pPr>
        <w:pStyle w:val="BodyText"/>
      </w:pPr>
      <w:r w:rsidRPr="000A59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12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59B7" w:rsidP="000A59B7"/>
    <w:sectPr w:rsidSect="000A59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7" w:rsidRPr="008B0433" w:rsidP="008B0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433" w:rsidP="000A5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433" w:rsidP="000A5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0433" w:rsidP="000A5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9B7" w:rsidRPr="008B0433" w:rsidP="008B0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433" w:rsidRPr="002D2AF8" w:rsidP="000A5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ICTTEN428 Prepare design drawings and specification for telecommunications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B0433" w:rsidP="000A5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20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7AF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9B7"/>
  </w:style>
  <w:style w:type="character" w:customStyle="1" w:styleId="Heading1Char">
    <w:name w:val="Heading 1 Char"/>
    <w:basedOn w:val="DefaultParagraphFont"/>
    <w:link w:val="Heading1"/>
    <w:rsid w:val="000A5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9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9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9B7"/>
    <w:rPr>
      <w:b/>
      <w:spacing w:val="0"/>
    </w:rPr>
  </w:style>
  <w:style w:type="paragraph" w:customStyle="1" w:styleId="SuperHeading">
    <w:name w:val="SuperHeading"/>
    <w:basedOn w:val="Normal"/>
    <w:rsid w:val="000A5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9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9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9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9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9B7"/>
    <w:rPr>
      <w:i/>
    </w:rPr>
  </w:style>
  <w:style w:type="paragraph" w:styleId="Caption">
    <w:name w:val="caption"/>
    <w:basedOn w:val="BodyText"/>
    <w:next w:val="Normal"/>
    <w:qFormat/>
    <w:rsid w:val="000A5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9B7"/>
  </w:style>
  <w:style w:type="paragraph" w:styleId="TableofFigures">
    <w:name w:val="table of figures"/>
    <w:basedOn w:val="Normal"/>
    <w:next w:val="Normal"/>
    <w:semiHidden/>
    <w:rsid w:val="000A5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9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9B7"/>
    <w:rPr>
      <w:rFonts w:ascii="Wingdings" w:hAnsi="Wingdings"/>
    </w:rPr>
  </w:style>
  <w:style w:type="paragraph" w:customStyle="1" w:styleId="TableHeading">
    <w:name w:val="Table Heading"/>
    <w:basedOn w:val="HeadingBase"/>
    <w:rsid w:val="000A5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9B7"/>
    <w:rPr>
      <w:color w:val="0033CC"/>
      <w:u w:val="none"/>
    </w:rPr>
  </w:style>
  <w:style w:type="paragraph" w:customStyle="1" w:styleId="BodyTextRight">
    <w:name w:val="Body Text Right"/>
    <w:basedOn w:val="BodyText"/>
    <w:rsid w:val="000A5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9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9B7"/>
    <w:rPr>
      <w:sz w:val="32"/>
    </w:rPr>
  </w:style>
  <w:style w:type="paragraph" w:customStyle="1" w:styleId="HeadingProcedure">
    <w:name w:val="Heading Procedure"/>
    <w:basedOn w:val="HeadingBase"/>
    <w:next w:val="Normal"/>
    <w:rsid w:val="000A5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9B7"/>
    <w:pPr>
      <w:spacing w:before="60" w:after="60"/>
    </w:pPr>
  </w:style>
  <w:style w:type="paragraph" w:styleId="ListContinue">
    <w:name w:val="List Continue"/>
    <w:basedOn w:val="List"/>
    <w:rsid w:val="000A59B7"/>
    <w:pPr>
      <w:ind w:firstLine="0"/>
    </w:pPr>
  </w:style>
  <w:style w:type="paragraph" w:customStyle="1" w:styleId="ListNote">
    <w:name w:val="List Note"/>
    <w:basedOn w:val="List"/>
    <w:rsid w:val="000A5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9B7"/>
    <w:rPr>
      <w:rFonts w:ascii="Courier New" w:hAnsi="Courier New"/>
    </w:rPr>
  </w:style>
  <w:style w:type="paragraph" w:customStyle="1" w:styleId="NoteBullet">
    <w:name w:val="Note Bullet"/>
    <w:basedOn w:val="Note"/>
    <w:rsid w:val="000A5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9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9B7"/>
    <w:rPr>
      <w:b/>
      <w:smallCaps/>
    </w:rPr>
  </w:style>
  <w:style w:type="paragraph" w:customStyle="1" w:styleId="TableListNumber">
    <w:name w:val="Table List Number"/>
    <w:basedOn w:val="ListNumber"/>
    <w:rsid w:val="000A5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9B7"/>
    <w:pPr>
      <w:numPr>
        <w:numId w:val="8"/>
      </w:numPr>
    </w:pPr>
  </w:style>
  <w:style w:type="paragraph" w:customStyle="1" w:styleId="ListAlpha2">
    <w:name w:val="List Alpha 2"/>
    <w:basedOn w:val="List2"/>
    <w:rsid w:val="000A59B7"/>
    <w:pPr>
      <w:numPr>
        <w:numId w:val="7"/>
      </w:numPr>
    </w:pPr>
  </w:style>
  <w:style w:type="paragraph" w:styleId="List2">
    <w:name w:val="List 2"/>
    <w:basedOn w:val="BodyText"/>
    <w:rsid w:val="000A5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9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9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9B7"/>
    <w:pPr>
      <w:numPr>
        <w:numId w:val="3"/>
      </w:numPr>
    </w:pPr>
  </w:style>
  <w:style w:type="paragraph" w:styleId="ListContinue2">
    <w:name w:val="List Continue 2"/>
    <w:basedOn w:val="List2"/>
    <w:rsid w:val="000A59B7"/>
    <w:pPr>
      <w:ind w:firstLine="0"/>
    </w:pPr>
  </w:style>
  <w:style w:type="paragraph" w:styleId="ListContinue3">
    <w:name w:val="List Continue 3"/>
    <w:basedOn w:val="List3"/>
    <w:rsid w:val="000A59B7"/>
    <w:pPr>
      <w:ind w:left="1021" w:firstLine="0"/>
    </w:pPr>
  </w:style>
  <w:style w:type="paragraph" w:styleId="ListContinue4">
    <w:name w:val="List Continue 4"/>
    <w:basedOn w:val="List4"/>
    <w:rsid w:val="000A59B7"/>
    <w:pPr>
      <w:ind w:firstLine="0"/>
    </w:pPr>
  </w:style>
  <w:style w:type="paragraph" w:styleId="ListContinue5">
    <w:name w:val="List Continue 5"/>
    <w:basedOn w:val="List5"/>
    <w:rsid w:val="000A59B7"/>
    <w:pPr>
      <w:ind w:firstLine="0"/>
    </w:pPr>
  </w:style>
  <w:style w:type="paragraph" w:styleId="ListNumber3">
    <w:name w:val="List Number 3"/>
    <w:basedOn w:val="List3"/>
    <w:rsid w:val="000A59B7"/>
    <w:pPr>
      <w:numPr>
        <w:numId w:val="4"/>
      </w:numPr>
    </w:pPr>
  </w:style>
  <w:style w:type="paragraph" w:styleId="ListNumber4">
    <w:name w:val="List Number 4"/>
    <w:basedOn w:val="List4"/>
    <w:rsid w:val="000A59B7"/>
    <w:pPr>
      <w:numPr>
        <w:numId w:val="5"/>
      </w:numPr>
    </w:pPr>
  </w:style>
  <w:style w:type="paragraph" w:styleId="ListNumber5">
    <w:name w:val="List Number 5"/>
    <w:basedOn w:val="List5"/>
    <w:rsid w:val="000A59B7"/>
    <w:pPr>
      <w:numPr>
        <w:numId w:val="6"/>
      </w:numPr>
    </w:pPr>
  </w:style>
  <w:style w:type="paragraph" w:styleId="BlockText">
    <w:name w:val="Block Text"/>
    <w:basedOn w:val="Normal"/>
    <w:rsid w:val="000A5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9B7"/>
    <w:rPr>
      <w:sz w:val="16"/>
      <w:vertAlign w:val="superscript"/>
    </w:rPr>
  </w:style>
  <w:style w:type="character" w:customStyle="1" w:styleId="Symbols">
    <w:name w:val="Symbols"/>
    <w:basedOn w:val="DefaultParagraphFont"/>
    <w:rsid w:val="000A59B7"/>
    <w:rPr>
      <w:rFonts w:ascii="Symbol" w:hAnsi="Symbol"/>
    </w:rPr>
  </w:style>
  <w:style w:type="character" w:customStyle="1" w:styleId="MenuOptions">
    <w:name w:val="Menu Options"/>
    <w:basedOn w:val="DefaultParagraphFont"/>
    <w:rsid w:val="000A5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9B7"/>
    <w:rPr>
      <w:b/>
    </w:rPr>
  </w:style>
  <w:style w:type="character" w:customStyle="1" w:styleId="Underlined">
    <w:name w:val="Underlined"/>
    <w:basedOn w:val="DefaultParagraphFont"/>
    <w:rsid w:val="000A59B7"/>
    <w:rPr>
      <w:u w:val="single"/>
    </w:rPr>
  </w:style>
  <w:style w:type="paragraph" w:customStyle="1" w:styleId="TableBodyTextRight">
    <w:name w:val="Table Body Text Right"/>
    <w:basedOn w:val="TableBodyText"/>
    <w:rsid w:val="000A5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9B7"/>
    <w:rPr>
      <w:sz w:val="18"/>
    </w:rPr>
  </w:style>
  <w:style w:type="paragraph" w:customStyle="1" w:styleId="BodySmallRight">
    <w:name w:val="Body Small Right"/>
    <w:basedOn w:val="BodyTextRight"/>
    <w:rsid w:val="000A59B7"/>
    <w:rPr>
      <w:sz w:val="18"/>
      <w:szCs w:val="18"/>
    </w:rPr>
  </w:style>
  <w:style w:type="paragraph" w:customStyle="1" w:styleId="MarginEdition">
    <w:name w:val="Margin Edition"/>
    <w:basedOn w:val="MarginNote"/>
    <w:rsid w:val="000A5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9B7"/>
    <w:rPr>
      <w:sz w:val="2"/>
      <w:szCs w:val="2"/>
    </w:rPr>
  </w:style>
  <w:style w:type="character" w:customStyle="1" w:styleId="Small">
    <w:name w:val="Small"/>
    <w:basedOn w:val="DefaultParagraphFont"/>
    <w:rsid w:val="000A59B7"/>
    <w:rPr>
      <w:sz w:val="16"/>
    </w:rPr>
  </w:style>
  <w:style w:type="paragraph" w:customStyle="1" w:styleId="WideTable">
    <w:name w:val="Wide Table"/>
    <w:basedOn w:val="Normal"/>
    <w:rsid w:val="000A5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9B7"/>
  </w:style>
  <w:style w:type="paragraph" w:styleId="Quote">
    <w:name w:val="Quote"/>
    <w:basedOn w:val="Heading1"/>
    <w:link w:val="QuoteChar"/>
    <w:qFormat/>
    <w:rsid w:val="000A5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9B7"/>
    <w:pPr>
      <w:pageBreakBefore/>
    </w:pPr>
  </w:style>
  <w:style w:type="paragraph" w:customStyle="1" w:styleId="Border">
    <w:name w:val="Border"/>
    <w:basedOn w:val="Normal"/>
    <w:qFormat/>
    <w:rsid w:val="000A5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9B7"/>
    <w:rPr>
      <w:u w:val="single"/>
    </w:rPr>
  </w:style>
  <w:style w:type="character" w:customStyle="1" w:styleId="BoldandItalics">
    <w:name w:val="Bold and Italics"/>
    <w:qFormat/>
    <w:rsid w:val="000A59B7"/>
    <w:rPr>
      <w:b/>
      <w:i/>
      <w:u w:val="none"/>
    </w:rPr>
  </w:style>
  <w:style w:type="paragraph" w:styleId="BalloonText">
    <w:name w:val="Balloon Text"/>
    <w:basedOn w:val="Normal"/>
    <w:link w:val="BalloonTextChar"/>
    <w:rsid w:val="000A5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9B7"/>
    <w:pPr>
      <w:spacing w:before="0" w:after="0"/>
    </w:pPr>
  </w:style>
  <w:style w:type="paragraph" w:customStyle="1" w:styleId="BodyTextBold">
    <w:name w:val="Body Text Bold"/>
    <w:basedOn w:val="BodyText"/>
    <w:qFormat/>
    <w:rsid w:val="000A59B7"/>
    <w:rPr>
      <w:b/>
    </w:rPr>
  </w:style>
  <w:style w:type="character" w:styleId="Hyperlink">
    <w:name w:val="Hyperlink"/>
    <w:basedOn w:val="DefaultParagraphFont"/>
    <w:uiPriority w:val="99"/>
    <w:unhideWhenUsed/>
    <w:rsid w:val="008B0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2254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ICTTEN428 Prepare design drawings and specification for telecommunications installations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