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F6D" w:rsidP="00B56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ICTTEN426 Design network projects</w:t>
      </w:r>
      <w:r>
        <w:fldChar w:fldCharType="end"/>
      </w:r>
    </w:p>
    <w:p w:rsidR="00B56F6D" w:rsidP="00B56F6D">
      <w:pPr>
        <w:pStyle w:val="Version"/>
        <w:sectPr w:rsidSect="00014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37A" w:rsidP="0001437A">
      <w:pPr>
        <w:pStyle w:val="SuperHeading"/>
      </w:pPr>
      <w:r w:rsidRPr="0001437A">
        <w:t>ICTTEN426 Design network projects</w:t>
      </w:r>
    </w:p>
    <w:p w:rsidR="00000000" w:rsidRPr="0001437A" w:rsidP="0001437A">
      <w:pPr>
        <w:pStyle w:val="Heading1"/>
      </w:pPr>
      <w:bookmarkStart w:id="1" w:name="O_765941"/>
      <w:bookmarkEnd w:id="1"/>
      <w:r w:rsidRPr="000143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14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rPr>
                <w:rStyle w:val="SpecialBold"/>
              </w:rPr>
              <w:t>Comments</w:t>
            </w:r>
          </w:p>
        </w:tc>
      </w:tr>
      <w:tr w:rsidTr="00014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t>This version first released with ICT Information and Communications Technology Training Package Version 2.0.</w:t>
            </w:r>
          </w:p>
        </w:tc>
      </w:tr>
    </w:tbl>
    <w:p w:rsidR="00000000" w:rsidRPr="0001437A" w:rsidP="0001437A">
      <w:pPr>
        <w:pStyle w:val="BodyText"/>
      </w:pPr>
    </w:p>
    <w:p w:rsidR="00000000" w:rsidRPr="0001437A" w:rsidP="0001437A">
      <w:pPr>
        <w:pStyle w:val="AllowPageBreak"/>
      </w:pPr>
    </w:p>
    <w:p w:rsidR="00000000" w:rsidRPr="0001437A" w:rsidP="0001437A">
      <w:pPr>
        <w:pStyle w:val="Heading1"/>
      </w:pPr>
      <w:bookmarkStart w:id="2" w:name="O_765942"/>
      <w:bookmarkEnd w:id="2"/>
      <w:r w:rsidRPr="0001437A">
        <w:t>Application</w:t>
      </w:r>
    </w:p>
    <w:p w:rsidR="00000000" w:rsidRPr="0001437A" w:rsidP="00B56F6D">
      <w:pPr>
        <w:pStyle w:val="BodyText"/>
      </w:pPr>
      <w:r w:rsidRPr="0001437A">
        <w:t>This unit describes the skills and knowledge required to plan, desi</w:t>
      </w:r>
      <w:r w:rsidRPr="0001437A">
        <w:t>gn, construct and manage access, building or core telecommunications networks.</w:t>
      </w:r>
    </w:p>
    <w:p w:rsidR="00000000" w:rsidRPr="0001437A" w:rsidP="00B56F6D">
      <w:pPr>
        <w:pStyle w:val="BodyText"/>
      </w:pPr>
      <w:r w:rsidRPr="0001437A">
        <w:t>It applies to individuals working as technical officers, communications workers or en</w:t>
      </w:r>
      <w:r w:rsidRPr="0001437A">
        <w:t>gineers, from private and public organisations who plan, design and manage access, building and core network technologies for a service provider.</w:t>
      </w:r>
    </w:p>
    <w:p w:rsidR="00000000" w:rsidRPr="0001437A" w:rsidP="00B56F6D">
      <w:pPr>
        <w:pStyle w:val="BodyText"/>
      </w:pPr>
      <w:r w:rsidRPr="0001437A">
        <w:t>No licensing, legislative or certification requirements apply to this unit at the time of publication.</w:t>
      </w:r>
    </w:p>
    <w:p w:rsidR="00000000" w:rsidRPr="0001437A" w:rsidP="0001437A">
      <w:pPr>
        <w:pStyle w:val="Heading1"/>
      </w:pPr>
      <w:bookmarkStart w:id="3" w:name="O_765945"/>
      <w:bookmarkEnd w:id="3"/>
      <w:r w:rsidRPr="0001437A">
        <w:t>Unit Sector</w:t>
      </w:r>
    </w:p>
    <w:p w:rsidR="00000000" w:rsidRPr="0001437A" w:rsidP="00B56F6D">
      <w:pPr>
        <w:pStyle w:val="BodyText"/>
      </w:pPr>
      <w:r w:rsidRPr="0001437A">
        <w:t>Telecommunications – Telecommunications Networks Engineering</w:t>
      </w:r>
    </w:p>
    <w:p w:rsidR="00000000" w:rsidRPr="0001437A" w:rsidP="0001437A">
      <w:pPr>
        <w:pStyle w:val="Heading1"/>
      </w:pPr>
      <w:bookmarkStart w:id="4" w:name="O_765946"/>
      <w:bookmarkEnd w:id="4"/>
      <w:r w:rsidRPr="0001437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01437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rPr>
                <w:rStyle w:val="SpecialBold"/>
              </w:rPr>
              <w:t>PERFORMANCE CRITERIA</w:t>
            </w:r>
          </w:p>
        </w:tc>
      </w:tr>
      <w:tr w:rsidTr="0001437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rPr>
                <w:rStyle w:val="Emphasis"/>
              </w:rPr>
              <w:t>Performance criteria describe the performance nee</w:t>
            </w:r>
            <w:r w:rsidRPr="0001437A">
              <w:rPr>
                <w:rStyle w:val="Emphasis"/>
              </w:rPr>
              <w:t>ded to demonstrate achievement of the element.</w:t>
            </w:r>
          </w:p>
        </w:tc>
      </w:tr>
      <w:tr w:rsidTr="0001437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1. Analyse different types of network technologies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t xml:space="preserve">1.1 Review available network technologies and compare them for application to the expansion or augmentation of network services  </w:t>
            </w:r>
          </w:p>
          <w:p w:rsidR="00000000" w:rsidRPr="0001437A" w:rsidP="0001437A">
            <w:pPr>
              <w:pStyle w:val="BodyText"/>
            </w:pPr>
            <w:r w:rsidRPr="0001437A">
              <w:t xml:space="preserve">1.2 Examine various techniques for access networks to provide service to green fields, brown fields and rehabilitation projects  </w:t>
            </w:r>
          </w:p>
          <w:p w:rsidR="00000000" w:rsidRPr="0001437A" w:rsidP="0001437A">
            <w:pPr>
              <w:pStyle w:val="BodyText"/>
            </w:pPr>
            <w:r w:rsidRPr="0001437A">
              <w:t>1.3 Examine various techniques for building and core networks to provide for new service, capacity expansion and equipment rec</w:t>
            </w:r>
            <w:r w:rsidRPr="0001437A">
              <w:t xml:space="preserve">overy projects    </w:t>
            </w:r>
          </w:p>
          <w:p w:rsidR="00000000" w:rsidRPr="0001437A" w:rsidP="0001437A">
            <w:pPr>
              <w:pStyle w:val="BodyText"/>
            </w:pPr>
            <w:r w:rsidRPr="0001437A">
              <w:t xml:space="preserve">1.4 Determine the type of network by accessing and using network information sources  </w:t>
            </w:r>
          </w:p>
          <w:p w:rsidR="00000000" w:rsidRPr="0001437A" w:rsidP="0001437A">
            <w:pPr>
              <w:pStyle w:val="BodyText"/>
            </w:pPr>
            <w:r w:rsidRPr="0001437A">
              <w:t xml:space="preserve">1.5 Produce a brief on how network architecture components relate to the larger network and their impact on the work  </w:t>
            </w:r>
          </w:p>
          <w:p w:rsidR="00000000" w:rsidRPr="0001437A" w:rsidP="0001437A">
            <w:pPr>
              <w:pStyle w:val="BodyText"/>
            </w:pPr>
            <w:r w:rsidRPr="0001437A">
              <w:t>1.6 Develop an installation act</w:t>
            </w:r>
            <w:r w:rsidRPr="0001437A">
              <w:t xml:space="preserve">ivity schedule to minimise workplace disruption and according to relevant regulation and standards  </w:t>
            </w:r>
          </w:p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 xml:space="preserve">1.7 Evaluate equipment type and technologies to be considered to determine availability and compatibility with existing network equipment  </w:t>
            </w:r>
          </w:p>
        </w:tc>
      </w:tr>
      <w:tr w:rsidTr="0001437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2. Apply deplo</w:t>
            </w:r>
            <w:r w:rsidRPr="0001437A">
              <w:t>yment and construction practices for network technologies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t xml:space="preserve">2.1 Review conduit and jointing chamber standards and practices for the access network   </w:t>
            </w:r>
          </w:p>
          <w:p w:rsidR="00000000" w:rsidRPr="0001437A" w:rsidP="0001437A">
            <w:pPr>
              <w:pStyle w:val="BodyText"/>
            </w:pPr>
            <w:r w:rsidRPr="0001437A">
              <w:t>2.2 Examine standards, practices and requirements for locating telecommunications infrastructure in the acce</w:t>
            </w:r>
            <w:r w:rsidRPr="0001437A">
              <w:t>ss network</w:t>
            </w:r>
          </w:p>
          <w:p w:rsidR="00000000" w:rsidRPr="0001437A" w:rsidP="0001437A">
            <w:pPr>
              <w:pStyle w:val="BodyText"/>
            </w:pPr>
            <w:r w:rsidRPr="0001437A">
              <w:t xml:space="preserve">2.3 Examine standards, practices and requirements for locating and standing racks and cabinets and supporting infrastructure  </w:t>
            </w:r>
          </w:p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2.4 Examine capacity and practices for cabling and patching of twisted pair, coax and fibre distribution frames</w:t>
            </w:r>
          </w:p>
        </w:tc>
      </w:tr>
      <w:tr w:rsidTr="0001437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3. Re</w:t>
            </w:r>
            <w:r w:rsidRPr="0001437A">
              <w:t>view network standards and prepare draft design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t>3.1 Review client</w:t>
            </w:r>
            <w:r>
              <w:t>’</w:t>
            </w:r>
            <w:r w:rsidRPr="0001437A">
              <w:t xml:space="preserve">s network deployment rules and apply to a network design  </w:t>
            </w:r>
          </w:p>
          <w:p w:rsidR="00000000" w:rsidRPr="0001437A" w:rsidP="0001437A">
            <w:pPr>
              <w:pStyle w:val="BodyText"/>
            </w:pPr>
            <w:r w:rsidRPr="0001437A">
              <w:t xml:space="preserve">3.2 Produce preliminary plan or design on deployment of the network that maintains integrity of access, building or core networks  </w:t>
            </w:r>
            <w:r w:rsidRPr="0001437A">
              <w:t xml:space="preserve"> </w:t>
            </w:r>
          </w:p>
          <w:p w:rsidR="00000000" w:rsidRPr="0001437A" w:rsidP="0001437A">
            <w:pPr>
              <w:pStyle w:val="BodyText"/>
            </w:pPr>
            <w:r w:rsidRPr="0001437A">
              <w:t xml:space="preserve">3.3 Establishing a solution for unforeseen problems through discussions with appropriate personnel, with consideration to job specifications, safety and enterprise procedures to establish a solution  </w:t>
            </w:r>
          </w:p>
          <w:p w:rsidR="00000000" w:rsidRPr="0001437A" w:rsidP="0001437A">
            <w:pPr>
              <w:pStyle w:val="BodyText"/>
            </w:pPr>
            <w:r w:rsidRPr="0001437A">
              <w:t>3.4 Review plan to ensure it complies with all applic</w:t>
            </w:r>
            <w:r w:rsidRPr="0001437A">
              <w:t xml:space="preserve">able standards and codes required when working on network, and where appropriate make adjustments  </w:t>
            </w:r>
          </w:p>
          <w:p w:rsidR="00000000" w:rsidRPr="0001437A" w:rsidP="0001437A">
            <w:pPr>
              <w:pStyle w:val="BodyText"/>
            </w:pPr>
            <w:r w:rsidRPr="0001437A">
              <w:t>3.5 Produce final design including recommendations agreed with customer</w:t>
            </w:r>
          </w:p>
        </w:tc>
      </w:tr>
    </w:tbl>
    <w:p w:rsidR="00000000" w:rsidRPr="0001437A" w:rsidP="0001437A">
      <w:pPr>
        <w:pStyle w:val="BodyText"/>
      </w:pPr>
    </w:p>
    <w:p w:rsidR="00000000" w:rsidRPr="0001437A" w:rsidP="0001437A">
      <w:pPr>
        <w:pStyle w:val="AllowPageBreak"/>
      </w:pPr>
    </w:p>
    <w:p w:rsidR="00000000" w:rsidRPr="0001437A" w:rsidP="0001437A">
      <w:pPr>
        <w:pStyle w:val="Heading1"/>
      </w:pPr>
      <w:bookmarkStart w:id="5" w:name="O_765947"/>
      <w:bookmarkEnd w:id="5"/>
      <w:r w:rsidRPr="0001437A">
        <w:t>Foundation Skills</w:t>
      </w:r>
    </w:p>
    <w:p w:rsidR="00000000" w:rsidRPr="00B56F6D" w:rsidP="00B56F6D">
      <w:pPr>
        <w:pStyle w:val="BodyText"/>
        <w:rPr>
          <w:i/>
        </w:rPr>
      </w:pPr>
      <w:r w:rsidRPr="00B56F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14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rPr>
                <w:rStyle w:val="SpecialBold"/>
              </w:rPr>
              <w:t>Performance</w:t>
            </w:r>
          </w:p>
          <w:p w:rsidR="00000000" w:rsidRPr="0001437A" w:rsidP="0001437A">
            <w:pPr>
              <w:pStyle w:val="BodyText"/>
            </w:pPr>
            <w:r w:rsidRPr="0001437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rPr>
                <w:rStyle w:val="SpecialBold"/>
              </w:rPr>
              <w:t>Description</w:t>
            </w:r>
          </w:p>
        </w:tc>
      </w:tr>
      <w:tr w:rsidTr="00014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1.4, 1.6, 3.3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ListBullet"/>
              <w:rPr>
                <w:lang w:val="en-NZ"/>
              </w:rPr>
            </w:pPr>
            <w:r w:rsidRPr="0001437A">
              <w:t>Recognises and interprets technic</w:t>
            </w:r>
            <w:r w:rsidRPr="0001437A">
              <w:t>al and non-technical documentation to incorporate important information in designs</w:t>
            </w:r>
          </w:p>
        </w:tc>
      </w:tr>
      <w:tr w:rsidTr="00014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1.5, 1.6, 3.1, 3.2, 3.4, 3.5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ListBullet"/>
              <w:rPr>
                <w:lang w:val="en-NZ"/>
              </w:rPr>
            </w:pPr>
            <w:r w:rsidRPr="0001437A">
              <w:t>Uses clear, specific and industry-related terminology to document technical requirements and procedures</w:t>
            </w:r>
          </w:p>
        </w:tc>
      </w:tr>
      <w:tr w:rsidTr="00014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ListBullet"/>
            </w:pPr>
            <w:r w:rsidRPr="0001437A">
              <w:t xml:space="preserve">Liaises with appropriate personnel about technical and operational requirements using specific and relevant language  </w:t>
            </w:r>
          </w:p>
          <w:p w:rsidR="00000000" w:rsidP="0001437A">
            <w:pPr>
              <w:pStyle w:val="ListBullet"/>
              <w:rPr>
                <w:lang w:val="en-NZ"/>
              </w:rPr>
            </w:pPr>
            <w:r w:rsidRPr="0001437A">
              <w:t>Uses listening and questioning techniques to confirm understanding</w:t>
            </w:r>
          </w:p>
        </w:tc>
      </w:tr>
      <w:tr w:rsidTr="00014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2.1-2.4, 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ListBullet"/>
            </w:pPr>
            <w:r w:rsidRPr="0001437A">
              <w:t>Takes personal res</w:t>
            </w:r>
            <w:r w:rsidRPr="0001437A">
              <w:t xml:space="preserve">ponsibility for adherence to legal and regulatory responsibilities and practices relevant to own work </w:t>
            </w:r>
          </w:p>
          <w:p w:rsidR="00000000" w:rsidP="0001437A">
            <w:pPr>
              <w:pStyle w:val="ListBullet"/>
              <w:rPr>
                <w:lang w:val="en-NZ"/>
              </w:rPr>
            </w:pPr>
            <w:r w:rsidRPr="0001437A">
              <w:t>Recognises and follows organisational procedures protocols and meets expectations associated with own role</w:t>
            </w:r>
          </w:p>
        </w:tc>
      </w:tr>
      <w:tr w:rsidTr="00014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Interacts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ListBullet"/>
              <w:rPr>
                <w:lang w:val="en-NZ"/>
              </w:rPr>
            </w:pPr>
            <w:r w:rsidRPr="0001437A">
              <w:t xml:space="preserve">Collaborates with </w:t>
            </w:r>
            <w:r w:rsidRPr="0001437A">
              <w:t>others to achieve joint outcomes, playing an active role in facilitating effective group interaction</w:t>
            </w:r>
          </w:p>
        </w:tc>
      </w:tr>
      <w:tr w:rsidTr="00014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1.1-1.3, 1.7,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ListBullet"/>
            </w:pPr>
            <w:r w:rsidRPr="0001437A">
              <w:t>Determines job priorities and works logically and systematically to undertake clearly defined and familiar tasks</w:t>
            </w:r>
          </w:p>
          <w:p w:rsidR="00000000" w:rsidRPr="0001437A" w:rsidP="0001437A">
            <w:pPr>
              <w:pStyle w:val="ListBullet"/>
            </w:pPr>
            <w:r w:rsidRPr="0001437A">
              <w:t>Implements actions according to a predetermined plan, making slight adjustments if necessary and addressing some unexpected issues</w:t>
            </w:r>
          </w:p>
          <w:p w:rsidR="00000000" w:rsidRPr="0001437A" w:rsidP="0001437A">
            <w:pPr>
              <w:pStyle w:val="ListBullet"/>
            </w:pPr>
            <w:r w:rsidRPr="0001437A">
              <w:t>Takes responsibility for routine decision-making by selecting from a range of predetermined options in routine situations, id</w:t>
            </w:r>
            <w:r w:rsidRPr="0001437A">
              <w:t>entifying and taking some situational factors into account</w:t>
            </w:r>
          </w:p>
          <w:p w:rsidR="00000000" w:rsidRPr="0001437A" w:rsidP="0001437A">
            <w:pPr>
              <w:pStyle w:val="ListBullet"/>
            </w:pPr>
            <w:r w:rsidRPr="0001437A">
              <w:t>Diagnoses and implements standard solutions to unexpected situations based on safety requirements and specified work outcomes</w:t>
            </w:r>
          </w:p>
          <w:p w:rsidR="00000000" w:rsidRPr="0001437A" w:rsidP="0001437A">
            <w:pPr>
              <w:pStyle w:val="ListBullet"/>
            </w:pPr>
            <w:r w:rsidRPr="0001437A">
              <w:t>Reflects on ways digital systems and tools are used to achieve work goa</w:t>
            </w:r>
            <w:r w:rsidRPr="0001437A">
              <w:t>ls, and recognises strategic and operational applications</w:t>
            </w:r>
          </w:p>
        </w:tc>
      </w:tr>
    </w:tbl>
    <w:p w:rsidR="00000000" w:rsidRPr="0001437A" w:rsidP="0001437A">
      <w:pPr>
        <w:pStyle w:val="BodyText"/>
      </w:pPr>
    </w:p>
    <w:p w:rsidR="00000000" w:rsidRPr="0001437A" w:rsidP="0001437A">
      <w:pPr>
        <w:pStyle w:val="AllowPageBreak"/>
      </w:pPr>
    </w:p>
    <w:p w:rsidR="00000000" w:rsidRPr="0001437A" w:rsidP="0001437A">
      <w:pPr>
        <w:pStyle w:val="Heading1"/>
      </w:pPr>
      <w:bookmarkStart w:id="6" w:name="O_765949"/>
      <w:bookmarkEnd w:id="6"/>
      <w:r w:rsidRPr="0001437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4"/>
        <w:gridCol w:w="1705"/>
        <w:gridCol w:w="1412"/>
        <w:gridCol w:w="1557"/>
      </w:tblGrid>
      <w:tr w:rsidTr="00014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rPr>
                <w:rStyle w:val="SpecialBold"/>
              </w:rPr>
              <w:t xml:space="preserve">Code and title </w:t>
            </w:r>
          </w:p>
          <w:p w:rsidR="00000000" w:rsidRPr="0001437A" w:rsidP="0001437A">
            <w:pPr>
              <w:pStyle w:val="BodyText"/>
            </w:pPr>
            <w:r w:rsidRPr="0001437A">
              <w:rPr>
                <w:rStyle w:val="SpecialBold"/>
              </w:rPr>
              <w:t>current version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rPr>
                <w:rStyle w:val="SpecialBold"/>
              </w:rPr>
              <w:t>Code and title</w:t>
            </w:r>
          </w:p>
          <w:p w:rsidR="00000000" w:rsidRPr="0001437A" w:rsidP="0001437A">
            <w:pPr>
              <w:pStyle w:val="BodyText"/>
            </w:pPr>
            <w:r w:rsidRPr="0001437A">
              <w:rPr>
                <w:rStyle w:val="SpecialBold"/>
              </w:rPr>
              <w:t>previous version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rPr>
                <w:rStyle w:val="SpecialBold"/>
              </w:rPr>
              <w:t>Equivalence status</w:t>
            </w:r>
          </w:p>
        </w:tc>
      </w:tr>
      <w:tr w:rsidTr="00014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ICTTEN426 Design network projects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ICTTEN4241A De</w:t>
            </w:r>
            <w:r w:rsidRPr="0001437A">
              <w:t>sign network projects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37A">
            <w:pPr>
              <w:pStyle w:val="BodyText"/>
              <w:rPr>
                <w:lang w:val="en-NZ"/>
              </w:rPr>
            </w:pPr>
            <w:r w:rsidRPr="0001437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37A" w:rsidP="0001437A">
            <w:pPr>
              <w:pStyle w:val="BodyText"/>
            </w:pPr>
            <w:r w:rsidRPr="0001437A">
              <w:t>Equivalent unit</w:t>
            </w:r>
          </w:p>
        </w:tc>
      </w:tr>
    </w:tbl>
    <w:p w:rsidR="00000000" w:rsidRPr="0001437A" w:rsidP="0001437A">
      <w:pPr>
        <w:pStyle w:val="BodyText"/>
      </w:pPr>
    </w:p>
    <w:p w:rsidR="00000000" w:rsidRPr="0001437A" w:rsidP="0001437A">
      <w:pPr>
        <w:pStyle w:val="AllowPageBreak"/>
      </w:pPr>
    </w:p>
    <w:p w:rsidR="00000000" w:rsidRPr="0001437A" w:rsidP="0001437A">
      <w:pPr>
        <w:pStyle w:val="Heading1"/>
      </w:pPr>
      <w:bookmarkStart w:id="7" w:name="O_765956"/>
      <w:bookmarkEnd w:id="7"/>
      <w:r w:rsidRPr="0001437A">
        <w:t>Links</w:t>
      </w:r>
    </w:p>
    <w:p w:rsidR="00000000" w:rsidRPr="0001437A" w:rsidP="00B56F6D">
      <w:pPr>
        <w:pStyle w:val="BodyText"/>
      </w:pPr>
      <w:r w:rsidRPr="000143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5C1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437A" w:rsidP="0001437A"/>
    <w:sectPr w:rsidSect="000143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7A" w:rsidRPr="00B56F6D" w:rsidP="00B56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6D" w:rsidP="00014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6F6D" w:rsidP="00014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6F6D" w:rsidP="00014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37A" w:rsidRPr="00B56F6D" w:rsidP="00B56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6D" w:rsidRPr="002D2AF8" w:rsidP="00014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ICTTEN426 Design network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56F6D" w:rsidP="00014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6C4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F6C7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37A"/>
  </w:style>
  <w:style w:type="character" w:customStyle="1" w:styleId="Heading1Char">
    <w:name w:val="Heading 1 Char"/>
    <w:basedOn w:val="DefaultParagraphFont"/>
    <w:link w:val="Heading1"/>
    <w:rsid w:val="00014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3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3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3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37A"/>
    <w:rPr>
      <w:b/>
      <w:spacing w:val="0"/>
    </w:rPr>
  </w:style>
  <w:style w:type="character" w:styleId="Emphasis">
    <w:name w:val="Emphasis"/>
    <w:basedOn w:val="DefaultParagraphFont"/>
    <w:qFormat/>
    <w:rsid w:val="0001437A"/>
    <w:rPr>
      <w:i/>
    </w:rPr>
  </w:style>
  <w:style w:type="paragraph" w:customStyle="1" w:styleId="SuperHeading">
    <w:name w:val="SuperHeading"/>
    <w:basedOn w:val="Normal"/>
    <w:rsid w:val="00014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3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3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3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3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4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37A"/>
  </w:style>
  <w:style w:type="paragraph" w:styleId="TableofFigures">
    <w:name w:val="table of figures"/>
    <w:basedOn w:val="Normal"/>
    <w:next w:val="Normal"/>
    <w:semiHidden/>
    <w:rsid w:val="00014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3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37A"/>
    <w:rPr>
      <w:rFonts w:ascii="Wingdings" w:hAnsi="Wingdings"/>
    </w:rPr>
  </w:style>
  <w:style w:type="paragraph" w:customStyle="1" w:styleId="TableHeading">
    <w:name w:val="Table Heading"/>
    <w:basedOn w:val="HeadingBase"/>
    <w:rsid w:val="000143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37A"/>
    <w:rPr>
      <w:color w:val="0033CC"/>
      <w:u w:val="none"/>
    </w:rPr>
  </w:style>
  <w:style w:type="paragraph" w:customStyle="1" w:styleId="BodyTextRight">
    <w:name w:val="Body Text Right"/>
    <w:basedOn w:val="BodyText"/>
    <w:rsid w:val="00014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3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37A"/>
    <w:rPr>
      <w:sz w:val="32"/>
    </w:rPr>
  </w:style>
  <w:style w:type="paragraph" w:customStyle="1" w:styleId="HeadingProcedure">
    <w:name w:val="Heading Procedure"/>
    <w:basedOn w:val="HeadingBase"/>
    <w:next w:val="Normal"/>
    <w:rsid w:val="00014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37A"/>
    <w:pPr>
      <w:spacing w:before="60" w:after="60"/>
    </w:pPr>
  </w:style>
  <w:style w:type="paragraph" w:styleId="ListContinue">
    <w:name w:val="List Continue"/>
    <w:basedOn w:val="List"/>
    <w:rsid w:val="0001437A"/>
    <w:pPr>
      <w:ind w:firstLine="0"/>
    </w:pPr>
  </w:style>
  <w:style w:type="paragraph" w:customStyle="1" w:styleId="ListNote">
    <w:name w:val="List Note"/>
    <w:basedOn w:val="List"/>
    <w:rsid w:val="00014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37A"/>
    <w:rPr>
      <w:rFonts w:ascii="Courier New" w:hAnsi="Courier New"/>
    </w:rPr>
  </w:style>
  <w:style w:type="paragraph" w:customStyle="1" w:styleId="NoteBullet">
    <w:name w:val="Note Bullet"/>
    <w:basedOn w:val="Note"/>
    <w:rsid w:val="00014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3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37A"/>
    <w:rPr>
      <w:b/>
      <w:smallCaps/>
    </w:rPr>
  </w:style>
  <w:style w:type="paragraph" w:customStyle="1" w:styleId="TableListNumber">
    <w:name w:val="Table List Number"/>
    <w:basedOn w:val="ListNumber"/>
    <w:rsid w:val="00014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37A"/>
    <w:pPr>
      <w:numPr>
        <w:numId w:val="8"/>
      </w:numPr>
    </w:pPr>
  </w:style>
  <w:style w:type="paragraph" w:customStyle="1" w:styleId="ListAlpha2">
    <w:name w:val="List Alpha 2"/>
    <w:basedOn w:val="List2"/>
    <w:rsid w:val="0001437A"/>
    <w:pPr>
      <w:numPr>
        <w:numId w:val="7"/>
      </w:numPr>
    </w:pPr>
  </w:style>
  <w:style w:type="paragraph" w:styleId="List2">
    <w:name w:val="List 2"/>
    <w:basedOn w:val="BodyText"/>
    <w:rsid w:val="00014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3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3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37A"/>
    <w:pPr>
      <w:numPr>
        <w:numId w:val="3"/>
      </w:numPr>
    </w:pPr>
  </w:style>
  <w:style w:type="paragraph" w:styleId="ListContinue2">
    <w:name w:val="List Continue 2"/>
    <w:basedOn w:val="List2"/>
    <w:rsid w:val="0001437A"/>
    <w:pPr>
      <w:ind w:firstLine="0"/>
    </w:pPr>
  </w:style>
  <w:style w:type="paragraph" w:styleId="ListContinue3">
    <w:name w:val="List Continue 3"/>
    <w:basedOn w:val="List3"/>
    <w:rsid w:val="0001437A"/>
    <w:pPr>
      <w:ind w:left="1021" w:firstLine="0"/>
    </w:pPr>
  </w:style>
  <w:style w:type="paragraph" w:styleId="ListContinue4">
    <w:name w:val="List Continue 4"/>
    <w:basedOn w:val="List4"/>
    <w:rsid w:val="0001437A"/>
    <w:pPr>
      <w:ind w:firstLine="0"/>
    </w:pPr>
  </w:style>
  <w:style w:type="paragraph" w:styleId="ListContinue5">
    <w:name w:val="List Continue 5"/>
    <w:basedOn w:val="List5"/>
    <w:rsid w:val="0001437A"/>
    <w:pPr>
      <w:ind w:firstLine="0"/>
    </w:pPr>
  </w:style>
  <w:style w:type="paragraph" w:styleId="ListNumber3">
    <w:name w:val="List Number 3"/>
    <w:basedOn w:val="List3"/>
    <w:rsid w:val="0001437A"/>
    <w:pPr>
      <w:numPr>
        <w:numId w:val="4"/>
      </w:numPr>
    </w:pPr>
  </w:style>
  <w:style w:type="paragraph" w:styleId="ListNumber4">
    <w:name w:val="List Number 4"/>
    <w:basedOn w:val="List4"/>
    <w:rsid w:val="0001437A"/>
    <w:pPr>
      <w:numPr>
        <w:numId w:val="5"/>
      </w:numPr>
    </w:pPr>
  </w:style>
  <w:style w:type="paragraph" w:styleId="ListNumber5">
    <w:name w:val="List Number 5"/>
    <w:basedOn w:val="List5"/>
    <w:rsid w:val="0001437A"/>
    <w:pPr>
      <w:numPr>
        <w:numId w:val="6"/>
      </w:numPr>
    </w:pPr>
  </w:style>
  <w:style w:type="paragraph" w:styleId="BlockText">
    <w:name w:val="Block Text"/>
    <w:basedOn w:val="Normal"/>
    <w:rsid w:val="00014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37A"/>
    <w:rPr>
      <w:sz w:val="16"/>
      <w:vertAlign w:val="superscript"/>
    </w:rPr>
  </w:style>
  <w:style w:type="character" w:customStyle="1" w:styleId="Symbols">
    <w:name w:val="Symbols"/>
    <w:basedOn w:val="DefaultParagraphFont"/>
    <w:rsid w:val="0001437A"/>
    <w:rPr>
      <w:rFonts w:ascii="Symbol" w:hAnsi="Symbol"/>
    </w:rPr>
  </w:style>
  <w:style w:type="character" w:customStyle="1" w:styleId="MenuOptions">
    <w:name w:val="Menu Options"/>
    <w:basedOn w:val="DefaultParagraphFont"/>
    <w:rsid w:val="00014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37A"/>
    <w:rPr>
      <w:b/>
    </w:rPr>
  </w:style>
  <w:style w:type="character" w:customStyle="1" w:styleId="Underlined">
    <w:name w:val="Underlined"/>
    <w:basedOn w:val="DefaultParagraphFont"/>
    <w:rsid w:val="0001437A"/>
    <w:rPr>
      <w:u w:val="single"/>
    </w:rPr>
  </w:style>
  <w:style w:type="paragraph" w:customStyle="1" w:styleId="TableBodyTextRight">
    <w:name w:val="Table Body Text Right"/>
    <w:basedOn w:val="TableBodyText"/>
    <w:rsid w:val="00014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37A"/>
    <w:rPr>
      <w:sz w:val="18"/>
    </w:rPr>
  </w:style>
  <w:style w:type="paragraph" w:customStyle="1" w:styleId="BodySmallRight">
    <w:name w:val="Body Small Right"/>
    <w:basedOn w:val="BodyTextRight"/>
    <w:rsid w:val="0001437A"/>
    <w:rPr>
      <w:sz w:val="18"/>
      <w:szCs w:val="18"/>
    </w:rPr>
  </w:style>
  <w:style w:type="paragraph" w:customStyle="1" w:styleId="MarginEdition">
    <w:name w:val="Margin Edition"/>
    <w:basedOn w:val="MarginNote"/>
    <w:rsid w:val="00014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37A"/>
    <w:rPr>
      <w:sz w:val="2"/>
      <w:szCs w:val="2"/>
    </w:rPr>
  </w:style>
  <w:style w:type="character" w:customStyle="1" w:styleId="Small">
    <w:name w:val="Small"/>
    <w:basedOn w:val="DefaultParagraphFont"/>
    <w:rsid w:val="0001437A"/>
    <w:rPr>
      <w:sz w:val="16"/>
    </w:rPr>
  </w:style>
  <w:style w:type="paragraph" w:customStyle="1" w:styleId="WideTable">
    <w:name w:val="Wide Table"/>
    <w:basedOn w:val="Normal"/>
    <w:rsid w:val="00014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37A"/>
  </w:style>
  <w:style w:type="paragraph" w:styleId="Quote">
    <w:name w:val="Quote"/>
    <w:basedOn w:val="Heading1"/>
    <w:link w:val="QuoteChar"/>
    <w:qFormat/>
    <w:rsid w:val="00014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37A"/>
    <w:pPr>
      <w:pageBreakBefore/>
    </w:pPr>
  </w:style>
  <w:style w:type="paragraph" w:customStyle="1" w:styleId="Border">
    <w:name w:val="Border"/>
    <w:basedOn w:val="Normal"/>
    <w:qFormat/>
    <w:rsid w:val="00014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37A"/>
    <w:rPr>
      <w:u w:val="single"/>
    </w:rPr>
  </w:style>
  <w:style w:type="character" w:customStyle="1" w:styleId="BoldandItalics">
    <w:name w:val="Bold and Italics"/>
    <w:qFormat/>
    <w:rsid w:val="0001437A"/>
    <w:rPr>
      <w:b/>
      <w:i/>
      <w:u w:val="none"/>
    </w:rPr>
  </w:style>
  <w:style w:type="paragraph" w:styleId="BalloonText">
    <w:name w:val="Balloon Text"/>
    <w:basedOn w:val="Normal"/>
    <w:link w:val="BalloonTextChar"/>
    <w:rsid w:val="00014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3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3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37A"/>
    <w:pPr>
      <w:spacing w:before="0" w:after="0"/>
    </w:pPr>
  </w:style>
  <w:style w:type="paragraph" w:customStyle="1" w:styleId="BodyTextBold">
    <w:name w:val="Body Text Bold"/>
    <w:basedOn w:val="BodyText"/>
    <w:qFormat/>
    <w:rsid w:val="0001437A"/>
    <w:rPr>
      <w:b/>
    </w:rPr>
  </w:style>
  <w:style w:type="character" w:styleId="Hyperlink">
    <w:name w:val="Hyperlink"/>
    <w:basedOn w:val="DefaultParagraphFont"/>
    <w:uiPriority w:val="99"/>
    <w:unhideWhenUsed/>
    <w:rsid w:val="00B56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4849</Characters>
  <Application>Microsoft Office Word</Application>
  <DocSecurity>0</DocSecurity>
  <Lines>186</Lines>
  <Paragraphs>96</Paragraphs>
  <ScaleCrop>false</ScaleCrop>
  <Company>Author-it Software Corporation Ltd.</Company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ICTTEN426 Design network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