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351" w:rsidP="00014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ICTTEN426 Design network projects</w:t>
      </w:r>
      <w:r>
        <w:fldChar w:fldCharType="end"/>
      </w:r>
    </w:p>
    <w:p w:rsidR="00014351" w:rsidP="00014351">
      <w:pPr>
        <w:pStyle w:val="Version"/>
        <w:sectPr w:rsidSect="00561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696" w:rsidP="00561696">
      <w:pPr>
        <w:pStyle w:val="SuperHeading"/>
      </w:pPr>
      <w:r w:rsidRPr="00561696">
        <w:t>Assessment Requirements for ICTTEN426 Design network projects</w:t>
      </w:r>
    </w:p>
    <w:p w:rsidR="00000000" w:rsidRPr="00561696" w:rsidP="00561696">
      <w:pPr>
        <w:pStyle w:val="Heading1"/>
      </w:pPr>
      <w:bookmarkStart w:id="1" w:name="O_765951"/>
      <w:bookmarkEnd w:id="1"/>
      <w:r w:rsidRPr="00561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61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696" w:rsidP="00561696">
            <w:pPr>
              <w:pStyle w:val="BodyText"/>
            </w:pPr>
            <w:r w:rsidRPr="005616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696">
            <w:pPr>
              <w:pStyle w:val="BodyText"/>
              <w:rPr>
                <w:lang w:val="en-NZ"/>
              </w:rPr>
            </w:pPr>
            <w:r w:rsidRPr="00561696">
              <w:rPr>
                <w:rStyle w:val="SpecialBold"/>
              </w:rPr>
              <w:t>Comments</w:t>
            </w:r>
          </w:p>
        </w:tc>
      </w:tr>
      <w:tr w:rsidTr="00561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696">
            <w:pPr>
              <w:pStyle w:val="BodyText"/>
              <w:rPr>
                <w:lang w:val="en-NZ"/>
              </w:rPr>
            </w:pPr>
            <w:r w:rsidRPr="00561696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696" w:rsidP="00561696">
            <w:pPr>
              <w:pStyle w:val="BodyText"/>
            </w:pPr>
            <w:r w:rsidRPr="00561696">
              <w:t>This version first released with ICT Information and Communications Technology Training Package Version 2.0.</w:t>
            </w:r>
          </w:p>
        </w:tc>
      </w:tr>
    </w:tbl>
    <w:p w:rsidR="00000000" w:rsidRPr="00561696" w:rsidP="00561696">
      <w:pPr>
        <w:pStyle w:val="BodyText"/>
      </w:pPr>
    </w:p>
    <w:p w:rsidR="00000000" w:rsidRPr="00561696" w:rsidP="00561696">
      <w:pPr>
        <w:pStyle w:val="AllowPageBreak"/>
      </w:pPr>
    </w:p>
    <w:p w:rsidR="00000000" w:rsidRPr="00561696" w:rsidP="00561696">
      <w:pPr>
        <w:pStyle w:val="Heading1"/>
      </w:pPr>
      <w:bookmarkStart w:id="2" w:name="O_765952"/>
      <w:bookmarkEnd w:id="2"/>
      <w:r w:rsidRPr="00561696">
        <w:t>Performance Evidence</w:t>
      </w:r>
    </w:p>
    <w:p w:rsidR="00000000" w:rsidRPr="00561696" w:rsidP="00014351">
      <w:pPr>
        <w:pStyle w:val="BodyText"/>
      </w:pPr>
      <w:r w:rsidRPr="00561696">
        <w:t>Evidence of ability to:</w:t>
      </w:r>
    </w:p>
    <w:p w:rsidR="00000000" w:rsidRPr="00561696" w:rsidP="00561696">
      <w:pPr>
        <w:pStyle w:val="ListBullet"/>
      </w:pPr>
      <w:r w:rsidRPr="00561696">
        <w:t>identify the most suitable network technology to be deployed for a given requirement</w:t>
      </w:r>
    </w:p>
    <w:p w:rsidR="00000000" w:rsidRPr="00561696" w:rsidP="00561696">
      <w:pPr>
        <w:pStyle w:val="ListBullet"/>
      </w:pPr>
      <w:r w:rsidRPr="00561696">
        <w:t xml:space="preserve">apply established planning, design or management techniques for project deployment </w:t>
      </w:r>
    </w:p>
    <w:p w:rsidR="00000000" w:rsidRPr="00561696" w:rsidP="00561696">
      <w:pPr>
        <w:pStyle w:val="ListBullet"/>
      </w:pPr>
      <w:r w:rsidRPr="00561696">
        <w:t>produce a design, which is compliant to the techniques, rules and standards of the deployed network.</w:t>
      </w:r>
    </w:p>
    <w:p w:rsidR="00000000" w:rsidRPr="00561696" w:rsidP="00561696">
      <w:pPr>
        <w:pStyle w:val="BodyText"/>
      </w:pPr>
    </w:p>
    <w:p w:rsidR="00000000" w:rsidRPr="00561696" w:rsidP="00014351">
      <w:pPr>
        <w:pStyle w:val="BodyText"/>
      </w:pPr>
      <w:r w:rsidRPr="00561696">
        <w:t>Note: If a specific volume or frequency is not stated, then evidence must be provided at least once.</w:t>
      </w:r>
    </w:p>
    <w:p w:rsidR="00000000" w:rsidRPr="00561696" w:rsidP="00561696">
      <w:pPr>
        <w:pStyle w:val="Heading1"/>
      </w:pPr>
      <w:bookmarkStart w:id="3" w:name="O_765953"/>
      <w:bookmarkEnd w:id="3"/>
      <w:r w:rsidRPr="00561696">
        <w:t>Knowledge Evidence</w:t>
      </w:r>
    </w:p>
    <w:p w:rsidR="00000000" w:rsidRPr="00561696" w:rsidP="00014351">
      <w:pPr>
        <w:pStyle w:val="BodyText"/>
      </w:pPr>
      <w:r w:rsidRPr="00561696">
        <w:t>To complete the u</w:t>
      </w:r>
      <w:r w:rsidRPr="00561696">
        <w:t>nit requirements safely and effectively, the individual must:</w:t>
      </w:r>
    </w:p>
    <w:p w:rsidR="00000000" w:rsidRPr="00561696" w:rsidP="00561696">
      <w:pPr>
        <w:pStyle w:val="ListBullet"/>
      </w:pPr>
      <w:r w:rsidRPr="00561696">
        <w:t>outline the following features of a telecommunications network:</w:t>
      </w:r>
    </w:p>
    <w:p w:rsidR="00000000" w:rsidRPr="00561696" w:rsidP="00561696">
      <w:pPr>
        <w:pStyle w:val="ListBullet2"/>
      </w:pPr>
      <w:r w:rsidRPr="00561696">
        <w:t>architecture and geographical categorisations</w:t>
      </w:r>
    </w:p>
    <w:p w:rsidR="00000000" w:rsidRPr="00561696" w:rsidP="00561696">
      <w:pPr>
        <w:pStyle w:val="ListBullet2"/>
      </w:pPr>
      <w:r w:rsidRPr="00561696">
        <w:t>information sources</w:t>
      </w:r>
    </w:p>
    <w:p w:rsidR="00000000" w:rsidRPr="00561696" w:rsidP="00561696">
      <w:pPr>
        <w:pStyle w:val="ListBullet2"/>
      </w:pPr>
      <w:r w:rsidRPr="00561696">
        <w:t xml:space="preserve">technology and equipment </w:t>
      </w:r>
    </w:p>
    <w:p w:rsidR="00000000" w:rsidRPr="00561696" w:rsidP="00561696">
      <w:pPr>
        <w:pStyle w:val="ListBullet2"/>
      </w:pPr>
      <w:r w:rsidRPr="00561696">
        <w:t>capacity and capability management</w:t>
      </w:r>
    </w:p>
    <w:p w:rsidR="00000000" w:rsidRPr="00561696" w:rsidP="00561696">
      <w:pPr>
        <w:pStyle w:val="ListBullet2"/>
      </w:pPr>
      <w:r w:rsidRPr="00561696">
        <w:t>c</w:t>
      </w:r>
      <w:r w:rsidRPr="00561696">
        <w:t>apacity limitation of various platforms</w:t>
      </w:r>
    </w:p>
    <w:p w:rsidR="00000000" w:rsidRPr="00561696" w:rsidP="00561696">
      <w:pPr>
        <w:pStyle w:val="ListBullet2"/>
      </w:pPr>
      <w:r w:rsidRPr="00561696">
        <w:t>commercial considerations of access network deployment</w:t>
      </w:r>
    </w:p>
    <w:p w:rsidR="00000000" w:rsidRPr="00561696" w:rsidP="00561696">
      <w:pPr>
        <w:pStyle w:val="ListBullet2"/>
      </w:pPr>
      <w:r w:rsidRPr="00561696">
        <w:t>compatibility issues of technology and equipment</w:t>
      </w:r>
    </w:p>
    <w:p w:rsidR="00000000" w:rsidRPr="00561696" w:rsidP="00561696">
      <w:pPr>
        <w:pStyle w:val="ListBullet2"/>
      </w:pPr>
      <w:r w:rsidRPr="00561696">
        <w:t>currency of technology and equipment use</w:t>
      </w:r>
    </w:p>
    <w:p w:rsidR="00000000" w:rsidRPr="00561696" w:rsidP="00561696">
      <w:pPr>
        <w:pStyle w:val="ListBullet2"/>
      </w:pPr>
      <w:r w:rsidRPr="00561696">
        <w:t xml:space="preserve">enterprise deployment rules and rational </w:t>
      </w:r>
    </w:p>
    <w:p w:rsidR="00000000" w:rsidRPr="00561696" w:rsidP="00561696">
      <w:pPr>
        <w:pStyle w:val="ListBullet2"/>
      </w:pPr>
      <w:r w:rsidRPr="00561696">
        <w:t>exemption process criteria</w:t>
      </w:r>
    </w:p>
    <w:p w:rsidR="00000000" w:rsidRPr="00561696" w:rsidP="00561696">
      <w:pPr>
        <w:pStyle w:val="ListBullet2"/>
      </w:pPr>
      <w:r w:rsidRPr="00561696">
        <w:t>major equipment components of a modern access architecture</w:t>
      </w:r>
    </w:p>
    <w:p w:rsidR="00000000" w:rsidRPr="00561696" w:rsidP="00561696">
      <w:pPr>
        <w:pStyle w:val="ListBullet2"/>
      </w:pPr>
      <w:r w:rsidRPr="00561696">
        <w:t>monitoring techniques to manage the access network</w:t>
      </w:r>
    </w:p>
    <w:p w:rsidR="00000000" w:rsidRPr="00561696" w:rsidP="00561696">
      <w:pPr>
        <w:pStyle w:val="ListBullet2"/>
      </w:pPr>
      <w:r w:rsidRPr="00561696">
        <w:t>network topologies</w:t>
      </w:r>
    </w:p>
    <w:p w:rsidR="00000000" w:rsidRPr="00561696" w:rsidP="00561696">
      <w:pPr>
        <w:pStyle w:val="ListBullet2"/>
      </w:pPr>
      <w:r w:rsidRPr="00561696">
        <w:t>product capability and availability allowable within an access network</w:t>
      </w:r>
    </w:p>
    <w:p w:rsidR="00000000" w:rsidRPr="00561696" w:rsidP="00561696">
      <w:pPr>
        <w:pStyle w:val="ListBullet2"/>
      </w:pPr>
      <w:r w:rsidRPr="00561696">
        <w:t>telecommunications access networks issues and challenges</w:t>
      </w:r>
      <w:r w:rsidRPr="00561696">
        <w:t xml:space="preserve"> </w:t>
      </w:r>
    </w:p>
    <w:p w:rsidR="00000000" w:rsidRPr="00561696" w:rsidP="00561696">
      <w:pPr>
        <w:pStyle w:val="ListBullet2"/>
      </w:pPr>
      <w:r w:rsidRPr="00561696">
        <w:t>telecommunications legislation, acts and regulations</w:t>
      </w:r>
    </w:p>
    <w:p w:rsidR="00000000" w:rsidRPr="00561696" w:rsidP="00561696">
      <w:pPr>
        <w:pStyle w:val="ListBullet"/>
      </w:pPr>
      <w:r w:rsidRPr="00561696">
        <w:t>identify and describe key features of common telecommunications networks.</w:t>
      </w:r>
    </w:p>
    <w:p w:rsidR="00000000" w:rsidRPr="00561696" w:rsidP="00561696">
      <w:pPr>
        <w:pStyle w:val="AllowPageBreak"/>
      </w:pPr>
    </w:p>
    <w:p w:rsidR="00000000" w:rsidRPr="00561696" w:rsidP="00561696">
      <w:pPr>
        <w:pStyle w:val="Heading1"/>
      </w:pPr>
      <w:bookmarkStart w:id="4" w:name="O_765954"/>
      <w:bookmarkEnd w:id="4"/>
      <w:r w:rsidRPr="00561696">
        <w:t>Assessment Conditions</w:t>
      </w:r>
    </w:p>
    <w:p w:rsidR="00000000" w:rsidRPr="00561696" w:rsidP="00014351">
      <w:pPr>
        <w:pStyle w:val="BodyText"/>
      </w:pPr>
      <w:r w:rsidRPr="00561696">
        <w:t>Gather evidence to demonstrate consistent performance in conditions that are safe and r</w:t>
      </w:r>
      <w:r w:rsidRPr="00561696">
        <w:t>eplicate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561696" w:rsidP="00561696">
      <w:pPr>
        <w:pStyle w:val="ListBullet"/>
      </w:pPr>
      <w:r w:rsidRPr="00561696">
        <w:t xml:space="preserve">network planning, design and other site-related documentation </w:t>
      </w:r>
    </w:p>
    <w:p w:rsidR="00000000" w:rsidRPr="00561696" w:rsidP="00561696">
      <w:pPr>
        <w:pStyle w:val="ListBullet"/>
      </w:pPr>
      <w:r w:rsidRPr="00561696">
        <w:t>equipment specifications</w:t>
      </w:r>
    </w:p>
    <w:p w:rsidR="00000000" w:rsidRPr="00561696" w:rsidP="00561696">
      <w:pPr>
        <w:pStyle w:val="ListBullet"/>
      </w:pPr>
      <w:r w:rsidRPr="00561696">
        <w:t>live network of training facilities with simulated network organisational guidelines</w:t>
      </w:r>
    </w:p>
    <w:p w:rsidR="00000000" w:rsidRPr="00561696" w:rsidP="00561696">
      <w:pPr>
        <w:pStyle w:val="ListBullet"/>
      </w:pPr>
      <w:r w:rsidRPr="00561696">
        <w:t>relevant standards and practices documentation.</w:t>
      </w:r>
    </w:p>
    <w:p w:rsidR="00000000" w:rsidRPr="00561696" w:rsidP="00561696">
      <w:pPr>
        <w:pStyle w:val="BodyText"/>
      </w:pPr>
    </w:p>
    <w:p w:rsidR="00000000" w:rsidRPr="00561696" w:rsidP="00014351">
      <w:pPr>
        <w:pStyle w:val="BodyText"/>
      </w:pPr>
      <w:r w:rsidRPr="00561696">
        <w:t>Assessors of this unit must satisf</w:t>
      </w:r>
      <w:r w:rsidRPr="00561696">
        <w:t>y the requirements for assessors in applicable vocational education and training legislation, frameworks and/or standards.</w:t>
      </w:r>
    </w:p>
    <w:p w:rsidR="00000000" w:rsidRPr="00561696" w:rsidP="00561696">
      <w:pPr>
        <w:pStyle w:val="Heading1"/>
      </w:pPr>
      <w:bookmarkStart w:id="5" w:name="O_765957"/>
      <w:bookmarkEnd w:id="5"/>
      <w:r w:rsidRPr="00561696">
        <w:t>Links</w:t>
      </w:r>
    </w:p>
    <w:p w:rsidR="00000000" w:rsidRPr="00561696" w:rsidP="00014351">
      <w:pPr>
        <w:pStyle w:val="BodyText"/>
      </w:pPr>
      <w:r w:rsidRPr="00561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7F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61696" w:rsidP="00561696"/>
    <w:sectPr w:rsidSect="00561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96" w:rsidRPr="00014351" w:rsidP="00014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51" w:rsidP="00561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351" w:rsidP="00561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4351" w:rsidP="00561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696" w:rsidRPr="00014351" w:rsidP="00014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51" w:rsidRPr="002D2AF8" w:rsidP="00561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ICTTEN426 Design network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14351" w:rsidP="00561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67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2B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E3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696"/>
  </w:style>
  <w:style w:type="character" w:customStyle="1" w:styleId="Heading1Char">
    <w:name w:val="Heading 1 Char"/>
    <w:basedOn w:val="DefaultParagraphFont"/>
    <w:link w:val="Heading1"/>
    <w:rsid w:val="00561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6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696"/>
    <w:rPr>
      <w:b/>
      <w:spacing w:val="0"/>
    </w:rPr>
  </w:style>
  <w:style w:type="paragraph" w:styleId="ListBullet2">
    <w:name w:val="List Bullet 2"/>
    <w:basedOn w:val="List2"/>
    <w:rsid w:val="005616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696"/>
    <w:rPr>
      <w:i/>
    </w:rPr>
  </w:style>
  <w:style w:type="paragraph" w:styleId="Caption">
    <w:name w:val="caption"/>
    <w:basedOn w:val="BodyText"/>
    <w:next w:val="Normal"/>
    <w:qFormat/>
    <w:rsid w:val="00561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696"/>
  </w:style>
  <w:style w:type="paragraph" w:styleId="TableofFigures">
    <w:name w:val="table of figures"/>
    <w:basedOn w:val="Normal"/>
    <w:next w:val="Normal"/>
    <w:semiHidden/>
    <w:rsid w:val="00561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6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696"/>
    <w:rPr>
      <w:rFonts w:ascii="Wingdings" w:hAnsi="Wingdings"/>
    </w:rPr>
  </w:style>
  <w:style w:type="paragraph" w:customStyle="1" w:styleId="TableHeading">
    <w:name w:val="Table Heading"/>
    <w:basedOn w:val="HeadingBase"/>
    <w:rsid w:val="00561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696"/>
    <w:rPr>
      <w:color w:val="0033CC"/>
      <w:u w:val="none"/>
    </w:rPr>
  </w:style>
  <w:style w:type="paragraph" w:customStyle="1" w:styleId="BodyTextRight">
    <w:name w:val="Body Text Right"/>
    <w:basedOn w:val="BodyText"/>
    <w:rsid w:val="00561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6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696"/>
    <w:rPr>
      <w:sz w:val="32"/>
    </w:rPr>
  </w:style>
  <w:style w:type="paragraph" w:customStyle="1" w:styleId="HeadingProcedure">
    <w:name w:val="Heading Procedure"/>
    <w:basedOn w:val="HeadingBase"/>
    <w:next w:val="Normal"/>
    <w:rsid w:val="00561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696"/>
    <w:pPr>
      <w:spacing w:before="60" w:after="60"/>
    </w:pPr>
  </w:style>
  <w:style w:type="paragraph" w:styleId="ListContinue">
    <w:name w:val="List Continue"/>
    <w:basedOn w:val="List"/>
    <w:rsid w:val="00561696"/>
    <w:pPr>
      <w:ind w:firstLine="0"/>
    </w:pPr>
  </w:style>
  <w:style w:type="paragraph" w:customStyle="1" w:styleId="ListNote">
    <w:name w:val="List Note"/>
    <w:basedOn w:val="List"/>
    <w:rsid w:val="00561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696"/>
    <w:rPr>
      <w:rFonts w:ascii="Courier New" w:hAnsi="Courier New"/>
    </w:rPr>
  </w:style>
  <w:style w:type="paragraph" w:customStyle="1" w:styleId="NoteBullet">
    <w:name w:val="Note Bullet"/>
    <w:basedOn w:val="Note"/>
    <w:rsid w:val="00561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6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696"/>
    <w:rPr>
      <w:b/>
      <w:smallCaps/>
    </w:rPr>
  </w:style>
  <w:style w:type="paragraph" w:customStyle="1" w:styleId="TableListNumber">
    <w:name w:val="Table List Number"/>
    <w:basedOn w:val="ListNumber"/>
    <w:rsid w:val="00561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696"/>
    <w:pPr>
      <w:numPr>
        <w:numId w:val="9"/>
      </w:numPr>
    </w:pPr>
  </w:style>
  <w:style w:type="paragraph" w:customStyle="1" w:styleId="ListAlpha2">
    <w:name w:val="List Alpha 2"/>
    <w:basedOn w:val="List2"/>
    <w:rsid w:val="00561696"/>
    <w:pPr>
      <w:numPr>
        <w:numId w:val="8"/>
      </w:numPr>
    </w:pPr>
  </w:style>
  <w:style w:type="paragraph" w:styleId="List2">
    <w:name w:val="List 2"/>
    <w:basedOn w:val="BodyText"/>
    <w:rsid w:val="00561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6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6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696"/>
    <w:pPr>
      <w:numPr>
        <w:numId w:val="4"/>
      </w:numPr>
    </w:pPr>
  </w:style>
  <w:style w:type="paragraph" w:styleId="ListContinue2">
    <w:name w:val="List Continue 2"/>
    <w:basedOn w:val="List2"/>
    <w:rsid w:val="00561696"/>
    <w:pPr>
      <w:ind w:firstLine="0"/>
    </w:pPr>
  </w:style>
  <w:style w:type="paragraph" w:styleId="ListContinue3">
    <w:name w:val="List Continue 3"/>
    <w:basedOn w:val="List3"/>
    <w:rsid w:val="00561696"/>
    <w:pPr>
      <w:ind w:left="1021" w:firstLine="0"/>
    </w:pPr>
  </w:style>
  <w:style w:type="paragraph" w:styleId="ListContinue4">
    <w:name w:val="List Continue 4"/>
    <w:basedOn w:val="List4"/>
    <w:rsid w:val="00561696"/>
    <w:pPr>
      <w:ind w:firstLine="0"/>
    </w:pPr>
  </w:style>
  <w:style w:type="paragraph" w:styleId="ListContinue5">
    <w:name w:val="List Continue 5"/>
    <w:basedOn w:val="List5"/>
    <w:rsid w:val="00561696"/>
    <w:pPr>
      <w:ind w:firstLine="0"/>
    </w:pPr>
  </w:style>
  <w:style w:type="paragraph" w:styleId="ListNumber3">
    <w:name w:val="List Number 3"/>
    <w:basedOn w:val="List3"/>
    <w:rsid w:val="00561696"/>
    <w:pPr>
      <w:numPr>
        <w:numId w:val="5"/>
      </w:numPr>
    </w:pPr>
  </w:style>
  <w:style w:type="paragraph" w:styleId="ListNumber4">
    <w:name w:val="List Number 4"/>
    <w:basedOn w:val="List4"/>
    <w:rsid w:val="00561696"/>
    <w:pPr>
      <w:numPr>
        <w:numId w:val="6"/>
      </w:numPr>
    </w:pPr>
  </w:style>
  <w:style w:type="paragraph" w:styleId="ListNumber5">
    <w:name w:val="List Number 5"/>
    <w:basedOn w:val="List5"/>
    <w:rsid w:val="00561696"/>
    <w:pPr>
      <w:numPr>
        <w:numId w:val="7"/>
      </w:numPr>
    </w:pPr>
  </w:style>
  <w:style w:type="paragraph" w:styleId="BlockText">
    <w:name w:val="Block Text"/>
    <w:basedOn w:val="Normal"/>
    <w:rsid w:val="00561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696"/>
    <w:rPr>
      <w:sz w:val="16"/>
      <w:vertAlign w:val="superscript"/>
    </w:rPr>
  </w:style>
  <w:style w:type="character" w:customStyle="1" w:styleId="Symbols">
    <w:name w:val="Symbols"/>
    <w:basedOn w:val="DefaultParagraphFont"/>
    <w:rsid w:val="00561696"/>
    <w:rPr>
      <w:rFonts w:ascii="Symbol" w:hAnsi="Symbol"/>
    </w:rPr>
  </w:style>
  <w:style w:type="character" w:customStyle="1" w:styleId="MenuOptions">
    <w:name w:val="Menu Options"/>
    <w:basedOn w:val="DefaultParagraphFont"/>
    <w:rsid w:val="00561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696"/>
    <w:rPr>
      <w:b/>
    </w:rPr>
  </w:style>
  <w:style w:type="character" w:customStyle="1" w:styleId="Underlined">
    <w:name w:val="Underlined"/>
    <w:basedOn w:val="DefaultParagraphFont"/>
    <w:rsid w:val="00561696"/>
    <w:rPr>
      <w:u w:val="single"/>
    </w:rPr>
  </w:style>
  <w:style w:type="paragraph" w:customStyle="1" w:styleId="TableBodyTextRight">
    <w:name w:val="Table Body Text Right"/>
    <w:basedOn w:val="TableBodyText"/>
    <w:rsid w:val="00561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696"/>
    <w:rPr>
      <w:sz w:val="18"/>
    </w:rPr>
  </w:style>
  <w:style w:type="paragraph" w:customStyle="1" w:styleId="BodySmallRight">
    <w:name w:val="Body Small Right"/>
    <w:basedOn w:val="BodyTextRight"/>
    <w:rsid w:val="00561696"/>
    <w:rPr>
      <w:sz w:val="18"/>
      <w:szCs w:val="18"/>
    </w:rPr>
  </w:style>
  <w:style w:type="paragraph" w:customStyle="1" w:styleId="MarginEdition">
    <w:name w:val="Margin Edition"/>
    <w:basedOn w:val="MarginNote"/>
    <w:rsid w:val="00561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696"/>
    <w:rPr>
      <w:sz w:val="2"/>
      <w:szCs w:val="2"/>
    </w:rPr>
  </w:style>
  <w:style w:type="character" w:customStyle="1" w:styleId="Small">
    <w:name w:val="Small"/>
    <w:basedOn w:val="DefaultParagraphFont"/>
    <w:rsid w:val="00561696"/>
    <w:rPr>
      <w:sz w:val="16"/>
    </w:rPr>
  </w:style>
  <w:style w:type="paragraph" w:customStyle="1" w:styleId="WideTable">
    <w:name w:val="Wide Table"/>
    <w:basedOn w:val="Normal"/>
    <w:rsid w:val="00561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696"/>
  </w:style>
  <w:style w:type="paragraph" w:styleId="Quote">
    <w:name w:val="Quote"/>
    <w:basedOn w:val="Heading1"/>
    <w:link w:val="QuoteChar"/>
    <w:qFormat/>
    <w:rsid w:val="00561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696"/>
    <w:pPr>
      <w:pageBreakBefore/>
    </w:pPr>
  </w:style>
  <w:style w:type="paragraph" w:customStyle="1" w:styleId="Border">
    <w:name w:val="Border"/>
    <w:basedOn w:val="Normal"/>
    <w:qFormat/>
    <w:rsid w:val="00561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696"/>
    <w:rPr>
      <w:u w:val="single"/>
    </w:rPr>
  </w:style>
  <w:style w:type="character" w:customStyle="1" w:styleId="BoldandItalics">
    <w:name w:val="Bold and Italics"/>
    <w:qFormat/>
    <w:rsid w:val="00561696"/>
    <w:rPr>
      <w:b/>
      <w:i/>
      <w:u w:val="none"/>
    </w:rPr>
  </w:style>
  <w:style w:type="paragraph" w:styleId="BalloonText">
    <w:name w:val="Balloon Text"/>
    <w:basedOn w:val="Normal"/>
    <w:link w:val="BalloonTextChar"/>
    <w:rsid w:val="00561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696"/>
    <w:pPr>
      <w:spacing w:before="0" w:after="0"/>
    </w:pPr>
  </w:style>
  <w:style w:type="paragraph" w:customStyle="1" w:styleId="BodyTextBold">
    <w:name w:val="Body Text Bold"/>
    <w:basedOn w:val="BodyText"/>
    <w:qFormat/>
    <w:rsid w:val="00561696"/>
    <w:rPr>
      <w:b/>
    </w:rPr>
  </w:style>
  <w:style w:type="character" w:styleId="Hyperlink">
    <w:name w:val="Hyperlink"/>
    <w:basedOn w:val="DefaultParagraphFont"/>
    <w:uiPriority w:val="99"/>
    <w:unhideWhenUsed/>
    <w:rsid w:val="00014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2338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ICTTEN426 Design network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