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D02" w:rsidP="00977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ICTTEN411 Monitor, analyse and action telecommunications network alarms</w:t>
      </w:r>
      <w:r>
        <w:fldChar w:fldCharType="end"/>
      </w:r>
    </w:p>
    <w:p w:rsidR="00977D02" w:rsidP="00977D02">
      <w:pPr>
        <w:pStyle w:val="Version"/>
        <w:sectPr w:rsidSect="00F56D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DD6" w:rsidP="00F56DD6">
      <w:pPr>
        <w:pStyle w:val="SuperHeading"/>
      </w:pPr>
      <w:r w:rsidRPr="00F56DD6">
        <w:t>ICTTEN411 Monitor, analyse and action telecommunications network alarms</w:t>
      </w:r>
    </w:p>
    <w:p w:rsidR="00000000" w:rsidRPr="00F56DD6" w:rsidP="00F56DD6">
      <w:pPr>
        <w:pStyle w:val="Heading1"/>
      </w:pPr>
      <w:bookmarkStart w:id="1" w:name="O_764155"/>
      <w:bookmarkEnd w:id="1"/>
      <w:r w:rsidRPr="00F56D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6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rPr>
                <w:rStyle w:val="SpecialBold"/>
              </w:rPr>
              <w:t>Comments</w:t>
            </w:r>
          </w:p>
        </w:tc>
      </w:tr>
      <w:tr w:rsidTr="00F56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t>This version first released with ICT Information and Communications Technology Training Package Version 2.0.</w:t>
            </w:r>
          </w:p>
        </w:tc>
      </w:tr>
    </w:tbl>
    <w:p w:rsidR="00000000" w:rsidRPr="00F56DD6" w:rsidP="00F56DD6">
      <w:pPr>
        <w:pStyle w:val="BodyText"/>
      </w:pPr>
    </w:p>
    <w:p w:rsidR="00000000" w:rsidRPr="00F56DD6" w:rsidP="00F56DD6">
      <w:pPr>
        <w:pStyle w:val="AllowPageBreak"/>
      </w:pPr>
    </w:p>
    <w:p w:rsidR="00000000" w:rsidRPr="00F56DD6" w:rsidP="00F56DD6">
      <w:pPr>
        <w:pStyle w:val="Heading1"/>
      </w:pPr>
      <w:bookmarkStart w:id="2" w:name="O_764156"/>
      <w:bookmarkEnd w:id="2"/>
      <w:r w:rsidRPr="00F56DD6">
        <w:t>Application</w:t>
      </w:r>
    </w:p>
    <w:p w:rsidR="00000000" w:rsidRPr="00F56DD6" w:rsidP="00977D02">
      <w:pPr>
        <w:pStyle w:val="BodyText"/>
      </w:pPr>
      <w:r w:rsidRPr="00F56DD6">
        <w:t>This unit describes the skills and knowledge required to diagnose problems, restore a network, normalise an alarm system and examine the impact on a network.</w:t>
      </w:r>
    </w:p>
    <w:p w:rsidR="00000000" w:rsidRPr="00F56DD6" w:rsidP="00977D02">
      <w:pPr>
        <w:pStyle w:val="BodyText"/>
      </w:pPr>
      <w:r w:rsidRPr="00F56DD6">
        <w:t>It applies to individuals who are proficient communicators, excellent</w:t>
      </w:r>
      <w:r w:rsidRPr="00F56DD6">
        <w:t xml:space="preserve"> trouble-shooters and who have a clear understanding of network alarm systems.</w:t>
      </w:r>
    </w:p>
    <w:p w:rsidR="00000000" w:rsidRPr="00F56DD6" w:rsidP="00977D02">
      <w:pPr>
        <w:pStyle w:val="BodyText"/>
      </w:pPr>
      <w:r w:rsidRPr="00F56DD6">
        <w:t>No licensing, legislative or certification requirements apply to this unit at the time of publication.</w:t>
      </w:r>
    </w:p>
    <w:p w:rsidR="00000000" w:rsidRPr="00F56DD6" w:rsidP="00F56DD6">
      <w:pPr>
        <w:pStyle w:val="Heading1"/>
      </w:pPr>
      <w:bookmarkStart w:id="3" w:name="O_764159"/>
      <w:bookmarkEnd w:id="3"/>
      <w:r w:rsidRPr="00F56DD6">
        <w:t>Unit Sector</w:t>
      </w:r>
    </w:p>
    <w:p w:rsidR="00000000" w:rsidRPr="00F56DD6" w:rsidP="00977D02">
      <w:pPr>
        <w:pStyle w:val="BodyText"/>
      </w:pPr>
      <w:r w:rsidRPr="00F56DD6">
        <w:t>Telecommunications – Telecommunications Netw</w:t>
      </w:r>
      <w:r w:rsidRPr="00F56DD6">
        <w:t>orks Engineering</w:t>
      </w:r>
    </w:p>
    <w:p w:rsidR="00000000" w:rsidRPr="00F56DD6" w:rsidP="00F56DD6">
      <w:pPr>
        <w:pStyle w:val="Heading1"/>
      </w:pPr>
      <w:bookmarkStart w:id="4" w:name="O_764160"/>
      <w:bookmarkEnd w:id="4"/>
      <w:r w:rsidRPr="00F56DD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56D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rPr>
                <w:rStyle w:val="SpecialBold"/>
              </w:rPr>
              <w:t>PERFORMANCE CRITERIA</w:t>
            </w:r>
          </w:p>
        </w:tc>
      </w:tr>
      <w:tr w:rsidTr="00F56D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6D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1. Plan response to network alarm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t>1.1 Determine alarm severity and specific network elements affected from presentation of alarm</w:t>
            </w:r>
          </w:p>
          <w:p w:rsidR="00000000" w:rsidRPr="00F56DD6" w:rsidP="00F56DD6">
            <w:pPr>
              <w:pStyle w:val="BodyText"/>
            </w:pPr>
            <w:r w:rsidRPr="00F56DD6">
              <w:t>1.2 Assess likely impact to client and network of the alarm</w:t>
            </w:r>
          </w:p>
          <w:p w:rsidR="00000000" w:rsidRPr="00F56DD6" w:rsidP="00F56DD6">
            <w:pPr>
              <w:pStyle w:val="BodyText"/>
            </w:pPr>
            <w:r w:rsidRPr="00F56DD6">
              <w:t>1.3 Notify the network operating centre (NOC) and other relevant pa</w:t>
            </w:r>
            <w:r w:rsidRPr="00F56DD6">
              <w:t>rties of alarm condition</w:t>
            </w:r>
          </w:p>
          <w:p w:rsidR="00000000" w:rsidRPr="00F56DD6" w:rsidP="00F56DD6">
            <w:pPr>
              <w:pStyle w:val="BodyText"/>
            </w:pPr>
            <w:r w:rsidRPr="00F56DD6">
              <w:t xml:space="preserve">1.4 Prioritise actioning of alarms according to existing service level </w:t>
            </w:r>
            <w:r w:rsidRPr="00F56DD6">
              <w:t>agreement obligations and enterprise policy</w:t>
            </w:r>
          </w:p>
          <w:p w:rsidR="00000000" w:rsidRPr="00F56DD6" w:rsidP="00F56DD6">
            <w:pPr>
              <w:pStyle w:val="BodyText"/>
            </w:pPr>
            <w:r w:rsidRPr="00F56DD6">
              <w:t>1.5 Assess impact of any outage issues and major customers affected</w:t>
            </w:r>
          </w:p>
          <w:p w:rsidR="00000000" w:rsidRPr="00F56DD6" w:rsidP="00F56DD6">
            <w:pPr>
              <w:pStyle w:val="BodyText"/>
            </w:pPr>
            <w:r w:rsidRPr="00F56DD6">
              <w:t xml:space="preserve">1.6 Provide information to and seek advice from </w:t>
            </w:r>
            <w:r w:rsidRPr="00F56DD6">
              <w:t>other relevant parties in identifying the problem and cause of the alarm condition</w:t>
            </w:r>
          </w:p>
          <w:p w:rsidR="00000000" w:rsidRPr="00F56DD6" w:rsidP="00F56DD6">
            <w:pPr>
              <w:pStyle w:val="BodyText"/>
            </w:pPr>
            <w:r w:rsidRPr="00F56DD6">
              <w:t>1.7 Diagnose likely cause of alarm condition using established methodical strategies</w:t>
            </w:r>
          </w:p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1.8 Escalate diagnosis to higher level fault clearance unit according to enterprise poli</w:t>
            </w:r>
            <w:r w:rsidRPr="00F56DD6">
              <w:t>cy where necessary</w:t>
            </w:r>
          </w:p>
        </w:tc>
      </w:tr>
      <w:tr w:rsidTr="00F56D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2. Arrange rectification of network problem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t>2.1 Implement enterprise policy relating to outages as required</w:t>
            </w:r>
          </w:p>
          <w:p w:rsidR="00000000" w:rsidRPr="00F56DD6" w:rsidP="00F56DD6">
            <w:pPr>
              <w:pStyle w:val="BodyText"/>
            </w:pPr>
            <w:r w:rsidRPr="00F56DD6">
              <w:t>2.2 Rectify network problems when appropriate capability and time constraints can be met</w:t>
            </w:r>
          </w:p>
          <w:p w:rsidR="00000000" w:rsidRPr="00F56DD6" w:rsidP="00F56DD6">
            <w:pPr>
              <w:pStyle w:val="BodyText"/>
            </w:pPr>
            <w:r w:rsidRPr="00F56DD6">
              <w:t>2.3 Enact escalation procedures according to enterprise policy</w:t>
            </w:r>
          </w:p>
          <w:p w:rsidR="00000000" w:rsidRPr="00F56DD6" w:rsidP="00F56DD6">
            <w:pPr>
              <w:pStyle w:val="BodyText"/>
            </w:pPr>
            <w:r w:rsidRPr="00F56DD6">
              <w:t>2.4 Make all alarm data and diagnosis available to other areas with responsibility and jurisdiction for network restoration</w:t>
            </w:r>
          </w:p>
          <w:p w:rsidR="00000000" w:rsidRPr="00F56DD6" w:rsidP="00F56DD6">
            <w:pPr>
              <w:pStyle w:val="BodyText"/>
            </w:pPr>
            <w:r w:rsidRPr="00F56DD6">
              <w:t>2.5 Provide clear and concise instructions to field staff to facilita</w:t>
            </w:r>
            <w:r w:rsidRPr="00F56DD6">
              <w:t>te all repair efforts</w:t>
            </w:r>
          </w:p>
          <w:p w:rsidR="00000000" w:rsidRPr="00F56DD6" w:rsidP="00F56DD6">
            <w:pPr>
              <w:pStyle w:val="BodyText"/>
            </w:pPr>
            <w:r w:rsidRPr="00F56DD6">
              <w:t>2.6 Monitor progress of the network repair effort</w:t>
            </w:r>
          </w:p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2.7 Apply enterprise policy in relation to alarms requiring no further action</w:t>
            </w:r>
          </w:p>
        </w:tc>
      </w:tr>
      <w:tr w:rsidTr="00F56D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3. Complete alarm clearance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t>3.1 Reset alarms following network restoration</w:t>
            </w:r>
          </w:p>
          <w:p w:rsidR="00000000" w:rsidRPr="00F56DD6" w:rsidP="00F56DD6">
            <w:pPr>
              <w:pStyle w:val="BodyText"/>
            </w:pPr>
            <w:r w:rsidRPr="00F56DD6">
              <w:t xml:space="preserve">3.2 Notify all relevant </w:t>
            </w:r>
            <w:r w:rsidRPr="00F56DD6">
              <w:t>parties of problem rectification</w:t>
            </w:r>
          </w:p>
          <w:p w:rsidR="00000000" w:rsidRPr="00F56DD6" w:rsidP="00F56DD6">
            <w:pPr>
              <w:pStyle w:val="BodyText"/>
            </w:pPr>
            <w:r w:rsidRPr="00F56DD6">
              <w:t>3.3 Undertake appropriate cause and effect studies to prevent re- occurrence of problem</w:t>
            </w:r>
          </w:p>
          <w:p w:rsidR="00000000" w:rsidRPr="00F56DD6" w:rsidP="00F56DD6">
            <w:pPr>
              <w:pStyle w:val="BodyText"/>
            </w:pPr>
            <w:r w:rsidRPr="00F56DD6">
              <w:t>3.4 Complete administrative tasks and recommend any changes required by the enterprise quality assurance system</w:t>
            </w:r>
          </w:p>
        </w:tc>
      </w:tr>
    </w:tbl>
    <w:p w:rsidR="00000000" w:rsidRPr="00F56DD6" w:rsidP="00F56DD6">
      <w:pPr>
        <w:pStyle w:val="BodyText"/>
      </w:pPr>
    </w:p>
    <w:p w:rsidR="00000000" w:rsidRPr="00F56DD6" w:rsidP="00F56DD6">
      <w:pPr>
        <w:pStyle w:val="AllowPageBreak"/>
      </w:pPr>
    </w:p>
    <w:p w:rsidR="00000000" w:rsidRPr="00F56DD6" w:rsidP="00F56DD6">
      <w:pPr>
        <w:pStyle w:val="Heading1"/>
      </w:pPr>
      <w:bookmarkStart w:id="5" w:name="O_764161"/>
      <w:bookmarkEnd w:id="5"/>
      <w:r w:rsidRPr="00F56DD6">
        <w:t>Foun</w:t>
      </w:r>
      <w:r w:rsidRPr="00F56DD6">
        <w:t>dation Skills</w:t>
      </w:r>
    </w:p>
    <w:p w:rsidR="00000000" w:rsidRPr="00977D02" w:rsidP="00977D02">
      <w:pPr>
        <w:pStyle w:val="BodyText"/>
        <w:rPr>
          <w:i/>
        </w:rPr>
      </w:pPr>
      <w:r w:rsidRPr="00977D0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56D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rPr>
                <w:rStyle w:val="SpecialBold"/>
              </w:rPr>
              <w:t>Performance</w:t>
            </w:r>
          </w:p>
          <w:p w:rsidR="00000000" w:rsidRPr="00F56DD6" w:rsidP="00F56DD6">
            <w:pPr>
              <w:pStyle w:val="BodyText"/>
            </w:pPr>
            <w:r w:rsidRPr="00F56DD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rPr>
                <w:rStyle w:val="SpecialBold"/>
              </w:rPr>
              <w:t>Description</w:t>
            </w:r>
          </w:p>
        </w:tc>
      </w:tr>
      <w:tr w:rsidTr="00F56D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t>1.4, 1.8, 2.1, 2.3,</w:t>
            </w:r>
          </w:p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2.7, 3.4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ListBullet"/>
              <w:rPr>
                <w:lang w:val="en-NZ"/>
              </w:rPr>
            </w:pPr>
            <w:r w:rsidRPr="00F56DD6">
              <w:t>Recognises and interprets complex technical data and procedures to determine job requirements</w:t>
            </w:r>
          </w:p>
        </w:tc>
      </w:tr>
      <w:tr w:rsidTr="00F56D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1.3, 2.5, 3.2, 3.4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ListBullet"/>
              <w:rPr>
                <w:lang w:val="en-NZ"/>
              </w:rPr>
            </w:pPr>
            <w:r w:rsidRPr="00F56DD6">
              <w:t>Uses clear, specific and industry-related terminology to produce and update workplace documentation</w:t>
            </w:r>
          </w:p>
        </w:tc>
      </w:tr>
      <w:tr w:rsidTr="00F56D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1.3, 2.5, 3.2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ListBullet"/>
            </w:pPr>
            <w:r w:rsidRPr="00F56DD6">
              <w:t>Articulates requirements clearly and concisely to provide advice and guidance to others and to liaise with technical personnel working across different levels and in different contexts</w:t>
            </w:r>
          </w:p>
          <w:p w:rsidR="00000000" w:rsidP="00F56DD6">
            <w:pPr>
              <w:pStyle w:val="ListBullet"/>
              <w:rPr>
                <w:lang w:val="en-NZ"/>
              </w:rPr>
            </w:pPr>
            <w:r w:rsidRPr="00F56DD6">
              <w:t>Uses well-developed listening and questioning techniques to confirm u</w:t>
            </w:r>
            <w:r w:rsidRPr="00F56DD6">
              <w:t>nderstanding</w:t>
            </w:r>
          </w:p>
        </w:tc>
      </w:tr>
      <w:tr w:rsidTr="00F56D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ListBullet"/>
              <w:rPr>
                <w:lang w:val="en-NZ"/>
              </w:rPr>
            </w:pPr>
            <w:r w:rsidRPr="00F56DD6">
              <w:t>Uses mathematical formulae to interpret numerical data</w:t>
            </w:r>
          </w:p>
        </w:tc>
      </w:tr>
      <w:tr w:rsidTr="00F56D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1.6, 2.4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ListBullet"/>
              <w:rPr>
                <w:lang w:val="en-NZ"/>
              </w:rPr>
            </w:pPr>
            <w:r w:rsidRPr="00F56DD6">
              <w:t xml:space="preserve">Actively identifies requirements of important communication exchanges, selecting appropriate </w:t>
            </w:r>
            <w:r w:rsidRPr="00F56DD6">
              <w:t>channels, format, tone and content to suit purpose and audience</w:t>
            </w:r>
          </w:p>
        </w:tc>
      </w:tr>
      <w:tr w:rsidTr="00F56D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t>1.1, 1.2, 1.4, 1.5,</w:t>
            </w:r>
          </w:p>
          <w:p w:rsidR="00000000" w:rsidRPr="00F56DD6" w:rsidP="00F56DD6">
            <w:pPr>
              <w:pStyle w:val="BodyText"/>
            </w:pPr>
            <w:r w:rsidRPr="00F56DD6">
              <w:t>1.7, 1.8, 2.1, 2.2,</w:t>
            </w:r>
          </w:p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2.6, 3.1, 3.3, 3.4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ListBullet"/>
            </w:pPr>
            <w:r w:rsidRPr="00F56DD6">
              <w:t>Understands key principles and concepts underpinning the design and operation of digital systems and tools, and a</w:t>
            </w:r>
            <w:r w:rsidRPr="00F56DD6">
              <w:t>pplies these when troubleshooting existing technology and when seeking to understand the potential of new technology</w:t>
            </w:r>
          </w:p>
          <w:p w:rsidR="00000000" w:rsidRPr="00F56DD6" w:rsidP="00F56DD6">
            <w:pPr>
              <w:pStyle w:val="ListBullet"/>
            </w:pPr>
            <w:r w:rsidRPr="00F56DD6">
              <w:t>Works logically and systematically to monitor, analyse and action job priorities</w:t>
            </w:r>
          </w:p>
          <w:p w:rsidR="00000000" w:rsidRPr="00F56DD6" w:rsidP="00F56DD6">
            <w:pPr>
              <w:pStyle w:val="ListBullet"/>
            </w:pPr>
            <w:r w:rsidRPr="00F56DD6">
              <w:t>Implements actions according to a predetermined plan, making adjustments if necessary</w:t>
            </w:r>
          </w:p>
          <w:p w:rsidR="00000000" w:rsidRPr="00F56DD6" w:rsidP="00F56DD6">
            <w:pPr>
              <w:pStyle w:val="ListBullet"/>
            </w:pPr>
            <w:r w:rsidRPr="00F56DD6">
              <w:t xml:space="preserve">Makes decisions quickly and intuitively in familiar situations requiring immediate attention, drawing on past experience to identify key variables and determine the best </w:t>
            </w:r>
            <w:r w:rsidRPr="00F56DD6">
              <w:t>course of action</w:t>
            </w:r>
          </w:p>
          <w:p w:rsidR="00000000" w:rsidRPr="00F56DD6" w:rsidP="00F56DD6">
            <w:pPr>
              <w:pStyle w:val="ListBullet"/>
            </w:pPr>
            <w:r w:rsidRPr="00F56DD6">
              <w:t>Uses analytical processes to decide on a course of action, establishing criteria for deciding between options and seeking input and advice from others when necessary</w:t>
            </w:r>
          </w:p>
        </w:tc>
      </w:tr>
    </w:tbl>
    <w:p w:rsidR="00000000" w:rsidRPr="00F56DD6" w:rsidP="00F56DD6">
      <w:pPr>
        <w:pStyle w:val="BodyText"/>
      </w:pPr>
    </w:p>
    <w:p w:rsidR="00000000" w:rsidRPr="00F56DD6" w:rsidP="00F56DD6">
      <w:pPr>
        <w:pStyle w:val="AllowPageBreak"/>
      </w:pPr>
    </w:p>
    <w:p w:rsidR="00000000" w:rsidRPr="00F56DD6" w:rsidP="00F56DD6">
      <w:pPr>
        <w:pStyle w:val="Heading1"/>
      </w:pPr>
      <w:bookmarkStart w:id="6" w:name="O_764163"/>
      <w:bookmarkEnd w:id="6"/>
      <w:r w:rsidRPr="00F56D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F56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rPr>
                <w:rStyle w:val="SpecialBold"/>
              </w:rPr>
              <w:t xml:space="preserve">Code and title </w:t>
            </w:r>
          </w:p>
          <w:p w:rsidR="00000000" w:rsidRPr="00F56DD6" w:rsidP="00F56DD6">
            <w:pPr>
              <w:pStyle w:val="BodyText"/>
            </w:pPr>
            <w:r w:rsidRPr="00F56DD6">
              <w:rPr>
                <w:rStyle w:val="SpecialBold"/>
              </w:rPr>
              <w:t>current versi</w:t>
            </w:r>
            <w:r w:rsidRPr="00F56DD6">
              <w:rPr>
                <w:rStyle w:val="SpecialBold"/>
              </w:rPr>
              <w:t>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rPr>
                <w:rStyle w:val="SpecialBold"/>
              </w:rPr>
              <w:t>Code and title</w:t>
            </w:r>
          </w:p>
          <w:p w:rsidR="00000000" w:rsidRPr="00F56DD6" w:rsidP="00F56DD6">
            <w:pPr>
              <w:pStyle w:val="BodyText"/>
            </w:pPr>
            <w:r w:rsidRPr="00F56DD6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rPr>
                <w:rStyle w:val="SpecialBold"/>
              </w:rPr>
              <w:t>Equivalence status</w:t>
            </w:r>
          </w:p>
        </w:tc>
      </w:tr>
      <w:tr w:rsidTr="00F56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ICTTEN411 Monitor, analyse and action telecommunications network alarms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ICTTEN4085A Monitor, analyse and action telecommunications network alarms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D6">
            <w:pPr>
              <w:pStyle w:val="BodyText"/>
              <w:rPr>
                <w:lang w:val="en-NZ"/>
              </w:rPr>
            </w:pPr>
            <w:r w:rsidRPr="00F56DD6">
              <w:t>Updated to meet Standards for Training Packages.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D6" w:rsidP="00F56DD6">
            <w:pPr>
              <w:pStyle w:val="BodyText"/>
            </w:pPr>
            <w:r w:rsidRPr="00F56DD6">
              <w:t>Equivalent unit</w:t>
            </w:r>
          </w:p>
        </w:tc>
      </w:tr>
    </w:tbl>
    <w:p w:rsidR="00000000" w:rsidRPr="00F56DD6" w:rsidP="00F56DD6">
      <w:pPr>
        <w:pStyle w:val="BodyText"/>
      </w:pPr>
    </w:p>
    <w:p w:rsidR="00000000" w:rsidRPr="00F56DD6" w:rsidP="00F56DD6">
      <w:pPr>
        <w:pStyle w:val="AllowPageBreak"/>
      </w:pPr>
    </w:p>
    <w:p w:rsidR="00000000" w:rsidRPr="00F56DD6" w:rsidP="00F56DD6">
      <w:pPr>
        <w:pStyle w:val="Heading1"/>
      </w:pPr>
      <w:bookmarkStart w:id="7" w:name="O_764170"/>
      <w:bookmarkEnd w:id="7"/>
      <w:r w:rsidRPr="00F56DD6">
        <w:t>Links</w:t>
      </w:r>
    </w:p>
    <w:p w:rsidR="00000000" w:rsidRPr="00F56DD6" w:rsidP="00977D02">
      <w:pPr>
        <w:pStyle w:val="BodyText"/>
      </w:pPr>
      <w:r w:rsidRPr="00F56D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D548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6DD6" w:rsidP="00F56DD6"/>
    <w:sectPr w:rsidSect="00F56D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0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02" w:rsidP="00F56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D02" w:rsidP="00F56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77D02" w:rsidP="00F56D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DD6" w:rsidRPr="00977D02" w:rsidP="00977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02" w:rsidRPr="002D2AF8" w:rsidP="00F56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ICTTEN411 Monitor, analyse and action telecommunications network alarms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77D02" w:rsidP="00F56D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DA1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AE1D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D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D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D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D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D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D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D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D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D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D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D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DD6"/>
  </w:style>
  <w:style w:type="character" w:customStyle="1" w:styleId="Heading1Char">
    <w:name w:val="Heading 1 Char"/>
    <w:basedOn w:val="DefaultParagraphFont"/>
    <w:link w:val="Heading1"/>
    <w:rsid w:val="00F56D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D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D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D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DD6"/>
    <w:rPr>
      <w:b/>
      <w:spacing w:val="0"/>
    </w:rPr>
  </w:style>
  <w:style w:type="character" w:styleId="Emphasis">
    <w:name w:val="Emphasis"/>
    <w:basedOn w:val="DefaultParagraphFont"/>
    <w:qFormat/>
    <w:rsid w:val="00F56DD6"/>
    <w:rPr>
      <w:i/>
    </w:rPr>
  </w:style>
  <w:style w:type="paragraph" w:customStyle="1" w:styleId="SuperHeading">
    <w:name w:val="SuperHeading"/>
    <w:basedOn w:val="Normal"/>
    <w:rsid w:val="00F56D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D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D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D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D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D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D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D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D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D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D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D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D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D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D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D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D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D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D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D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D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D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D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D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D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D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D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D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D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D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D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D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D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D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DD6"/>
  </w:style>
  <w:style w:type="paragraph" w:styleId="TableofFigures">
    <w:name w:val="table of figures"/>
    <w:basedOn w:val="Normal"/>
    <w:next w:val="Normal"/>
    <w:semiHidden/>
    <w:rsid w:val="00F56D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D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DD6"/>
    <w:rPr>
      <w:rFonts w:ascii="Wingdings" w:hAnsi="Wingdings"/>
    </w:rPr>
  </w:style>
  <w:style w:type="paragraph" w:customStyle="1" w:styleId="TableHeading">
    <w:name w:val="Table Heading"/>
    <w:basedOn w:val="HeadingBase"/>
    <w:rsid w:val="00F56D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DD6"/>
    <w:rPr>
      <w:color w:val="0033CC"/>
      <w:u w:val="none"/>
    </w:rPr>
  </w:style>
  <w:style w:type="paragraph" w:customStyle="1" w:styleId="BodyTextRight">
    <w:name w:val="Body Text Right"/>
    <w:basedOn w:val="BodyText"/>
    <w:rsid w:val="00F56D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D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D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D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D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D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DD6"/>
    <w:rPr>
      <w:sz w:val="32"/>
    </w:rPr>
  </w:style>
  <w:style w:type="paragraph" w:customStyle="1" w:styleId="HeadingProcedure">
    <w:name w:val="Heading Procedure"/>
    <w:basedOn w:val="HeadingBase"/>
    <w:next w:val="Normal"/>
    <w:rsid w:val="00F56D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DD6"/>
    <w:pPr>
      <w:spacing w:before="60" w:after="60"/>
    </w:pPr>
  </w:style>
  <w:style w:type="paragraph" w:styleId="ListContinue">
    <w:name w:val="List Continue"/>
    <w:basedOn w:val="List"/>
    <w:rsid w:val="00F56DD6"/>
    <w:pPr>
      <w:ind w:firstLine="0"/>
    </w:pPr>
  </w:style>
  <w:style w:type="paragraph" w:customStyle="1" w:styleId="ListNote">
    <w:name w:val="List Note"/>
    <w:basedOn w:val="List"/>
    <w:rsid w:val="00F56D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D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D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DD6"/>
    <w:rPr>
      <w:rFonts w:ascii="Courier New" w:hAnsi="Courier New"/>
    </w:rPr>
  </w:style>
  <w:style w:type="paragraph" w:customStyle="1" w:styleId="NoteBullet">
    <w:name w:val="Note Bullet"/>
    <w:basedOn w:val="Note"/>
    <w:rsid w:val="00F56D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D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D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D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D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D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D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DD6"/>
    <w:rPr>
      <w:b/>
      <w:smallCaps/>
    </w:rPr>
  </w:style>
  <w:style w:type="paragraph" w:customStyle="1" w:styleId="TableListNumber">
    <w:name w:val="Table List Number"/>
    <w:basedOn w:val="ListNumber"/>
    <w:rsid w:val="00F56D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D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DD6"/>
    <w:pPr>
      <w:numPr>
        <w:numId w:val="8"/>
      </w:numPr>
    </w:pPr>
  </w:style>
  <w:style w:type="paragraph" w:customStyle="1" w:styleId="ListAlpha2">
    <w:name w:val="List Alpha 2"/>
    <w:basedOn w:val="List2"/>
    <w:rsid w:val="00F56DD6"/>
    <w:pPr>
      <w:numPr>
        <w:numId w:val="7"/>
      </w:numPr>
    </w:pPr>
  </w:style>
  <w:style w:type="paragraph" w:styleId="List2">
    <w:name w:val="List 2"/>
    <w:basedOn w:val="BodyText"/>
    <w:rsid w:val="00F56D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D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D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D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D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D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DD6"/>
    <w:pPr>
      <w:numPr>
        <w:numId w:val="3"/>
      </w:numPr>
    </w:pPr>
  </w:style>
  <w:style w:type="paragraph" w:styleId="ListContinue2">
    <w:name w:val="List Continue 2"/>
    <w:basedOn w:val="List2"/>
    <w:rsid w:val="00F56DD6"/>
    <w:pPr>
      <w:ind w:firstLine="0"/>
    </w:pPr>
  </w:style>
  <w:style w:type="paragraph" w:styleId="ListContinue3">
    <w:name w:val="List Continue 3"/>
    <w:basedOn w:val="List3"/>
    <w:rsid w:val="00F56DD6"/>
    <w:pPr>
      <w:ind w:left="1021" w:firstLine="0"/>
    </w:pPr>
  </w:style>
  <w:style w:type="paragraph" w:styleId="ListContinue4">
    <w:name w:val="List Continue 4"/>
    <w:basedOn w:val="List4"/>
    <w:rsid w:val="00F56DD6"/>
    <w:pPr>
      <w:ind w:firstLine="0"/>
    </w:pPr>
  </w:style>
  <w:style w:type="paragraph" w:styleId="ListContinue5">
    <w:name w:val="List Continue 5"/>
    <w:basedOn w:val="List5"/>
    <w:rsid w:val="00F56DD6"/>
    <w:pPr>
      <w:ind w:firstLine="0"/>
    </w:pPr>
  </w:style>
  <w:style w:type="paragraph" w:styleId="ListNumber3">
    <w:name w:val="List Number 3"/>
    <w:basedOn w:val="List3"/>
    <w:rsid w:val="00F56DD6"/>
    <w:pPr>
      <w:numPr>
        <w:numId w:val="4"/>
      </w:numPr>
    </w:pPr>
  </w:style>
  <w:style w:type="paragraph" w:styleId="ListNumber4">
    <w:name w:val="List Number 4"/>
    <w:basedOn w:val="List4"/>
    <w:rsid w:val="00F56DD6"/>
    <w:pPr>
      <w:numPr>
        <w:numId w:val="5"/>
      </w:numPr>
    </w:pPr>
  </w:style>
  <w:style w:type="paragraph" w:styleId="ListNumber5">
    <w:name w:val="List Number 5"/>
    <w:basedOn w:val="List5"/>
    <w:rsid w:val="00F56DD6"/>
    <w:pPr>
      <w:numPr>
        <w:numId w:val="6"/>
      </w:numPr>
    </w:pPr>
  </w:style>
  <w:style w:type="paragraph" w:styleId="BlockText">
    <w:name w:val="Block Text"/>
    <w:basedOn w:val="Normal"/>
    <w:rsid w:val="00F56D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D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DD6"/>
    <w:rPr>
      <w:sz w:val="16"/>
      <w:vertAlign w:val="superscript"/>
    </w:rPr>
  </w:style>
  <w:style w:type="character" w:customStyle="1" w:styleId="Symbols">
    <w:name w:val="Symbols"/>
    <w:basedOn w:val="DefaultParagraphFont"/>
    <w:rsid w:val="00F56DD6"/>
    <w:rPr>
      <w:rFonts w:ascii="Symbol" w:hAnsi="Symbol"/>
    </w:rPr>
  </w:style>
  <w:style w:type="character" w:customStyle="1" w:styleId="MenuOptions">
    <w:name w:val="Menu Options"/>
    <w:basedOn w:val="DefaultParagraphFont"/>
    <w:rsid w:val="00F56D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DD6"/>
    <w:rPr>
      <w:b/>
    </w:rPr>
  </w:style>
  <w:style w:type="character" w:customStyle="1" w:styleId="Underlined">
    <w:name w:val="Underlined"/>
    <w:basedOn w:val="DefaultParagraphFont"/>
    <w:rsid w:val="00F56DD6"/>
    <w:rPr>
      <w:u w:val="single"/>
    </w:rPr>
  </w:style>
  <w:style w:type="paragraph" w:customStyle="1" w:styleId="TableBodyTextRight">
    <w:name w:val="Table Body Text Right"/>
    <w:basedOn w:val="TableBodyText"/>
    <w:rsid w:val="00F56D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DD6"/>
    <w:rPr>
      <w:sz w:val="18"/>
    </w:rPr>
  </w:style>
  <w:style w:type="paragraph" w:customStyle="1" w:styleId="BodySmallRight">
    <w:name w:val="Body Small Right"/>
    <w:basedOn w:val="BodyTextRight"/>
    <w:rsid w:val="00F56DD6"/>
    <w:rPr>
      <w:sz w:val="18"/>
      <w:szCs w:val="18"/>
    </w:rPr>
  </w:style>
  <w:style w:type="paragraph" w:customStyle="1" w:styleId="MarginEdition">
    <w:name w:val="Margin Edition"/>
    <w:basedOn w:val="MarginNote"/>
    <w:rsid w:val="00F56D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DD6"/>
    <w:rPr>
      <w:sz w:val="2"/>
      <w:szCs w:val="2"/>
    </w:rPr>
  </w:style>
  <w:style w:type="character" w:customStyle="1" w:styleId="Small">
    <w:name w:val="Small"/>
    <w:basedOn w:val="DefaultParagraphFont"/>
    <w:rsid w:val="00F56DD6"/>
    <w:rPr>
      <w:sz w:val="16"/>
    </w:rPr>
  </w:style>
  <w:style w:type="paragraph" w:customStyle="1" w:styleId="WideTable">
    <w:name w:val="Wide Table"/>
    <w:basedOn w:val="Normal"/>
    <w:rsid w:val="00F56D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DD6"/>
  </w:style>
  <w:style w:type="paragraph" w:styleId="Quote">
    <w:name w:val="Quote"/>
    <w:basedOn w:val="Heading1"/>
    <w:link w:val="QuoteChar"/>
    <w:qFormat/>
    <w:rsid w:val="00F56D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D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DD6"/>
    <w:pPr>
      <w:pageBreakBefore/>
    </w:pPr>
  </w:style>
  <w:style w:type="paragraph" w:customStyle="1" w:styleId="Border">
    <w:name w:val="Border"/>
    <w:basedOn w:val="Normal"/>
    <w:qFormat/>
    <w:rsid w:val="00F56D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D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D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D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D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D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D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D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D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DD6"/>
    <w:rPr>
      <w:u w:val="single"/>
    </w:rPr>
  </w:style>
  <w:style w:type="character" w:customStyle="1" w:styleId="BoldandItalics">
    <w:name w:val="Bold and Italics"/>
    <w:qFormat/>
    <w:rsid w:val="00F56DD6"/>
    <w:rPr>
      <w:b/>
      <w:i/>
      <w:u w:val="none"/>
    </w:rPr>
  </w:style>
  <w:style w:type="paragraph" w:styleId="BalloonText">
    <w:name w:val="Balloon Text"/>
    <w:basedOn w:val="Normal"/>
    <w:link w:val="BalloonTextChar"/>
    <w:rsid w:val="00F56D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D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D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D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D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D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DD6"/>
    <w:pPr>
      <w:spacing w:before="0" w:after="0"/>
    </w:pPr>
  </w:style>
  <w:style w:type="paragraph" w:customStyle="1" w:styleId="BodyTextBold">
    <w:name w:val="Body Text Bold"/>
    <w:basedOn w:val="BodyText"/>
    <w:qFormat/>
    <w:rsid w:val="00F56DD6"/>
    <w:rPr>
      <w:b/>
    </w:rPr>
  </w:style>
  <w:style w:type="character" w:styleId="Hyperlink">
    <w:name w:val="Hyperlink"/>
    <w:basedOn w:val="DefaultParagraphFont"/>
    <w:uiPriority w:val="99"/>
    <w:unhideWhenUsed/>
    <w:rsid w:val="00977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4553</Characters>
  <Application>Microsoft Office Word</Application>
  <DocSecurity>0</DocSecurity>
  <Lines>175</Lines>
  <Paragraphs>101</Paragraphs>
  <ScaleCrop>false</ScaleCrop>
  <Company>Author-it Software Corporation Ltd.</Company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ICTTEN411 Monitor, analyse and action telecommunications network alarms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