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276" w:rsidP="002A2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ICTTEN411 Monitor, analyse and action telecommunications network alarms</w:t>
      </w:r>
      <w:r>
        <w:fldChar w:fldCharType="end"/>
      </w:r>
    </w:p>
    <w:p w:rsidR="002A2276" w:rsidP="002A2276">
      <w:pPr>
        <w:pStyle w:val="Version"/>
        <w:sectPr w:rsidSect="00E63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3A5E" w:rsidP="00E63A5E">
      <w:pPr>
        <w:pStyle w:val="SuperHeading"/>
      </w:pPr>
      <w:r w:rsidRPr="00E63A5E">
        <w:t>Assessment Re</w:t>
      </w:r>
      <w:r w:rsidRPr="00E63A5E">
        <w:t>quirements for ICTTEN411 Monitor, analyse and action telecommunications network alarms</w:t>
      </w:r>
    </w:p>
    <w:p w:rsidR="00000000" w:rsidRPr="00E63A5E" w:rsidP="00E63A5E">
      <w:pPr>
        <w:pStyle w:val="Heading1"/>
      </w:pPr>
      <w:bookmarkStart w:id="1" w:name="O_764165"/>
      <w:bookmarkEnd w:id="1"/>
      <w:r w:rsidRPr="00E63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3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5E" w:rsidP="00E63A5E">
            <w:pPr>
              <w:pStyle w:val="BodyText"/>
            </w:pPr>
            <w:r w:rsidRPr="00E63A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5E">
            <w:pPr>
              <w:pStyle w:val="BodyText"/>
              <w:rPr>
                <w:lang w:val="en-NZ"/>
              </w:rPr>
            </w:pPr>
            <w:r w:rsidRPr="00E63A5E">
              <w:rPr>
                <w:rStyle w:val="SpecialBold"/>
              </w:rPr>
              <w:t>Comments</w:t>
            </w:r>
          </w:p>
        </w:tc>
      </w:tr>
      <w:tr w:rsidTr="00E63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A5E">
            <w:pPr>
              <w:pStyle w:val="BodyText"/>
              <w:rPr>
                <w:lang w:val="en-NZ"/>
              </w:rPr>
            </w:pPr>
            <w:r w:rsidRPr="00E63A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A5E" w:rsidP="00E63A5E">
            <w:pPr>
              <w:pStyle w:val="BodyText"/>
            </w:pPr>
            <w:r w:rsidRPr="00E63A5E">
              <w:t>This version first released with ICT Information and Communications Technology Training Package Version 2.0.</w:t>
            </w:r>
          </w:p>
        </w:tc>
      </w:tr>
    </w:tbl>
    <w:p w:rsidR="00000000" w:rsidRPr="00E63A5E" w:rsidP="00E63A5E">
      <w:pPr>
        <w:pStyle w:val="BodyText"/>
      </w:pPr>
    </w:p>
    <w:p w:rsidR="00000000" w:rsidRPr="00E63A5E" w:rsidP="00E63A5E">
      <w:pPr>
        <w:pStyle w:val="AllowPageBreak"/>
      </w:pPr>
    </w:p>
    <w:p w:rsidR="00000000" w:rsidRPr="00E63A5E" w:rsidP="00E63A5E">
      <w:pPr>
        <w:pStyle w:val="Heading1"/>
      </w:pPr>
      <w:bookmarkStart w:id="2" w:name="O_764166"/>
      <w:bookmarkEnd w:id="2"/>
      <w:r w:rsidRPr="00E63A5E">
        <w:t>Performance Evidence</w:t>
      </w:r>
    </w:p>
    <w:p w:rsidR="00000000" w:rsidRPr="00E63A5E" w:rsidP="002A2276">
      <w:pPr>
        <w:pStyle w:val="BodyText"/>
      </w:pPr>
      <w:r w:rsidRPr="00E63A5E">
        <w:t>Evidence of ability to:</w:t>
      </w:r>
    </w:p>
    <w:p w:rsidR="00000000" w:rsidRPr="00E63A5E" w:rsidP="00E63A5E">
      <w:pPr>
        <w:pStyle w:val="ListBullet"/>
      </w:pPr>
      <w:r w:rsidRPr="00E63A5E">
        <w:t>monitor and analyse a range of network alarms including use of fault history and r</w:t>
      </w:r>
      <w:r w:rsidRPr="00E63A5E">
        <w:t>anking of likely causes</w:t>
      </w:r>
    </w:p>
    <w:p w:rsidR="00000000" w:rsidRPr="00E63A5E" w:rsidP="00E63A5E">
      <w:pPr>
        <w:pStyle w:val="ListBullet"/>
      </w:pPr>
      <w:r w:rsidRPr="00E63A5E">
        <w:t>ensure customers and relevant personnel are appropriately notified of network status</w:t>
      </w:r>
    </w:p>
    <w:p w:rsidR="00000000" w:rsidRPr="00E63A5E" w:rsidP="00E63A5E">
      <w:pPr>
        <w:pStyle w:val="ListBullet"/>
      </w:pPr>
      <w:r w:rsidRPr="00E63A5E">
        <w:t>undertake and monitor network repairs</w:t>
      </w:r>
    </w:p>
    <w:p w:rsidR="00000000" w:rsidRPr="00E63A5E" w:rsidP="00E63A5E">
      <w:pPr>
        <w:pStyle w:val="ListBullet"/>
      </w:pPr>
      <w:r w:rsidRPr="00E63A5E">
        <w:t>plan and coordinate actioning of network alarms.</w:t>
      </w:r>
    </w:p>
    <w:p w:rsidR="00000000" w:rsidRPr="00E63A5E" w:rsidP="00E63A5E">
      <w:pPr>
        <w:pStyle w:val="BodyText"/>
      </w:pPr>
    </w:p>
    <w:p w:rsidR="00000000" w:rsidRPr="00E63A5E" w:rsidP="002A2276">
      <w:pPr>
        <w:pStyle w:val="BodyText"/>
      </w:pPr>
      <w:r w:rsidRPr="00E63A5E">
        <w:t>Note: If a specific volume or frequency is</w:t>
      </w:r>
      <w:r w:rsidRPr="00E63A5E">
        <w:t xml:space="preserve"> not stated, then evidence must be provided at least once.</w:t>
      </w:r>
    </w:p>
    <w:p w:rsidR="00000000" w:rsidRPr="00E63A5E" w:rsidP="00E63A5E">
      <w:pPr>
        <w:pStyle w:val="Heading1"/>
      </w:pPr>
      <w:bookmarkStart w:id="3" w:name="O_764167"/>
      <w:bookmarkEnd w:id="3"/>
      <w:r w:rsidRPr="00E63A5E">
        <w:t>Knowledge Evidence</w:t>
      </w:r>
    </w:p>
    <w:p w:rsidR="00000000" w:rsidRPr="00E63A5E" w:rsidP="002A2276">
      <w:pPr>
        <w:pStyle w:val="BodyText"/>
      </w:pPr>
      <w:r w:rsidRPr="00E63A5E">
        <w:t>To complete the unit requirements safely and effectively, the individual must:</w:t>
      </w:r>
    </w:p>
    <w:p w:rsidR="00000000" w:rsidRPr="00E63A5E" w:rsidP="00E63A5E">
      <w:pPr>
        <w:pStyle w:val="ListBullet"/>
      </w:pPr>
      <w:r w:rsidRPr="00E63A5E">
        <w:t>define purpose of escalation policies and procedures for network alarm systems</w:t>
      </w:r>
    </w:p>
    <w:p w:rsidR="00000000" w:rsidRPr="00E63A5E" w:rsidP="00E63A5E">
      <w:pPr>
        <w:pStyle w:val="ListBullet"/>
      </w:pPr>
      <w:r w:rsidRPr="00E63A5E">
        <w:t>de</w:t>
      </w:r>
      <w:r w:rsidRPr="00E63A5E">
        <w:t>scribe installed telecommunications systems and equipment</w:t>
      </w:r>
    </w:p>
    <w:p w:rsidR="00000000" w:rsidRPr="00E63A5E" w:rsidP="00E63A5E">
      <w:pPr>
        <w:pStyle w:val="ListBullet"/>
      </w:pPr>
      <w:r w:rsidRPr="00E63A5E">
        <w:t>explain principles and use of path protection</w:t>
      </w:r>
    </w:p>
    <w:p w:rsidR="00000000" w:rsidRPr="00E63A5E" w:rsidP="00E63A5E">
      <w:pPr>
        <w:pStyle w:val="ListBullet"/>
      </w:pPr>
      <w:r w:rsidRPr="00E63A5E">
        <w:t>outline key components of a telecommunications network</w:t>
      </w:r>
    </w:p>
    <w:p w:rsidR="00000000" w:rsidRPr="00E63A5E" w:rsidP="00E63A5E">
      <w:pPr>
        <w:pStyle w:val="ListBullet"/>
      </w:pPr>
      <w:r w:rsidRPr="00E63A5E">
        <w:t>evaluate commonly used test equipment and test procedures</w:t>
      </w:r>
    </w:p>
    <w:p w:rsidR="00000000" w:rsidRPr="00E63A5E" w:rsidP="00E63A5E">
      <w:pPr>
        <w:pStyle w:val="ListBullet"/>
      </w:pPr>
      <w:r w:rsidRPr="00E63A5E">
        <w:t>outline typical problems and challenges</w:t>
      </w:r>
      <w:r w:rsidRPr="00E63A5E">
        <w:t xml:space="preserve"> that arise in Network Operations Centres (NOCs) and in the field</w:t>
      </w:r>
    </w:p>
    <w:p w:rsidR="00000000" w:rsidRPr="00E63A5E" w:rsidP="00E63A5E">
      <w:pPr>
        <w:pStyle w:val="ListBullet"/>
      </w:pPr>
      <w:r w:rsidRPr="00E63A5E">
        <w:t>describe typical systems and procedures for monitoring alarms.</w:t>
      </w:r>
    </w:p>
    <w:p w:rsidR="00000000" w:rsidRPr="00E63A5E" w:rsidP="00E63A5E">
      <w:pPr>
        <w:pStyle w:val="AllowPageBreak"/>
      </w:pPr>
    </w:p>
    <w:p w:rsidR="00000000" w:rsidRPr="00E63A5E" w:rsidP="00E63A5E">
      <w:pPr>
        <w:pStyle w:val="Heading1"/>
      </w:pPr>
      <w:bookmarkStart w:id="4" w:name="O_764168"/>
      <w:bookmarkEnd w:id="4"/>
      <w:r w:rsidRPr="00E63A5E">
        <w:t>Assessment Conditions</w:t>
      </w:r>
    </w:p>
    <w:p w:rsidR="00000000" w:rsidRPr="00E63A5E" w:rsidP="002A2276">
      <w:pPr>
        <w:pStyle w:val="BodyText"/>
      </w:pPr>
      <w:r w:rsidRPr="00E63A5E">
        <w:t>Gather evidence to demonstrate consistent performance in conditions that are safe and re</w:t>
      </w:r>
      <w:r w:rsidRPr="00E63A5E">
        <w:t>plicate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E63A5E" w:rsidP="00E63A5E">
      <w:pPr>
        <w:pStyle w:val="ListBullet"/>
      </w:pPr>
      <w:r w:rsidRPr="00E63A5E">
        <w:t>sites on which local and remote monitoring an</w:t>
      </w:r>
      <w:r w:rsidRPr="00E63A5E">
        <w:t>d analysis of network alarms may be conducted</w:t>
      </w:r>
    </w:p>
    <w:p w:rsidR="00000000" w:rsidRPr="00E63A5E" w:rsidP="00E63A5E">
      <w:pPr>
        <w:pStyle w:val="ListBullet"/>
      </w:pPr>
      <w:r w:rsidRPr="00E63A5E">
        <w:t>manufacturer’s technical documentation.</w:t>
      </w:r>
    </w:p>
    <w:p w:rsidR="00000000" w:rsidRPr="00E63A5E" w:rsidP="00E63A5E">
      <w:pPr>
        <w:pStyle w:val="BodyText"/>
      </w:pPr>
    </w:p>
    <w:p w:rsidR="00000000" w:rsidRPr="00E63A5E" w:rsidP="002A2276">
      <w:pPr>
        <w:pStyle w:val="BodyText"/>
      </w:pPr>
      <w:r w:rsidRPr="00E63A5E">
        <w:t>Assessors of this unit must satisfy the requirements for assessors in applicable vocational education and training legislation, frameworks and/or standards.</w:t>
      </w:r>
    </w:p>
    <w:p w:rsidR="00000000" w:rsidRPr="00E63A5E" w:rsidP="00E63A5E">
      <w:pPr>
        <w:pStyle w:val="Heading1"/>
      </w:pPr>
      <w:bookmarkStart w:id="5" w:name="O_764171"/>
      <w:bookmarkEnd w:id="5"/>
      <w:r w:rsidRPr="00E63A5E">
        <w:t>Links</w:t>
      </w:r>
    </w:p>
    <w:p w:rsidR="00000000" w:rsidRPr="00E63A5E" w:rsidP="002A2276">
      <w:pPr>
        <w:pStyle w:val="BodyText"/>
      </w:pPr>
      <w:r w:rsidRPr="00E63A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4417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3A5E" w:rsidP="00E63A5E"/>
    <w:sectPr w:rsidSect="00E63A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E" w:rsidRPr="002A2276" w:rsidP="002A2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76" w:rsidP="00E63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276" w:rsidP="00E63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2276" w:rsidP="00E63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A5E" w:rsidRPr="002A2276" w:rsidP="002A2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76" w:rsidRPr="002D2AF8" w:rsidP="00E63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ICTTEN411 Monitor, analyse and action telecommunications network alarms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A2276" w:rsidP="00E63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88DC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A8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A5E"/>
  </w:style>
  <w:style w:type="character" w:customStyle="1" w:styleId="Heading1Char">
    <w:name w:val="Heading 1 Char"/>
    <w:basedOn w:val="DefaultParagraphFont"/>
    <w:link w:val="Heading1"/>
    <w:rsid w:val="00E63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A5E"/>
    <w:rPr>
      <w:b/>
      <w:spacing w:val="0"/>
    </w:rPr>
  </w:style>
  <w:style w:type="paragraph" w:customStyle="1" w:styleId="SuperHeading">
    <w:name w:val="SuperHeading"/>
    <w:basedOn w:val="Normal"/>
    <w:rsid w:val="00E63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A5E"/>
    <w:rPr>
      <w:i/>
    </w:rPr>
  </w:style>
  <w:style w:type="paragraph" w:styleId="Caption">
    <w:name w:val="caption"/>
    <w:basedOn w:val="BodyText"/>
    <w:next w:val="Normal"/>
    <w:qFormat/>
    <w:rsid w:val="00E63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A5E"/>
  </w:style>
  <w:style w:type="paragraph" w:styleId="TableofFigures">
    <w:name w:val="table of figures"/>
    <w:basedOn w:val="Normal"/>
    <w:next w:val="Normal"/>
    <w:semiHidden/>
    <w:rsid w:val="00E63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A5E"/>
    <w:rPr>
      <w:rFonts w:ascii="Wingdings" w:hAnsi="Wingdings"/>
    </w:rPr>
  </w:style>
  <w:style w:type="paragraph" w:customStyle="1" w:styleId="TableHeading">
    <w:name w:val="Table Heading"/>
    <w:basedOn w:val="HeadingBase"/>
    <w:rsid w:val="00E63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A5E"/>
    <w:rPr>
      <w:color w:val="0033CC"/>
      <w:u w:val="none"/>
    </w:rPr>
  </w:style>
  <w:style w:type="paragraph" w:customStyle="1" w:styleId="BodyTextRight">
    <w:name w:val="Body Text Right"/>
    <w:basedOn w:val="BodyText"/>
    <w:rsid w:val="00E63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A5E"/>
    <w:rPr>
      <w:sz w:val="32"/>
    </w:rPr>
  </w:style>
  <w:style w:type="paragraph" w:customStyle="1" w:styleId="HeadingProcedure">
    <w:name w:val="Heading Procedure"/>
    <w:basedOn w:val="HeadingBase"/>
    <w:next w:val="Normal"/>
    <w:rsid w:val="00E63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A5E"/>
    <w:pPr>
      <w:spacing w:before="60" w:after="60"/>
    </w:pPr>
  </w:style>
  <w:style w:type="paragraph" w:styleId="ListContinue">
    <w:name w:val="List Continue"/>
    <w:basedOn w:val="List"/>
    <w:rsid w:val="00E63A5E"/>
    <w:pPr>
      <w:ind w:firstLine="0"/>
    </w:pPr>
  </w:style>
  <w:style w:type="paragraph" w:customStyle="1" w:styleId="ListNote">
    <w:name w:val="List Note"/>
    <w:basedOn w:val="List"/>
    <w:rsid w:val="00E63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A5E"/>
    <w:rPr>
      <w:rFonts w:ascii="Courier New" w:hAnsi="Courier New"/>
    </w:rPr>
  </w:style>
  <w:style w:type="paragraph" w:customStyle="1" w:styleId="NoteBullet">
    <w:name w:val="Note Bullet"/>
    <w:basedOn w:val="Note"/>
    <w:rsid w:val="00E63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A5E"/>
    <w:rPr>
      <w:b/>
      <w:smallCaps/>
    </w:rPr>
  </w:style>
  <w:style w:type="paragraph" w:customStyle="1" w:styleId="TableListNumber">
    <w:name w:val="Table List Number"/>
    <w:basedOn w:val="ListNumber"/>
    <w:rsid w:val="00E63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A5E"/>
    <w:pPr>
      <w:numPr>
        <w:numId w:val="8"/>
      </w:numPr>
    </w:pPr>
  </w:style>
  <w:style w:type="paragraph" w:customStyle="1" w:styleId="ListAlpha2">
    <w:name w:val="List Alpha 2"/>
    <w:basedOn w:val="List2"/>
    <w:rsid w:val="00E63A5E"/>
    <w:pPr>
      <w:numPr>
        <w:numId w:val="7"/>
      </w:numPr>
    </w:pPr>
  </w:style>
  <w:style w:type="paragraph" w:styleId="List2">
    <w:name w:val="List 2"/>
    <w:basedOn w:val="BodyText"/>
    <w:rsid w:val="00E63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A5E"/>
    <w:pPr>
      <w:numPr>
        <w:numId w:val="3"/>
      </w:numPr>
    </w:pPr>
  </w:style>
  <w:style w:type="paragraph" w:styleId="ListContinue2">
    <w:name w:val="List Continue 2"/>
    <w:basedOn w:val="List2"/>
    <w:rsid w:val="00E63A5E"/>
    <w:pPr>
      <w:ind w:firstLine="0"/>
    </w:pPr>
  </w:style>
  <w:style w:type="paragraph" w:styleId="ListContinue3">
    <w:name w:val="List Continue 3"/>
    <w:basedOn w:val="List3"/>
    <w:rsid w:val="00E63A5E"/>
    <w:pPr>
      <w:ind w:left="1021" w:firstLine="0"/>
    </w:pPr>
  </w:style>
  <w:style w:type="paragraph" w:styleId="ListContinue4">
    <w:name w:val="List Continue 4"/>
    <w:basedOn w:val="List4"/>
    <w:rsid w:val="00E63A5E"/>
    <w:pPr>
      <w:ind w:firstLine="0"/>
    </w:pPr>
  </w:style>
  <w:style w:type="paragraph" w:styleId="ListContinue5">
    <w:name w:val="List Continue 5"/>
    <w:basedOn w:val="List5"/>
    <w:rsid w:val="00E63A5E"/>
    <w:pPr>
      <w:ind w:firstLine="0"/>
    </w:pPr>
  </w:style>
  <w:style w:type="paragraph" w:styleId="ListNumber3">
    <w:name w:val="List Number 3"/>
    <w:basedOn w:val="List3"/>
    <w:rsid w:val="00E63A5E"/>
    <w:pPr>
      <w:numPr>
        <w:numId w:val="4"/>
      </w:numPr>
    </w:pPr>
  </w:style>
  <w:style w:type="paragraph" w:styleId="ListNumber4">
    <w:name w:val="List Number 4"/>
    <w:basedOn w:val="List4"/>
    <w:rsid w:val="00E63A5E"/>
    <w:pPr>
      <w:numPr>
        <w:numId w:val="5"/>
      </w:numPr>
    </w:pPr>
  </w:style>
  <w:style w:type="paragraph" w:styleId="ListNumber5">
    <w:name w:val="List Number 5"/>
    <w:basedOn w:val="List5"/>
    <w:rsid w:val="00E63A5E"/>
    <w:pPr>
      <w:numPr>
        <w:numId w:val="6"/>
      </w:numPr>
    </w:pPr>
  </w:style>
  <w:style w:type="paragraph" w:styleId="BlockText">
    <w:name w:val="Block Text"/>
    <w:basedOn w:val="Normal"/>
    <w:rsid w:val="00E63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A5E"/>
    <w:rPr>
      <w:sz w:val="16"/>
      <w:vertAlign w:val="superscript"/>
    </w:rPr>
  </w:style>
  <w:style w:type="character" w:customStyle="1" w:styleId="Symbols">
    <w:name w:val="Symbols"/>
    <w:basedOn w:val="DefaultParagraphFont"/>
    <w:rsid w:val="00E63A5E"/>
    <w:rPr>
      <w:rFonts w:ascii="Symbol" w:hAnsi="Symbol"/>
    </w:rPr>
  </w:style>
  <w:style w:type="character" w:customStyle="1" w:styleId="MenuOptions">
    <w:name w:val="Menu Options"/>
    <w:basedOn w:val="DefaultParagraphFont"/>
    <w:rsid w:val="00E63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A5E"/>
    <w:rPr>
      <w:b/>
    </w:rPr>
  </w:style>
  <w:style w:type="character" w:customStyle="1" w:styleId="Underlined">
    <w:name w:val="Underlined"/>
    <w:basedOn w:val="DefaultParagraphFont"/>
    <w:rsid w:val="00E63A5E"/>
    <w:rPr>
      <w:u w:val="single"/>
    </w:rPr>
  </w:style>
  <w:style w:type="paragraph" w:customStyle="1" w:styleId="TableBodyTextRight">
    <w:name w:val="Table Body Text Right"/>
    <w:basedOn w:val="TableBodyText"/>
    <w:rsid w:val="00E63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A5E"/>
    <w:rPr>
      <w:sz w:val="18"/>
    </w:rPr>
  </w:style>
  <w:style w:type="paragraph" w:customStyle="1" w:styleId="BodySmallRight">
    <w:name w:val="Body Small Right"/>
    <w:basedOn w:val="BodyTextRight"/>
    <w:rsid w:val="00E63A5E"/>
    <w:rPr>
      <w:sz w:val="18"/>
      <w:szCs w:val="18"/>
    </w:rPr>
  </w:style>
  <w:style w:type="paragraph" w:customStyle="1" w:styleId="MarginEdition">
    <w:name w:val="Margin Edition"/>
    <w:basedOn w:val="MarginNote"/>
    <w:rsid w:val="00E63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A5E"/>
    <w:rPr>
      <w:sz w:val="2"/>
      <w:szCs w:val="2"/>
    </w:rPr>
  </w:style>
  <w:style w:type="character" w:customStyle="1" w:styleId="Small">
    <w:name w:val="Small"/>
    <w:basedOn w:val="DefaultParagraphFont"/>
    <w:rsid w:val="00E63A5E"/>
    <w:rPr>
      <w:sz w:val="16"/>
    </w:rPr>
  </w:style>
  <w:style w:type="paragraph" w:customStyle="1" w:styleId="WideTable">
    <w:name w:val="Wide Table"/>
    <w:basedOn w:val="Normal"/>
    <w:rsid w:val="00E63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A5E"/>
  </w:style>
  <w:style w:type="paragraph" w:styleId="Quote">
    <w:name w:val="Quote"/>
    <w:basedOn w:val="Heading1"/>
    <w:link w:val="QuoteChar"/>
    <w:qFormat/>
    <w:rsid w:val="00E63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A5E"/>
    <w:pPr>
      <w:pageBreakBefore/>
    </w:pPr>
  </w:style>
  <w:style w:type="paragraph" w:customStyle="1" w:styleId="Border">
    <w:name w:val="Border"/>
    <w:basedOn w:val="Normal"/>
    <w:qFormat/>
    <w:rsid w:val="00E63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A5E"/>
    <w:rPr>
      <w:u w:val="single"/>
    </w:rPr>
  </w:style>
  <w:style w:type="character" w:customStyle="1" w:styleId="BoldandItalics">
    <w:name w:val="Bold and Italics"/>
    <w:qFormat/>
    <w:rsid w:val="00E63A5E"/>
    <w:rPr>
      <w:b/>
      <w:i/>
      <w:u w:val="none"/>
    </w:rPr>
  </w:style>
  <w:style w:type="paragraph" w:styleId="BalloonText">
    <w:name w:val="Balloon Text"/>
    <w:basedOn w:val="Normal"/>
    <w:link w:val="BalloonTextChar"/>
    <w:rsid w:val="00E63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A5E"/>
    <w:pPr>
      <w:spacing w:before="0" w:after="0"/>
    </w:pPr>
  </w:style>
  <w:style w:type="paragraph" w:customStyle="1" w:styleId="BodyTextBold">
    <w:name w:val="Body Text Bold"/>
    <w:basedOn w:val="BodyText"/>
    <w:qFormat/>
    <w:rsid w:val="00E63A5E"/>
    <w:rPr>
      <w:b/>
    </w:rPr>
  </w:style>
  <w:style w:type="character" w:styleId="Hyperlink">
    <w:name w:val="Hyperlink"/>
    <w:basedOn w:val="DefaultParagraphFont"/>
    <w:uiPriority w:val="99"/>
    <w:unhideWhenUsed/>
    <w:rsid w:val="002A2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1996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ICTTEN411 Monitor, analyse and action telecommunications network alarms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