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9AB" w:rsidP="009109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ICTTEN322 Provide infrastructure for telecommunications network customer equipment</w:t>
      </w:r>
      <w:r>
        <w:fldChar w:fldCharType="end"/>
      </w:r>
    </w:p>
    <w:p w:rsidR="009109AB" w:rsidP="009109AB">
      <w:pPr>
        <w:pStyle w:val="Version"/>
        <w:sectPr w:rsidSect="000E2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6F5" w:rsidP="000E26F5">
      <w:pPr>
        <w:pStyle w:val="SuperHeading"/>
      </w:pPr>
      <w:r w:rsidRPr="000E26F5">
        <w:t>ICTTEN322 Provide infrastructure for telecommunications network customer equipment</w:t>
      </w:r>
    </w:p>
    <w:p w:rsidR="00000000" w:rsidRPr="000E26F5" w:rsidP="000E26F5">
      <w:pPr>
        <w:pStyle w:val="Heading1"/>
      </w:pPr>
      <w:bookmarkStart w:id="1" w:name="O_1043160"/>
      <w:bookmarkEnd w:id="1"/>
      <w:r w:rsidRPr="000E26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E2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rPr>
                <w:rStyle w:val="SpecialBold"/>
              </w:rPr>
              <w:t>Comments</w:t>
            </w:r>
          </w:p>
        </w:tc>
      </w:tr>
      <w:tr w:rsidTr="000E2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t>This version released with ICT Information and Communications Technology Training Package Version 5.0.</w:t>
            </w:r>
          </w:p>
        </w:tc>
      </w:tr>
    </w:tbl>
    <w:p w:rsidR="009109AB" w:rsidP="000E26F5">
      <w:pPr>
        <w:pStyle w:val="BodyText"/>
      </w:pPr>
    </w:p>
    <w:p w:rsidR="009109AB" w:rsidP="000E26F5">
      <w:pPr>
        <w:pStyle w:val="BodyText"/>
      </w:pPr>
    </w:p>
    <w:p w:rsidR="00000000" w:rsidRPr="000E26F5" w:rsidP="000E26F5">
      <w:pPr>
        <w:pStyle w:val="Heading1"/>
      </w:pPr>
      <w:bookmarkStart w:id="2" w:name="O_1043161"/>
      <w:bookmarkEnd w:id="2"/>
      <w:r w:rsidRPr="000E26F5">
        <w:t>Application</w:t>
      </w:r>
    </w:p>
    <w:p w:rsidR="00000000" w:rsidRPr="000E26F5" w:rsidP="009109AB">
      <w:pPr>
        <w:pStyle w:val="BodyText"/>
      </w:pPr>
      <w:r w:rsidRPr="000E26F5">
        <w:t>This unit describes the skills and knowledge required to install supporting infrastructure for telecommunications equipment and associated hardware, including access equipment and associated media, power and monitoring equip</w:t>
      </w:r>
      <w:r w:rsidRPr="000E26F5">
        <w:t>ment, and alarm systems.</w:t>
      </w:r>
    </w:p>
    <w:p w:rsidR="00000000" w:rsidRPr="000E26F5" w:rsidP="009109AB">
      <w:pPr>
        <w:pStyle w:val="BodyText"/>
      </w:pPr>
      <w:r w:rsidRPr="000E26F5">
        <w:t xml:space="preserve">It applies to field officers, installation technicians or technical supervisors working for contractors or other service providers who work on switching, transmission, radio networks and various transmission paths including cable, </w:t>
      </w:r>
      <w:r w:rsidRPr="000E26F5">
        <w:t>optical fibre, radio, microwave and satellite.</w:t>
      </w:r>
    </w:p>
    <w:p w:rsidR="00000000" w:rsidRPr="000E26F5" w:rsidP="009109AB">
      <w:pPr>
        <w:pStyle w:val="BodyText"/>
      </w:pPr>
      <w:r w:rsidRPr="000E26F5">
        <w:t>No licensing, legislative or certification requirements apply to this unit at the time of publication. However, technical work in telecommunications must only be done on extra-low voltage power levels otherwis</w:t>
      </w:r>
      <w:r w:rsidRPr="000E26F5">
        <w:t>e it breaches the electrical licensing laws in Australia set within AS/NZS 3000:2018 Electrical installations known as the Australian/New Zealand Wiring Rules.</w:t>
      </w:r>
    </w:p>
    <w:p w:rsidR="00000000" w:rsidRPr="000E26F5" w:rsidP="000E26F5">
      <w:pPr>
        <w:pStyle w:val="Heading1"/>
      </w:pPr>
      <w:bookmarkStart w:id="3" w:name="O_1043164"/>
      <w:bookmarkEnd w:id="3"/>
      <w:r w:rsidRPr="000E26F5">
        <w:t>Unit Sector</w:t>
      </w:r>
    </w:p>
    <w:p w:rsidR="00000000" w:rsidRPr="000E26F5" w:rsidP="009109AB">
      <w:pPr>
        <w:pStyle w:val="BodyText"/>
      </w:pPr>
      <w:r w:rsidRPr="000E26F5">
        <w:t>Telecommunications – Telecommunications Network Engineering</w:t>
      </w:r>
    </w:p>
    <w:p w:rsidR="00000000" w:rsidRPr="000E26F5" w:rsidP="000E26F5">
      <w:pPr>
        <w:pStyle w:val="Heading1"/>
      </w:pPr>
      <w:bookmarkStart w:id="4" w:name="O_1043165"/>
      <w:bookmarkEnd w:id="4"/>
      <w:r w:rsidRPr="000E26F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rPr>
                <w:rStyle w:val="SpecialBold"/>
              </w:rPr>
              <w:t>PERFORMANCE CRITERIA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1. Prepare for installation infrastructure work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t>1.1 Notify customer to arrange site access and obtain installation plan and specifications</w:t>
            </w:r>
          </w:p>
          <w:p w:rsidR="00000000" w:rsidRPr="000E26F5" w:rsidP="000E26F5">
            <w:pPr>
              <w:pStyle w:val="BodyText"/>
            </w:pPr>
            <w:r w:rsidRPr="000E26F5">
              <w:t>1.2 Conduct site survey to verify infrastructure installation requirements can be met</w:t>
            </w:r>
          </w:p>
          <w:p w:rsidR="00000000" w:rsidRPr="000E26F5" w:rsidP="000E26F5">
            <w:pPr>
              <w:pStyle w:val="BodyText"/>
            </w:pPr>
            <w:r w:rsidRPr="000E26F5">
              <w:t>1.3 Identify site hazards and n</w:t>
            </w:r>
            <w:r w:rsidRPr="000E26F5">
              <w:t xml:space="preserve">otify appropriate personnel to make site </w:t>
            </w:r>
            <w:r w:rsidRPr="000E26F5">
              <w:t>safe</w:t>
            </w:r>
          </w:p>
          <w:p w:rsidR="00000000" w:rsidRPr="000E26F5" w:rsidP="000E26F5">
            <w:pPr>
              <w:pStyle w:val="BodyText"/>
            </w:pPr>
            <w:r w:rsidRPr="000E26F5">
              <w:t>1.4 Notify customer of alterations required to installation design and make recommendations for possible solutions</w:t>
            </w:r>
          </w:p>
          <w:p w:rsidR="00000000" w:rsidRPr="000E26F5" w:rsidP="000E26F5">
            <w:pPr>
              <w:pStyle w:val="BodyText"/>
            </w:pPr>
            <w:r w:rsidRPr="000E26F5">
              <w:t>1.5 Obtain approval for alterations and update installation plan as required</w:t>
            </w:r>
          </w:p>
          <w:p w:rsidR="00000000" w:rsidRPr="000E26F5" w:rsidP="000E26F5">
            <w:pPr>
              <w:pStyle w:val="BodyText"/>
            </w:pPr>
            <w:r w:rsidRPr="000E26F5">
              <w:t>1.6 Develop instal</w:t>
            </w:r>
            <w:r w:rsidRPr="000E26F5">
              <w:t>lation activity schedule to minimise disruption to the workplace and according to relevant regulations and standards</w:t>
            </w:r>
          </w:p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1.7 Obtain material supplies, safety equipment, resources, tools and test equipment to be available as required for installation for safe w</w:t>
            </w:r>
            <w:r w:rsidRPr="000E26F5">
              <w:t>ork practice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2. Build customer equipment infrastructure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t>2.1 Prepare for given work according to work health and safety (WHS) and environmental requirements</w:t>
            </w:r>
          </w:p>
          <w:p w:rsidR="00000000" w:rsidRPr="000E26F5" w:rsidP="000E26F5">
            <w:pPr>
              <w:pStyle w:val="BodyText"/>
            </w:pPr>
            <w:r w:rsidRPr="000E26F5">
              <w:t>2.2 Fit-out telecommunications closet, cabinet or equipment room to house equipment, distributors a</w:t>
            </w:r>
            <w:r w:rsidRPr="000E26F5">
              <w:t>nd AC/DC power systems according to design plans, manufacturer specifications, and safety and electrical standards</w:t>
            </w:r>
          </w:p>
          <w:p w:rsidR="00000000" w:rsidRPr="000E26F5" w:rsidP="000E26F5">
            <w:pPr>
              <w:pStyle w:val="BodyText"/>
            </w:pPr>
            <w:r w:rsidRPr="000E26F5">
              <w:t>2.3 Build cable support systems for signal, data cabling and optical cables, including entrance facilities, intra-, and inter-building facilities according to plan and specifications</w:t>
            </w:r>
          </w:p>
          <w:p w:rsidR="00000000" w:rsidRPr="000E26F5" w:rsidP="000E26F5">
            <w:pPr>
              <w:pStyle w:val="BodyText"/>
            </w:pPr>
            <w:r w:rsidRPr="000E26F5">
              <w:t>2.4 Organise installation of mains AC electrical power cabling infrastruc</w:t>
            </w:r>
            <w:r w:rsidRPr="000E26F5">
              <w:t xml:space="preserve">ture according to plan and specifications </w:t>
            </w:r>
          </w:p>
          <w:p w:rsidR="00000000" w:rsidRPr="000E26F5" w:rsidP="000E26F5">
            <w:pPr>
              <w:pStyle w:val="BodyText"/>
            </w:pPr>
            <w:r w:rsidRPr="000E26F5">
              <w:t>2.5 Install cable distribution frames according to plan and manufacturers specifications</w:t>
            </w:r>
          </w:p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2.6 Install protective earthing to metal infrastructures or gas arrestors according to specifications or design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 xml:space="preserve">3. Install </w:t>
            </w:r>
            <w:r w:rsidRPr="000E26F5">
              <w:t>uninterrupted power supply power infrastructure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t>3.1 Install batteries, rectifiers and uninterrupted power supply (UPS) systems as required by specifications or design and connect according to manufacturer and WHS requirements</w:t>
            </w:r>
          </w:p>
          <w:p w:rsidR="00000000" w:rsidRPr="000E26F5" w:rsidP="000E26F5">
            <w:pPr>
              <w:pStyle w:val="BodyText"/>
            </w:pPr>
            <w:r w:rsidRPr="000E26F5">
              <w:t>3.2 Test and monitor UPS batte</w:t>
            </w:r>
            <w:r w:rsidRPr="000E26F5">
              <w:t>ry discharge levels and obtain replacement batteries under warranty as required</w:t>
            </w:r>
          </w:p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3.3 Identify and rectify faults where possible or escalate according to enterprise policy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4. Restore site and complete documentation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t>4.1 Attach infrastructure labels and desig</w:t>
            </w:r>
            <w:r w:rsidRPr="000E26F5">
              <w:t>nations according to enterprise requirements</w:t>
            </w:r>
          </w:p>
          <w:p w:rsidR="00000000" w:rsidRPr="000E26F5" w:rsidP="000E26F5">
            <w:pPr>
              <w:pStyle w:val="BodyText"/>
            </w:pPr>
            <w:r w:rsidRPr="000E26F5">
              <w:t>4.2 Complete inspection sheets and declare asset ready for customer sign-off documentation</w:t>
            </w:r>
          </w:p>
          <w:p w:rsidR="00000000" w:rsidRPr="000E26F5" w:rsidP="000E26F5">
            <w:pPr>
              <w:pStyle w:val="BodyText"/>
            </w:pPr>
            <w:r w:rsidRPr="000E26F5">
              <w:t xml:space="preserve">4.3 Clean-up site </w:t>
            </w:r>
          </w:p>
          <w:p w:rsidR="00000000" w:rsidRPr="000E26F5" w:rsidP="000E26F5">
            <w:pPr>
              <w:pStyle w:val="BodyText"/>
            </w:pPr>
            <w:r w:rsidRPr="000E26F5">
              <w:t>4.4 Notify customer and obtain sign-off</w:t>
            </w:r>
          </w:p>
        </w:tc>
      </w:tr>
    </w:tbl>
    <w:p w:rsidR="00000000" w:rsidRPr="000E26F5" w:rsidP="000E26F5">
      <w:pPr>
        <w:pStyle w:val="BodyText"/>
      </w:pPr>
    </w:p>
    <w:p w:rsidR="00000000" w:rsidRPr="000E26F5" w:rsidP="000E26F5">
      <w:pPr>
        <w:pStyle w:val="AllowPageBreak"/>
      </w:pPr>
    </w:p>
    <w:p w:rsidR="00000000" w:rsidRPr="000E26F5" w:rsidP="000E26F5">
      <w:pPr>
        <w:pStyle w:val="Heading1"/>
      </w:pPr>
      <w:bookmarkStart w:id="5" w:name="O_1043166"/>
      <w:bookmarkEnd w:id="5"/>
      <w:r w:rsidRPr="000E26F5">
        <w:t>Foundation Skills</w:t>
      </w:r>
    </w:p>
    <w:p w:rsidR="00000000" w:rsidRPr="009109AB" w:rsidP="009109AB">
      <w:pPr>
        <w:pStyle w:val="BodyText"/>
        <w:rPr>
          <w:i/>
        </w:rPr>
      </w:pPr>
      <w:r w:rsidRPr="009109AB">
        <w:rPr>
          <w:rStyle w:val="Emphasis"/>
        </w:rPr>
        <w:t>This section describes</w:t>
      </w:r>
      <w:r w:rsidRPr="009109AB">
        <w:rPr>
          <w:rStyle w:val="Emphasis"/>
        </w:rPr>
        <w:t xml:space="preserve">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BodyText"/>
            </w:pPr>
            <w:r w:rsidRPr="000E26F5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rPr>
                <w:rStyle w:val="SpecialBold"/>
              </w:rPr>
              <w:t>Description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ListBullet"/>
              <w:rPr>
                <w:lang w:val="en-NZ"/>
              </w:rPr>
            </w:pPr>
            <w:r w:rsidRPr="000E26F5">
              <w:t xml:space="preserve">Reads and interprets plans, specifications and other documentation from a variety of </w:t>
            </w:r>
            <w:r w:rsidRPr="000E26F5">
              <w:t>sources and consolidates information to determine requirements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ListBullet"/>
              <w:rPr>
                <w:lang w:val="en-NZ"/>
              </w:rPr>
            </w:pPr>
            <w:r w:rsidRPr="000E26F5">
              <w:t>Accurately records information and prepares correspondence and documentation using clear language and enterprise formats and protocols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ListBullet"/>
              <w:rPr>
                <w:lang w:val="en-NZ"/>
              </w:rPr>
            </w:pPr>
            <w:r w:rsidRPr="000E26F5">
              <w:t>Effectively participates in</w:t>
            </w:r>
            <w:r w:rsidRPr="000E26F5">
              <w:t xml:space="preserve"> verbal exchanges using collaborative and inclusive techniques including active listening and questioning and reading of verbal and non-verbal signals to convey and clarify information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ListBullet"/>
            </w:pPr>
            <w:r w:rsidRPr="000E26F5">
              <w:t>Takes measurements and use them for work layout and construc</w:t>
            </w:r>
            <w:r w:rsidRPr="000E26F5">
              <w:t>tion</w:t>
            </w:r>
          </w:p>
          <w:p w:rsidR="00000000" w:rsidP="000E26F5">
            <w:pPr>
              <w:pStyle w:val="ListBullet"/>
              <w:rPr>
                <w:lang w:val="en-NZ"/>
              </w:rPr>
            </w:pPr>
            <w:r w:rsidRPr="000E26F5">
              <w:t>Makes calculations appropriate for measuring and estimating materials for construction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ListBullet"/>
            </w:pPr>
            <w:r w:rsidRPr="000E26F5">
              <w:t>Complies with explicit policies and procedures</w:t>
            </w:r>
          </w:p>
          <w:p w:rsidR="00000000" w:rsidRPr="000E26F5" w:rsidP="000E26F5">
            <w:pPr>
              <w:pStyle w:val="ListBullet"/>
            </w:pPr>
            <w:r w:rsidRPr="000E26F5">
              <w:t xml:space="preserve">Explores and implements, where identified, implicit expectations of policies and procedures </w:t>
            </w:r>
          </w:p>
          <w:p w:rsidR="00000000" w:rsidP="000E26F5">
            <w:pPr>
              <w:pStyle w:val="ListBullet"/>
              <w:rPr>
                <w:lang w:val="en-NZ"/>
              </w:rPr>
            </w:pPr>
            <w:r w:rsidRPr="000E26F5">
              <w:t>Ensures knowledge of legislative requirements and products is kept up to ensure compliance</w:t>
            </w:r>
          </w:p>
        </w:tc>
      </w:tr>
      <w:tr w:rsidTr="000E26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6F5">
            <w:pPr>
              <w:pStyle w:val="BodyText"/>
              <w:rPr>
                <w:lang w:val="en-NZ"/>
              </w:rPr>
            </w:pPr>
            <w:r w:rsidRPr="000E26F5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6F5" w:rsidP="000E26F5">
            <w:pPr>
              <w:pStyle w:val="ListBullet"/>
            </w:pPr>
            <w:r w:rsidRPr="000E26F5">
              <w:t>Takes responsibility for planning, sequencing and pr</w:t>
            </w:r>
            <w:r w:rsidRPr="000E26F5">
              <w:t>ioritising tasks and own workload for efficiency and effective outcomes</w:t>
            </w:r>
          </w:p>
          <w:p w:rsidR="00000000" w:rsidRPr="000E26F5" w:rsidP="000E26F5">
            <w:pPr>
              <w:pStyle w:val="ListBullet"/>
            </w:pPr>
            <w:r w:rsidRPr="000E26F5">
              <w:t>Makes routine decisions and implements standard procedures for routine tasks, using formal decision-making processes for more complex and non-routine situations</w:t>
            </w:r>
          </w:p>
          <w:p w:rsidR="00000000" w:rsidRPr="000E26F5" w:rsidP="000E26F5">
            <w:pPr>
              <w:pStyle w:val="ListBullet"/>
            </w:pPr>
            <w:r w:rsidRPr="000E26F5">
              <w:t>Addresses less predicta</w:t>
            </w:r>
            <w:r w:rsidRPr="000E26F5">
              <w:t>ble problems and initiates standard procedures in response, applying problem-solving processes in determining a solution</w:t>
            </w:r>
          </w:p>
        </w:tc>
      </w:tr>
    </w:tbl>
    <w:p w:rsidR="00000000" w:rsidRPr="000E26F5" w:rsidP="000E26F5">
      <w:pPr>
        <w:pStyle w:val="BodyText"/>
      </w:pPr>
    </w:p>
    <w:p w:rsidR="00000000" w:rsidRPr="000E26F5" w:rsidP="000E26F5">
      <w:pPr>
        <w:pStyle w:val="AllowPageBreak"/>
      </w:pPr>
    </w:p>
    <w:p w:rsidR="00000000" w:rsidRPr="000E26F5" w:rsidP="000E26F5">
      <w:pPr>
        <w:pStyle w:val="Heading1"/>
      </w:pPr>
      <w:bookmarkStart w:id="6" w:name="O_1043168"/>
      <w:bookmarkEnd w:id="6"/>
      <w:r w:rsidRPr="000E26F5">
        <w:t>Unit Mapping Information</w:t>
      </w:r>
    </w:p>
    <w:p w:rsidR="00000000" w:rsidRPr="000E26F5" w:rsidP="009109AB">
      <w:pPr>
        <w:pStyle w:val="BodyText"/>
      </w:pPr>
      <w:r w:rsidRPr="000E26F5">
        <w:t>ICTTEN322 Provide infrastructure for telecommunications network customer equipment supers</w:t>
      </w:r>
      <w:r w:rsidRPr="000E26F5">
        <w:t>edes and is equivalent to ICTTEN309 Provide infrastructure for telecommunications network customer equipment.</w:t>
      </w:r>
    </w:p>
    <w:p w:rsidR="00000000" w:rsidRPr="000E26F5" w:rsidP="000E26F5">
      <w:pPr>
        <w:pStyle w:val="Heading1"/>
      </w:pPr>
      <w:bookmarkStart w:id="7" w:name="O_1043175"/>
      <w:bookmarkEnd w:id="7"/>
      <w:r w:rsidRPr="000E26F5">
        <w:t>Links</w:t>
      </w:r>
    </w:p>
    <w:p w:rsidR="00000000" w:rsidRPr="000E26F5" w:rsidP="009109AB">
      <w:pPr>
        <w:pStyle w:val="BodyText"/>
      </w:pPr>
      <w:r w:rsidRPr="000E26F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23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26F5" w:rsidP="000E26F5"/>
    <w:sectPr w:rsidSect="000E2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6F5" w:rsidRPr="009109AB" w:rsidP="009109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AB" w:rsidP="000E2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9AB" w:rsidP="000E2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09AB" w:rsidP="000E2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6F5" w:rsidRPr="009109AB" w:rsidP="009109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AB" w:rsidRPr="002D2AF8" w:rsidP="000E2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ICTTEN322 Provide infrastructure for telecommunications network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109AB" w:rsidP="000E2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442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681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6F5"/>
  </w:style>
  <w:style w:type="character" w:customStyle="1" w:styleId="Heading1Char">
    <w:name w:val="Heading 1 Char"/>
    <w:basedOn w:val="DefaultParagraphFont"/>
    <w:link w:val="Heading1"/>
    <w:rsid w:val="000E2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6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6F5"/>
    <w:rPr>
      <w:b/>
      <w:spacing w:val="0"/>
    </w:rPr>
  </w:style>
  <w:style w:type="character" w:styleId="Emphasis">
    <w:name w:val="Emphasis"/>
    <w:basedOn w:val="DefaultParagraphFont"/>
    <w:qFormat/>
    <w:rsid w:val="000E26F5"/>
    <w:rPr>
      <w:i/>
    </w:rPr>
  </w:style>
  <w:style w:type="paragraph" w:customStyle="1" w:styleId="SuperHeading">
    <w:name w:val="SuperHeading"/>
    <w:basedOn w:val="Normal"/>
    <w:rsid w:val="000E2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6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6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6F5"/>
  </w:style>
  <w:style w:type="paragraph" w:styleId="TableofFigures">
    <w:name w:val="table of figures"/>
    <w:basedOn w:val="Normal"/>
    <w:next w:val="Normal"/>
    <w:semiHidden/>
    <w:rsid w:val="000E2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6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6F5"/>
    <w:rPr>
      <w:rFonts w:ascii="Wingdings" w:hAnsi="Wingdings"/>
    </w:rPr>
  </w:style>
  <w:style w:type="paragraph" w:customStyle="1" w:styleId="TableHeading">
    <w:name w:val="Table Heading"/>
    <w:basedOn w:val="HeadingBase"/>
    <w:rsid w:val="000E2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6F5"/>
    <w:rPr>
      <w:color w:val="0033CC"/>
      <w:u w:val="none"/>
    </w:rPr>
  </w:style>
  <w:style w:type="paragraph" w:customStyle="1" w:styleId="BodyTextRight">
    <w:name w:val="Body Text Right"/>
    <w:basedOn w:val="BodyText"/>
    <w:rsid w:val="000E2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6F5"/>
    <w:rPr>
      <w:sz w:val="32"/>
    </w:rPr>
  </w:style>
  <w:style w:type="paragraph" w:customStyle="1" w:styleId="HeadingProcedure">
    <w:name w:val="Heading Procedure"/>
    <w:basedOn w:val="HeadingBase"/>
    <w:next w:val="Normal"/>
    <w:rsid w:val="000E2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6F5"/>
    <w:pPr>
      <w:spacing w:before="60" w:after="60"/>
    </w:pPr>
  </w:style>
  <w:style w:type="paragraph" w:styleId="ListContinue">
    <w:name w:val="List Continue"/>
    <w:basedOn w:val="List"/>
    <w:rsid w:val="000E26F5"/>
    <w:pPr>
      <w:ind w:firstLine="0"/>
    </w:pPr>
  </w:style>
  <w:style w:type="paragraph" w:customStyle="1" w:styleId="ListNote">
    <w:name w:val="List Note"/>
    <w:basedOn w:val="List"/>
    <w:rsid w:val="000E2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6F5"/>
    <w:rPr>
      <w:rFonts w:ascii="Courier New" w:hAnsi="Courier New"/>
    </w:rPr>
  </w:style>
  <w:style w:type="paragraph" w:customStyle="1" w:styleId="NoteBullet">
    <w:name w:val="Note Bullet"/>
    <w:basedOn w:val="Note"/>
    <w:rsid w:val="000E2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6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6F5"/>
    <w:rPr>
      <w:b/>
      <w:smallCaps/>
    </w:rPr>
  </w:style>
  <w:style w:type="paragraph" w:customStyle="1" w:styleId="TableListNumber">
    <w:name w:val="Table List Number"/>
    <w:basedOn w:val="ListNumber"/>
    <w:rsid w:val="000E2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6F5"/>
    <w:pPr>
      <w:numPr>
        <w:numId w:val="8"/>
      </w:numPr>
    </w:pPr>
  </w:style>
  <w:style w:type="paragraph" w:customStyle="1" w:styleId="ListAlpha2">
    <w:name w:val="List Alpha 2"/>
    <w:basedOn w:val="List2"/>
    <w:rsid w:val="000E26F5"/>
    <w:pPr>
      <w:numPr>
        <w:numId w:val="7"/>
      </w:numPr>
    </w:pPr>
  </w:style>
  <w:style w:type="paragraph" w:styleId="List2">
    <w:name w:val="List 2"/>
    <w:basedOn w:val="BodyText"/>
    <w:rsid w:val="000E2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6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6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6F5"/>
    <w:pPr>
      <w:numPr>
        <w:numId w:val="3"/>
      </w:numPr>
    </w:pPr>
  </w:style>
  <w:style w:type="paragraph" w:styleId="ListContinue2">
    <w:name w:val="List Continue 2"/>
    <w:basedOn w:val="List2"/>
    <w:rsid w:val="000E26F5"/>
    <w:pPr>
      <w:ind w:firstLine="0"/>
    </w:pPr>
  </w:style>
  <w:style w:type="paragraph" w:styleId="ListContinue3">
    <w:name w:val="List Continue 3"/>
    <w:basedOn w:val="List3"/>
    <w:rsid w:val="000E26F5"/>
    <w:pPr>
      <w:ind w:left="1021" w:firstLine="0"/>
    </w:pPr>
  </w:style>
  <w:style w:type="paragraph" w:styleId="ListContinue4">
    <w:name w:val="List Continue 4"/>
    <w:basedOn w:val="List4"/>
    <w:rsid w:val="000E26F5"/>
    <w:pPr>
      <w:ind w:firstLine="0"/>
    </w:pPr>
  </w:style>
  <w:style w:type="paragraph" w:styleId="ListContinue5">
    <w:name w:val="List Continue 5"/>
    <w:basedOn w:val="List5"/>
    <w:rsid w:val="000E26F5"/>
    <w:pPr>
      <w:ind w:firstLine="0"/>
    </w:pPr>
  </w:style>
  <w:style w:type="paragraph" w:styleId="ListNumber3">
    <w:name w:val="List Number 3"/>
    <w:basedOn w:val="List3"/>
    <w:rsid w:val="000E26F5"/>
    <w:pPr>
      <w:numPr>
        <w:numId w:val="4"/>
      </w:numPr>
    </w:pPr>
  </w:style>
  <w:style w:type="paragraph" w:styleId="ListNumber4">
    <w:name w:val="List Number 4"/>
    <w:basedOn w:val="List4"/>
    <w:rsid w:val="000E26F5"/>
    <w:pPr>
      <w:numPr>
        <w:numId w:val="5"/>
      </w:numPr>
    </w:pPr>
  </w:style>
  <w:style w:type="paragraph" w:styleId="ListNumber5">
    <w:name w:val="List Number 5"/>
    <w:basedOn w:val="List5"/>
    <w:rsid w:val="000E26F5"/>
    <w:pPr>
      <w:numPr>
        <w:numId w:val="6"/>
      </w:numPr>
    </w:pPr>
  </w:style>
  <w:style w:type="paragraph" w:styleId="BlockText">
    <w:name w:val="Block Text"/>
    <w:basedOn w:val="Normal"/>
    <w:rsid w:val="000E2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6F5"/>
    <w:rPr>
      <w:sz w:val="16"/>
      <w:vertAlign w:val="superscript"/>
    </w:rPr>
  </w:style>
  <w:style w:type="character" w:customStyle="1" w:styleId="Symbols">
    <w:name w:val="Symbols"/>
    <w:basedOn w:val="DefaultParagraphFont"/>
    <w:rsid w:val="000E26F5"/>
    <w:rPr>
      <w:rFonts w:ascii="Symbol" w:hAnsi="Symbol"/>
    </w:rPr>
  </w:style>
  <w:style w:type="character" w:customStyle="1" w:styleId="MenuOptions">
    <w:name w:val="Menu Options"/>
    <w:basedOn w:val="DefaultParagraphFont"/>
    <w:rsid w:val="000E2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6F5"/>
    <w:rPr>
      <w:b/>
    </w:rPr>
  </w:style>
  <w:style w:type="character" w:customStyle="1" w:styleId="Underlined">
    <w:name w:val="Underlined"/>
    <w:basedOn w:val="DefaultParagraphFont"/>
    <w:rsid w:val="000E26F5"/>
    <w:rPr>
      <w:u w:val="single"/>
    </w:rPr>
  </w:style>
  <w:style w:type="paragraph" w:customStyle="1" w:styleId="TableBodyTextRight">
    <w:name w:val="Table Body Text Right"/>
    <w:basedOn w:val="TableBodyText"/>
    <w:rsid w:val="000E2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6F5"/>
    <w:rPr>
      <w:sz w:val="18"/>
    </w:rPr>
  </w:style>
  <w:style w:type="paragraph" w:customStyle="1" w:styleId="BodySmallRight">
    <w:name w:val="Body Small Right"/>
    <w:basedOn w:val="BodyTextRight"/>
    <w:rsid w:val="000E26F5"/>
    <w:rPr>
      <w:sz w:val="18"/>
      <w:szCs w:val="18"/>
    </w:rPr>
  </w:style>
  <w:style w:type="paragraph" w:customStyle="1" w:styleId="MarginEdition">
    <w:name w:val="Margin Edition"/>
    <w:basedOn w:val="MarginNote"/>
    <w:rsid w:val="000E2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6F5"/>
    <w:rPr>
      <w:sz w:val="2"/>
      <w:szCs w:val="2"/>
    </w:rPr>
  </w:style>
  <w:style w:type="character" w:customStyle="1" w:styleId="Small">
    <w:name w:val="Small"/>
    <w:basedOn w:val="DefaultParagraphFont"/>
    <w:rsid w:val="000E26F5"/>
    <w:rPr>
      <w:sz w:val="16"/>
    </w:rPr>
  </w:style>
  <w:style w:type="paragraph" w:customStyle="1" w:styleId="WideTable">
    <w:name w:val="Wide Table"/>
    <w:basedOn w:val="Normal"/>
    <w:rsid w:val="000E2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6F5"/>
  </w:style>
  <w:style w:type="paragraph" w:styleId="Quote">
    <w:name w:val="Quote"/>
    <w:basedOn w:val="Heading1"/>
    <w:link w:val="QuoteChar"/>
    <w:qFormat/>
    <w:rsid w:val="000E2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6F5"/>
    <w:pPr>
      <w:pageBreakBefore/>
    </w:pPr>
  </w:style>
  <w:style w:type="paragraph" w:customStyle="1" w:styleId="Border">
    <w:name w:val="Border"/>
    <w:basedOn w:val="Normal"/>
    <w:qFormat/>
    <w:rsid w:val="000E2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6F5"/>
    <w:rPr>
      <w:u w:val="single"/>
    </w:rPr>
  </w:style>
  <w:style w:type="character" w:customStyle="1" w:styleId="BoldandItalics">
    <w:name w:val="Bold and Italics"/>
    <w:qFormat/>
    <w:rsid w:val="000E26F5"/>
    <w:rPr>
      <w:b/>
      <w:i/>
      <w:u w:val="none"/>
    </w:rPr>
  </w:style>
  <w:style w:type="paragraph" w:styleId="BalloonText">
    <w:name w:val="Balloon Text"/>
    <w:basedOn w:val="Normal"/>
    <w:link w:val="BalloonTextChar"/>
    <w:rsid w:val="000E2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6F5"/>
    <w:pPr>
      <w:spacing w:before="0" w:after="0"/>
    </w:pPr>
  </w:style>
  <w:style w:type="paragraph" w:customStyle="1" w:styleId="BodyTextBold">
    <w:name w:val="Body Text Bold"/>
    <w:basedOn w:val="BodyText"/>
    <w:qFormat/>
    <w:rsid w:val="000E26F5"/>
    <w:rPr>
      <w:b/>
    </w:rPr>
  </w:style>
  <w:style w:type="character" w:styleId="Hyperlink">
    <w:name w:val="Hyperlink"/>
    <w:basedOn w:val="DefaultParagraphFont"/>
    <w:uiPriority w:val="99"/>
    <w:unhideWhenUsed/>
    <w:rsid w:val="009109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5263</Characters>
  <Application>Microsoft Office Word</Application>
  <DocSecurity>0</DocSecurity>
  <Lines>146</Lines>
  <Paragraphs>79</Paragraphs>
  <ScaleCrop>false</ScaleCrop>
  <Company>Author-it Software Corporation Ltd.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ICTTEN322 Provide infrastructure for telecommunications network customer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