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6A85" w:rsidP="00F76A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ICTTEN320 Commission an electronic unit</w:t>
      </w:r>
      <w:r>
        <w:fldChar w:fldCharType="end"/>
      </w:r>
    </w:p>
    <w:p w:rsidR="00F76A85" w:rsidP="00F76A85">
      <w:pPr>
        <w:pStyle w:val="Version"/>
        <w:sectPr w:rsidSect="00D309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098C" w:rsidP="00D3098C">
      <w:pPr>
        <w:pStyle w:val="SuperHeading"/>
      </w:pPr>
      <w:r w:rsidRPr="00D3098C">
        <w:t>ICTTEN320 Commission an electronic unit</w:t>
      </w:r>
    </w:p>
    <w:p w:rsidR="00000000" w:rsidRPr="00D3098C" w:rsidP="00D3098C">
      <w:pPr>
        <w:pStyle w:val="Heading1"/>
      </w:pPr>
      <w:bookmarkStart w:id="1" w:name="O_1043122"/>
      <w:bookmarkEnd w:id="1"/>
      <w:r w:rsidRPr="00D3098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D3098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98C" w:rsidP="00D3098C">
            <w:pPr>
              <w:pStyle w:val="BodyText"/>
            </w:pPr>
            <w:r w:rsidRPr="00D3098C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98C">
            <w:pPr>
              <w:pStyle w:val="BodyText"/>
              <w:rPr>
                <w:lang w:val="en-NZ"/>
              </w:rPr>
            </w:pPr>
            <w:r w:rsidRPr="00D3098C">
              <w:rPr>
                <w:rStyle w:val="SpecialBold"/>
              </w:rPr>
              <w:t>Comments</w:t>
            </w:r>
          </w:p>
        </w:tc>
      </w:tr>
      <w:tr w:rsidTr="00D3098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98C">
            <w:pPr>
              <w:pStyle w:val="BodyText"/>
              <w:rPr>
                <w:lang w:val="en-NZ"/>
              </w:rPr>
            </w:pPr>
            <w:r w:rsidRPr="00D3098C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98C" w:rsidP="00D3098C">
            <w:pPr>
              <w:pStyle w:val="BodyText"/>
            </w:pPr>
            <w:r w:rsidRPr="00D3098C">
              <w:t>This version released with ICT Information and Communications Technology Training Package Version 5.0.</w:t>
            </w:r>
          </w:p>
        </w:tc>
      </w:tr>
    </w:tbl>
    <w:p w:rsidR="00F76A85" w:rsidP="00D3098C">
      <w:pPr>
        <w:pStyle w:val="BodyText"/>
      </w:pPr>
    </w:p>
    <w:p w:rsidR="00F76A85" w:rsidP="00D3098C">
      <w:pPr>
        <w:pStyle w:val="BodyText"/>
      </w:pPr>
    </w:p>
    <w:p w:rsidR="00000000" w:rsidRPr="00D3098C" w:rsidP="00D3098C">
      <w:pPr>
        <w:pStyle w:val="Heading1"/>
      </w:pPr>
      <w:bookmarkStart w:id="2" w:name="O_1043123"/>
      <w:bookmarkEnd w:id="2"/>
      <w:r w:rsidRPr="00D3098C">
        <w:t>Application</w:t>
      </w:r>
    </w:p>
    <w:p w:rsidR="00000000" w:rsidRPr="00D3098C" w:rsidP="00F76A85">
      <w:pPr>
        <w:pStyle w:val="BodyText"/>
      </w:pPr>
      <w:r w:rsidRPr="00D3098C">
        <w:t>This unit describes the skills and knowledge required to commission an</w:t>
      </w:r>
      <w:r w:rsidRPr="00D3098C">
        <w:t xml:space="preserve"> electronic unit within a telecommunications environment with applications.</w:t>
      </w:r>
    </w:p>
    <w:p w:rsidR="00000000" w:rsidRPr="00D3098C" w:rsidP="00F76A85">
      <w:pPr>
        <w:pStyle w:val="BodyText"/>
      </w:pPr>
      <w:r w:rsidRPr="00D3098C">
        <w:t>The commissioning may be for a new installation or upgrade of capacity or technology for an existing network or subsystem for convergence to next generation networks (NGNs).</w:t>
      </w:r>
    </w:p>
    <w:p w:rsidR="00000000" w:rsidRPr="00D3098C" w:rsidP="00F76A85">
      <w:pPr>
        <w:pStyle w:val="BodyText"/>
      </w:pPr>
      <w:r w:rsidRPr="00D3098C">
        <w:t>It app</w:t>
      </w:r>
      <w:r w:rsidRPr="00D3098C">
        <w:t>lies to field officers and technicians working for telecommunications carriers, other service providers and contractors.</w:t>
      </w:r>
    </w:p>
    <w:p w:rsidR="00000000" w:rsidRPr="00D3098C" w:rsidP="00F76A85">
      <w:pPr>
        <w:pStyle w:val="BodyText"/>
      </w:pPr>
      <w:r w:rsidRPr="00D3098C">
        <w:t>No licensing, legislative or certification requirements apply to this unit at the time of publication.</w:t>
      </w:r>
    </w:p>
    <w:p w:rsidR="00000000" w:rsidRPr="00D3098C" w:rsidP="00D3098C">
      <w:pPr>
        <w:pStyle w:val="Heading1"/>
      </w:pPr>
      <w:bookmarkStart w:id="3" w:name="O_1043126"/>
      <w:bookmarkEnd w:id="3"/>
      <w:r w:rsidRPr="00D3098C">
        <w:t>Unit Sector</w:t>
      </w:r>
    </w:p>
    <w:p w:rsidR="00000000" w:rsidRPr="00D3098C" w:rsidP="00F76A85">
      <w:pPr>
        <w:pStyle w:val="BodyText"/>
      </w:pPr>
      <w:r w:rsidRPr="00D3098C">
        <w:t>T</w:t>
      </w:r>
      <w:r w:rsidRPr="00D3098C">
        <w:t>elecommunications – Telecommunications Network Engineering</w:t>
      </w:r>
    </w:p>
    <w:p w:rsidR="00000000" w:rsidRPr="00D3098C" w:rsidP="00D3098C">
      <w:pPr>
        <w:pStyle w:val="Heading1"/>
      </w:pPr>
      <w:bookmarkStart w:id="4" w:name="O_1043127"/>
      <w:bookmarkEnd w:id="4"/>
      <w:r w:rsidRPr="00D3098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75"/>
        <w:gridCol w:w="6693"/>
      </w:tblGrid>
      <w:tr w:rsidTr="00D309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98C" w:rsidP="00D3098C">
            <w:pPr>
              <w:pStyle w:val="BodyText"/>
            </w:pPr>
            <w:r w:rsidRPr="00D3098C">
              <w:rPr>
                <w:rStyle w:val="SpecialBold"/>
              </w:rPr>
              <w:t>ELEMENT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98C">
            <w:pPr>
              <w:pStyle w:val="BodyText"/>
              <w:rPr>
                <w:lang w:val="en-NZ"/>
              </w:rPr>
            </w:pPr>
            <w:r w:rsidRPr="00D3098C">
              <w:rPr>
                <w:rStyle w:val="SpecialBold"/>
              </w:rPr>
              <w:t>PERFORMANCE CRITERIA</w:t>
            </w:r>
          </w:p>
        </w:tc>
      </w:tr>
      <w:tr w:rsidTr="00D309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98C" w:rsidP="00D3098C">
            <w:pPr>
              <w:pStyle w:val="BodyText"/>
            </w:pPr>
            <w:r w:rsidRPr="00D3098C">
              <w:rPr>
                <w:rStyle w:val="Emphasis"/>
              </w:rPr>
              <w:t>Elements describe the essential outcomes.</w:t>
            </w:r>
          </w:p>
        </w:tc>
        <w:tc>
          <w:tcPr>
            <w:tcW w:w="6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98C">
            <w:pPr>
              <w:pStyle w:val="BodyText"/>
              <w:rPr>
                <w:lang w:val="en-NZ"/>
              </w:rPr>
            </w:pPr>
            <w:r w:rsidRPr="00D309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09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98C">
            <w:pPr>
              <w:pStyle w:val="BodyText"/>
              <w:rPr>
                <w:lang w:val="en-NZ"/>
              </w:rPr>
            </w:pPr>
            <w:r w:rsidRPr="00D3098C">
              <w:t>1. Prepare to commission electronic unit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98C" w:rsidP="00D3098C">
            <w:pPr>
              <w:pStyle w:val="BodyText"/>
            </w:pPr>
            <w:r w:rsidRPr="00D3098C">
              <w:t>1.1Organise resources based on identified existing and potential site hazards</w:t>
            </w:r>
          </w:p>
          <w:p w:rsidR="00000000" w:rsidRPr="00D3098C" w:rsidP="00D3098C">
            <w:pPr>
              <w:pStyle w:val="BodyText"/>
            </w:pPr>
            <w:r w:rsidRPr="00D3098C">
              <w:t>1.2 Notify customer or network operation</w:t>
            </w:r>
            <w:r w:rsidRPr="00D3098C">
              <w:t>s personnel to gain site access and network specifications</w:t>
            </w:r>
          </w:p>
          <w:p w:rsidR="00000000" w:rsidRPr="00D3098C" w:rsidP="00D3098C">
            <w:pPr>
              <w:pStyle w:val="BodyText"/>
            </w:pPr>
            <w:r w:rsidRPr="00D3098C">
              <w:t>1.3 Determine type and complexity of electronic unit from specifications</w:t>
            </w:r>
          </w:p>
          <w:p w:rsidR="00000000" w:rsidRPr="00D3098C" w:rsidP="00D3098C">
            <w:pPr>
              <w:pStyle w:val="BodyText"/>
            </w:pPr>
            <w:r w:rsidRPr="00D3098C">
              <w:t>1.4 Verify installed electronic unit and associated cabling conform to specifications</w:t>
            </w:r>
          </w:p>
          <w:p w:rsidR="00000000" w:rsidRPr="00D3098C" w:rsidP="00D3098C">
            <w:pPr>
              <w:pStyle w:val="BodyText"/>
            </w:pPr>
            <w:r w:rsidRPr="00D3098C">
              <w:t xml:space="preserve">1.5 Establish commissioning dates and </w:t>
            </w:r>
            <w:r w:rsidRPr="00D3098C">
              <w:t>confirm with all parties</w:t>
            </w:r>
          </w:p>
          <w:p w:rsidR="00000000" w:rsidRPr="00D3098C" w:rsidP="00D3098C">
            <w:pPr>
              <w:pStyle w:val="BodyText"/>
            </w:pPr>
            <w:r w:rsidRPr="00D3098C">
              <w:t>1.6 Determine commissioning parameters according to specification and establish planned outage as required</w:t>
            </w:r>
          </w:p>
          <w:p w:rsidR="00000000" w:rsidRPr="00D3098C" w:rsidP="00D3098C">
            <w:pPr>
              <w:pStyle w:val="BodyText"/>
            </w:pPr>
            <w:r w:rsidRPr="00D3098C">
              <w:t>1.7 Obtain test equipment and check suitability and calibration status</w:t>
            </w:r>
          </w:p>
          <w:p w:rsidR="00000000" w:rsidRPr="00D3098C" w:rsidP="00D3098C">
            <w:pPr>
              <w:pStyle w:val="BodyText"/>
            </w:pPr>
            <w:r w:rsidRPr="00D3098C">
              <w:t>1.8 Produce a preliminary commissioning plan for disc</w:t>
            </w:r>
            <w:r w:rsidRPr="00D3098C">
              <w:t xml:space="preserve">ussion with customer according to manufacturer instructions and enterprise guidelines </w:t>
            </w:r>
          </w:p>
          <w:p w:rsidR="00000000" w:rsidP="00D3098C">
            <w:pPr>
              <w:pStyle w:val="BodyText"/>
              <w:rPr>
                <w:lang w:val="en-NZ"/>
              </w:rPr>
            </w:pPr>
            <w:r w:rsidRPr="00D3098C">
              <w:t>1.9 Inform affected customer/s of impending action and likely timing and impact of work</w:t>
            </w:r>
          </w:p>
        </w:tc>
      </w:tr>
      <w:tr w:rsidTr="00D309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98C">
            <w:pPr>
              <w:pStyle w:val="BodyText"/>
              <w:rPr>
                <w:lang w:val="en-NZ"/>
              </w:rPr>
            </w:pPr>
            <w:r w:rsidRPr="00D3098C">
              <w:t>2. Organise planned outages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98C" w:rsidP="00D3098C">
            <w:pPr>
              <w:pStyle w:val="BodyText"/>
            </w:pPr>
            <w:r w:rsidRPr="00D3098C">
              <w:t>2.1 Negotiate outage times with appropriate groups and affected customer/s to minimise disruptions</w:t>
            </w:r>
          </w:p>
          <w:p w:rsidR="00000000" w:rsidRPr="00D3098C" w:rsidP="00D3098C">
            <w:pPr>
              <w:pStyle w:val="BodyText"/>
            </w:pPr>
            <w:r w:rsidRPr="00D3098C">
              <w:t>2.2 Refer to contingency plans and arrange for emergency communications as required</w:t>
            </w:r>
          </w:p>
          <w:p w:rsidR="00000000" w:rsidRPr="00D3098C" w:rsidP="00D3098C">
            <w:pPr>
              <w:pStyle w:val="BodyText"/>
            </w:pPr>
            <w:r w:rsidRPr="00D3098C">
              <w:t>2.3 Notify alarm management centre of planned action</w:t>
            </w:r>
          </w:p>
          <w:p w:rsidR="00000000" w:rsidP="00D3098C">
            <w:pPr>
              <w:pStyle w:val="BodyText"/>
              <w:rPr>
                <w:lang w:val="en-NZ"/>
              </w:rPr>
            </w:pPr>
            <w:r w:rsidRPr="00D3098C">
              <w:t>2.4 Obtain authority</w:t>
            </w:r>
            <w:r w:rsidRPr="00D3098C">
              <w:t xml:space="preserve"> to proceed from relevant control centre and notify customers affected by the outage</w:t>
            </w:r>
          </w:p>
        </w:tc>
      </w:tr>
      <w:tr w:rsidTr="00D309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98C">
            <w:pPr>
              <w:pStyle w:val="BodyText"/>
              <w:rPr>
                <w:lang w:val="en-NZ"/>
              </w:rPr>
            </w:pPr>
            <w:r w:rsidRPr="00D3098C">
              <w:t>3. Perform commissioning procedures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98C" w:rsidP="00D3098C">
            <w:pPr>
              <w:pStyle w:val="BodyText"/>
            </w:pPr>
            <w:r w:rsidRPr="00D3098C">
              <w:t>3.1 Program equipment or install software according to manufacturer specifications and safety requirements</w:t>
            </w:r>
          </w:p>
          <w:p w:rsidR="00000000" w:rsidRPr="00D3098C" w:rsidP="00D3098C">
            <w:pPr>
              <w:pStyle w:val="BodyText"/>
            </w:pPr>
            <w:r w:rsidRPr="00D3098C">
              <w:t>3.2 Set electronic unit par</w:t>
            </w:r>
            <w:r w:rsidRPr="00D3098C">
              <w:t>ameters according to manufacturer specifications and customer requirements</w:t>
            </w:r>
          </w:p>
          <w:p w:rsidR="00000000" w:rsidRPr="00D3098C" w:rsidP="00D3098C">
            <w:pPr>
              <w:pStyle w:val="BodyText"/>
            </w:pPr>
            <w:r w:rsidRPr="00D3098C">
              <w:t>3.3 Set-up test equipment and conduct tests according to manufacturer specifications and industry practice</w:t>
            </w:r>
          </w:p>
          <w:p w:rsidR="00000000" w:rsidRPr="00D3098C" w:rsidP="00D3098C">
            <w:pPr>
              <w:pStyle w:val="BodyText"/>
            </w:pPr>
            <w:r w:rsidRPr="00D3098C">
              <w:t>3.4 Connect and test network access facilities for correct performance</w:t>
            </w:r>
          </w:p>
          <w:p w:rsidR="00000000" w:rsidRPr="00D3098C" w:rsidP="00D3098C">
            <w:pPr>
              <w:pStyle w:val="BodyText"/>
            </w:pPr>
            <w:r w:rsidRPr="00D3098C">
              <w:t>3.5</w:t>
            </w:r>
            <w:r w:rsidRPr="00D3098C">
              <w:t xml:space="preserve"> Conduct cut over according to project design and industry practice in consultation with appropriate personnel</w:t>
            </w:r>
          </w:p>
          <w:p w:rsidR="00000000" w:rsidP="00D3098C">
            <w:pPr>
              <w:pStyle w:val="BodyText"/>
              <w:rPr>
                <w:lang w:val="en-NZ"/>
              </w:rPr>
            </w:pPr>
            <w:r w:rsidRPr="00D3098C">
              <w:t>3.6 Check remote alarm and monitoring features are functional as required</w:t>
            </w:r>
          </w:p>
        </w:tc>
      </w:tr>
      <w:tr w:rsidTr="00D309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98C">
            <w:pPr>
              <w:pStyle w:val="BodyText"/>
              <w:rPr>
                <w:lang w:val="en-NZ"/>
              </w:rPr>
            </w:pPr>
            <w:r w:rsidRPr="00D3098C">
              <w:t>4. Finalise commissioning documentation</w:t>
            </w:r>
          </w:p>
        </w:tc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98C" w:rsidP="00D3098C">
            <w:pPr>
              <w:pStyle w:val="BodyText"/>
            </w:pPr>
            <w:r w:rsidRPr="00D3098C">
              <w:t xml:space="preserve">4.1 Update relevant databases </w:t>
            </w:r>
            <w:r w:rsidRPr="00D3098C">
              <w:t>according to enterprise and network guidelines</w:t>
            </w:r>
          </w:p>
          <w:p w:rsidR="00000000" w:rsidRPr="00D3098C" w:rsidP="00D3098C">
            <w:pPr>
              <w:pStyle w:val="BodyText"/>
            </w:pPr>
            <w:r w:rsidRPr="00D3098C">
              <w:t>4.2 Notify appropriate personnel of commissioning results and work completion</w:t>
            </w:r>
          </w:p>
          <w:p w:rsidR="00000000" w:rsidRPr="00D3098C" w:rsidP="00D3098C">
            <w:pPr>
              <w:pStyle w:val="BodyText"/>
            </w:pPr>
            <w:r w:rsidRPr="00D3098C">
              <w:t>4.3 Complete administrative tasks according to telecommunications industry practice and enterprise guidelines</w:t>
            </w:r>
          </w:p>
        </w:tc>
      </w:tr>
    </w:tbl>
    <w:p w:rsidR="00000000" w:rsidRPr="00D3098C" w:rsidP="00D3098C">
      <w:pPr>
        <w:pStyle w:val="BodyText"/>
      </w:pPr>
    </w:p>
    <w:p w:rsidR="00000000" w:rsidRPr="00D3098C" w:rsidP="00D3098C">
      <w:pPr>
        <w:pStyle w:val="AllowPageBreak"/>
      </w:pPr>
    </w:p>
    <w:p w:rsidR="00000000" w:rsidRPr="00D3098C" w:rsidP="00D3098C">
      <w:pPr>
        <w:pStyle w:val="Heading1"/>
      </w:pPr>
      <w:bookmarkStart w:id="5" w:name="O_1043128"/>
      <w:bookmarkEnd w:id="5"/>
      <w:r w:rsidRPr="00D3098C">
        <w:t>Foundation Skills</w:t>
      </w:r>
    </w:p>
    <w:p w:rsidR="00000000" w:rsidRPr="00F76A85" w:rsidP="00F76A85">
      <w:pPr>
        <w:pStyle w:val="BodyText"/>
        <w:rPr>
          <w:i/>
        </w:rPr>
      </w:pPr>
      <w:r w:rsidRPr="00F76A85">
        <w:rPr>
          <w:rStyle w:val="Emphasis"/>
        </w:rPr>
        <w:t>This section describes those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2"/>
        <w:gridCol w:w="7136"/>
      </w:tblGrid>
      <w:tr w:rsidTr="00D309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98C" w:rsidP="00D3098C">
            <w:pPr>
              <w:pStyle w:val="BodyText"/>
            </w:pPr>
            <w:r w:rsidRPr="00D3098C">
              <w:rPr>
                <w:rStyle w:val="SpecialBold"/>
              </w:rPr>
              <w:t>Skill</w:t>
            </w:r>
          </w:p>
        </w:tc>
        <w:tc>
          <w:tcPr>
            <w:tcW w:w="7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98C">
            <w:pPr>
              <w:pStyle w:val="BodyText"/>
              <w:rPr>
                <w:lang w:val="en-NZ"/>
              </w:rPr>
            </w:pPr>
            <w:r w:rsidRPr="00D3098C">
              <w:rPr>
                <w:rStyle w:val="SpecialBold"/>
              </w:rPr>
              <w:t>Description</w:t>
            </w:r>
          </w:p>
        </w:tc>
      </w:tr>
      <w:tr w:rsidTr="00D309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98C">
            <w:pPr>
              <w:pStyle w:val="BodyText"/>
              <w:rPr>
                <w:lang w:val="en-NZ"/>
              </w:rPr>
            </w:pPr>
            <w:r w:rsidRPr="00D3098C">
              <w:t>Reading</w:t>
            </w:r>
          </w:p>
        </w:tc>
        <w:tc>
          <w:tcPr>
            <w:tcW w:w="7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98C">
            <w:pPr>
              <w:pStyle w:val="ListBullet"/>
              <w:rPr>
                <w:lang w:val="en-NZ"/>
              </w:rPr>
            </w:pPr>
            <w:r w:rsidRPr="00D3098C">
              <w:t>Recognises and interprets technical documentation and specifications to determine important information</w:t>
            </w:r>
          </w:p>
        </w:tc>
      </w:tr>
      <w:tr w:rsidTr="00D309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98C">
            <w:pPr>
              <w:pStyle w:val="BodyText"/>
              <w:rPr>
                <w:lang w:val="en-NZ"/>
              </w:rPr>
            </w:pPr>
            <w:r w:rsidRPr="00D3098C">
              <w:t>Writing</w:t>
            </w:r>
          </w:p>
        </w:tc>
        <w:tc>
          <w:tcPr>
            <w:tcW w:w="7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98C">
            <w:pPr>
              <w:pStyle w:val="ListBullet"/>
              <w:rPr>
                <w:lang w:val="en-NZ"/>
              </w:rPr>
            </w:pPr>
            <w:r w:rsidRPr="00D3098C">
              <w:t>Uses clear, specific and industry-related terminology to develop network documentation and update workplace records, and in written communicat</w:t>
            </w:r>
            <w:r w:rsidRPr="00D3098C">
              <w:t>ions with customers</w:t>
            </w:r>
          </w:p>
        </w:tc>
      </w:tr>
      <w:tr w:rsidTr="00D309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98C">
            <w:pPr>
              <w:pStyle w:val="BodyText"/>
              <w:rPr>
                <w:lang w:val="en-NZ"/>
              </w:rPr>
            </w:pPr>
            <w:r w:rsidRPr="00D3098C">
              <w:t>Oral Communication</w:t>
            </w:r>
          </w:p>
        </w:tc>
        <w:tc>
          <w:tcPr>
            <w:tcW w:w="7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98C" w:rsidP="00D3098C">
            <w:pPr>
              <w:pStyle w:val="ListBullet"/>
            </w:pPr>
            <w:r w:rsidRPr="00D3098C">
              <w:t>Liaises with appropriate personnel about technical requirements using specific and relevant language</w:t>
            </w:r>
          </w:p>
          <w:p w:rsidR="00000000" w:rsidP="00D3098C">
            <w:pPr>
              <w:pStyle w:val="ListBullet"/>
              <w:rPr>
                <w:lang w:val="en-NZ"/>
              </w:rPr>
            </w:pPr>
            <w:r w:rsidRPr="00D3098C">
              <w:t>Uses listening and questioning techniques to confirm understanding</w:t>
            </w:r>
          </w:p>
        </w:tc>
      </w:tr>
      <w:tr w:rsidTr="00D309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98C">
            <w:pPr>
              <w:pStyle w:val="BodyText"/>
              <w:rPr>
                <w:lang w:val="en-NZ"/>
              </w:rPr>
            </w:pPr>
            <w:r w:rsidRPr="00D3098C">
              <w:t>Numeracy</w:t>
            </w:r>
          </w:p>
        </w:tc>
        <w:tc>
          <w:tcPr>
            <w:tcW w:w="7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98C">
            <w:pPr>
              <w:pStyle w:val="ListBullet"/>
              <w:rPr>
                <w:lang w:val="en-NZ"/>
              </w:rPr>
            </w:pPr>
            <w:r w:rsidRPr="00D3098C">
              <w:t>Evaluates and reviews technical data to determine commissioning parameters</w:t>
            </w:r>
          </w:p>
        </w:tc>
      </w:tr>
      <w:tr w:rsidTr="00D309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98C">
            <w:pPr>
              <w:pStyle w:val="BodyText"/>
              <w:rPr>
                <w:lang w:val="en-NZ"/>
              </w:rPr>
            </w:pPr>
            <w:r w:rsidRPr="00D3098C">
              <w:t>Navigate the world of work</w:t>
            </w:r>
          </w:p>
        </w:tc>
        <w:tc>
          <w:tcPr>
            <w:tcW w:w="7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98C">
            <w:pPr>
              <w:pStyle w:val="ListBullet"/>
              <w:rPr>
                <w:lang w:val="en-NZ"/>
              </w:rPr>
            </w:pPr>
            <w:r w:rsidRPr="00D3098C">
              <w:t>Takes personal responsibility for following explicit and implicit policies, procedures and legislative requirements</w:t>
            </w:r>
          </w:p>
        </w:tc>
      </w:tr>
      <w:tr w:rsidTr="00D309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98C">
            <w:pPr>
              <w:pStyle w:val="BodyText"/>
              <w:rPr>
                <w:lang w:val="en-NZ"/>
              </w:rPr>
            </w:pPr>
            <w:r w:rsidRPr="00D3098C">
              <w:t>Interact with others</w:t>
            </w:r>
          </w:p>
        </w:tc>
        <w:tc>
          <w:tcPr>
            <w:tcW w:w="7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98C">
            <w:pPr>
              <w:pStyle w:val="ListBullet"/>
              <w:rPr>
                <w:lang w:val="en-NZ"/>
              </w:rPr>
            </w:pPr>
            <w:r w:rsidRPr="00D3098C">
              <w:t>Uses appropri</w:t>
            </w:r>
            <w:r w:rsidRPr="00D3098C">
              <w:t>ate protocols when communicating in a range of familiar work contexts</w:t>
            </w:r>
          </w:p>
        </w:tc>
      </w:tr>
      <w:tr w:rsidTr="00D309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98C">
            <w:pPr>
              <w:pStyle w:val="BodyText"/>
              <w:rPr>
                <w:lang w:val="en-NZ"/>
              </w:rPr>
            </w:pPr>
            <w:r w:rsidRPr="00D3098C">
              <w:t>Get the work done</w:t>
            </w:r>
          </w:p>
        </w:tc>
        <w:tc>
          <w:tcPr>
            <w:tcW w:w="7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98C" w:rsidP="00D3098C">
            <w:pPr>
              <w:pStyle w:val="ListBullet"/>
            </w:pPr>
            <w:r w:rsidRPr="00D3098C">
              <w:t>Determines job priorities and works logically and systematically to undertake clearly defined and familiar tasks, arrange site access and organise necessary equipment</w:t>
            </w:r>
            <w:r w:rsidRPr="00D3098C">
              <w:t xml:space="preserve"> and resources</w:t>
            </w:r>
          </w:p>
          <w:p w:rsidR="00000000" w:rsidRPr="00D3098C" w:rsidP="00D3098C">
            <w:pPr>
              <w:pStyle w:val="ListBullet"/>
            </w:pPr>
            <w:r w:rsidRPr="00D3098C">
              <w:t>Implements actions according to a predetermined plan, making slight adjustments if necessary and addressing some unexpected issues</w:t>
            </w:r>
          </w:p>
          <w:p w:rsidR="00000000" w:rsidRPr="00D3098C" w:rsidP="00D3098C">
            <w:pPr>
              <w:pStyle w:val="ListBullet"/>
            </w:pPr>
            <w:r w:rsidRPr="00D3098C">
              <w:t>Takes responsib</w:t>
            </w:r>
            <w:r w:rsidRPr="00D3098C">
              <w:t>ility for routine decision-making by selecting from a range of predetermined options in routine situations, identifying and taking some situational factors into account</w:t>
            </w:r>
          </w:p>
          <w:p w:rsidR="00000000" w:rsidRPr="00D3098C" w:rsidP="00D3098C">
            <w:pPr>
              <w:pStyle w:val="ListBullet"/>
            </w:pPr>
            <w:r w:rsidRPr="00D3098C">
              <w:t>Initiates standard procedures when responding to familiar problems within immediate con</w:t>
            </w:r>
            <w:r w:rsidRPr="00D3098C">
              <w:t>text</w:t>
            </w:r>
          </w:p>
          <w:p w:rsidR="00000000" w:rsidRPr="00D3098C" w:rsidP="00D3098C">
            <w:pPr>
              <w:pStyle w:val="ListBullet"/>
            </w:pPr>
            <w:r w:rsidRPr="00D3098C">
              <w:t xml:space="preserve">Understands purposes and specific functions of common digital systems and uses them effectively to complete routine tasks </w:t>
            </w:r>
          </w:p>
        </w:tc>
      </w:tr>
    </w:tbl>
    <w:p w:rsidR="00000000" w:rsidRPr="00D3098C" w:rsidP="00D3098C">
      <w:pPr>
        <w:pStyle w:val="BodyText"/>
      </w:pPr>
    </w:p>
    <w:p w:rsidR="00000000" w:rsidRPr="00D3098C" w:rsidP="00D3098C">
      <w:pPr>
        <w:pStyle w:val="AllowPageBreak"/>
      </w:pPr>
    </w:p>
    <w:p w:rsidR="00000000" w:rsidRPr="00D3098C" w:rsidP="00D3098C">
      <w:pPr>
        <w:pStyle w:val="Heading1"/>
      </w:pPr>
      <w:bookmarkStart w:id="6" w:name="O_1043130"/>
      <w:bookmarkEnd w:id="6"/>
      <w:r w:rsidRPr="00D3098C">
        <w:t>Unit Mapping Information</w:t>
      </w:r>
    </w:p>
    <w:p w:rsidR="00000000" w:rsidRPr="00D3098C" w:rsidP="00F76A85">
      <w:pPr>
        <w:pStyle w:val="BodyText"/>
      </w:pPr>
      <w:r w:rsidRPr="00D3098C">
        <w:t xml:space="preserve">ICTTEN320 Commission an electronic unit supersedes and is equivalent to ICTTEN306 </w:t>
      </w:r>
      <w:r w:rsidRPr="00D3098C">
        <w:t>Commission an electronic unit.</w:t>
      </w:r>
    </w:p>
    <w:p w:rsidR="00000000" w:rsidRPr="00D3098C" w:rsidP="00D3098C">
      <w:pPr>
        <w:pStyle w:val="Heading1"/>
      </w:pPr>
      <w:bookmarkStart w:id="7" w:name="O_1043137"/>
      <w:bookmarkEnd w:id="7"/>
      <w:r w:rsidRPr="00D3098C">
        <w:t>Links</w:t>
      </w:r>
    </w:p>
    <w:p w:rsidR="00000000" w:rsidRPr="00D3098C" w:rsidP="00F76A85">
      <w:pPr>
        <w:pStyle w:val="BodyText"/>
      </w:pPr>
      <w:r w:rsidRPr="00D3098C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D0F4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3098C" w:rsidP="00D3098C"/>
    <w:sectPr w:rsidSect="00D309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9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98C" w:rsidRPr="00F76A85" w:rsidP="00F76A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9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A85" w:rsidP="00D309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6A85" w:rsidP="00D309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76A85" w:rsidP="00D309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9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A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098C" w:rsidRPr="00F76A85" w:rsidP="00F76A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9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A85" w:rsidRPr="002D2AF8" w:rsidP="00D309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ICTTEN320 Commission an electronic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F76A85" w:rsidP="00D309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440C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8CFF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9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09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09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09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09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09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09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09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09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09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09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098C"/>
  </w:style>
  <w:style w:type="character" w:customStyle="1" w:styleId="Heading1Char">
    <w:name w:val="Heading 1 Char"/>
    <w:basedOn w:val="DefaultParagraphFont"/>
    <w:link w:val="Heading1"/>
    <w:rsid w:val="00D309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09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09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09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098C"/>
    <w:rPr>
      <w:b/>
      <w:spacing w:val="0"/>
    </w:rPr>
  </w:style>
  <w:style w:type="character" w:styleId="Emphasis">
    <w:name w:val="Emphasis"/>
    <w:basedOn w:val="DefaultParagraphFont"/>
    <w:qFormat/>
    <w:rsid w:val="00D3098C"/>
    <w:rPr>
      <w:i/>
    </w:rPr>
  </w:style>
  <w:style w:type="paragraph" w:customStyle="1" w:styleId="SuperHeading">
    <w:name w:val="SuperHeading"/>
    <w:basedOn w:val="Normal"/>
    <w:rsid w:val="00D309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09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09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09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09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09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09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09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09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09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09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09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09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09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09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09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09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09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09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09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09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09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09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09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09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09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09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09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09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09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09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09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09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09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09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09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09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09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098C"/>
  </w:style>
  <w:style w:type="paragraph" w:styleId="TableofFigures">
    <w:name w:val="table of figures"/>
    <w:basedOn w:val="Normal"/>
    <w:next w:val="Normal"/>
    <w:semiHidden/>
    <w:rsid w:val="00D309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09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098C"/>
    <w:rPr>
      <w:rFonts w:ascii="Wingdings" w:hAnsi="Wingdings"/>
    </w:rPr>
  </w:style>
  <w:style w:type="paragraph" w:customStyle="1" w:styleId="TableHeading">
    <w:name w:val="Table Heading"/>
    <w:basedOn w:val="HeadingBase"/>
    <w:rsid w:val="00D309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098C"/>
    <w:rPr>
      <w:color w:val="0033CC"/>
      <w:u w:val="none"/>
    </w:rPr>
  </w:style>
  <w:style w:type="paragraph" w:customStyle="1" w:styleId="BodyTextRight">
    <w:name w:val="Body Text Right"/>
    <w:basedOn w:val="BodyText"/>
    <w:rsid w:val="00D309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09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09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09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09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09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098C"/>
    <w:rPr>
      <w:sz w:val="32"/>
    </w:rPr>
  </w:style>
  <w:style w:type="paragraph" w:customStyle="1" w:styleId="HeadingProcedure">
    <w:name w:val="Heading Procedure"/>
    <w:basedOn w:val="HeadingBase"/>
    <w:next w:val="Normal"/>
    <w:rsid w:val="00D309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098C"/>
    <w:pPr>
      <w:spacing w:before="60" w:after="60"/>
    </w:pPr>
  </w:style>
  <w:style w:type="paragraph" w:styleId="ListContinue">
    <w:name w:val="List Continue"/>
    <w:basedOn w:val="List"/>
    <w:rsid w:val="00D3098C"/>
    <w:pPr>
      <w:ind w:firstLine="0"/>
    </w:pPr>
  </w:style>
  <w:style w:type="paragraph" w:customStyle="1" w:styleId="ListNote">
    <w:name w:val="List Note"/>
    <w:basedOn w:val="List"/>
    <w:rsid w:val="00D309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09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09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098C"/>
    <w:rPr>
      <w:rFonts w:ascii="Courier New" w:hAnsi="Courier New"/>
    </w:rPr>
  </w:style>
  <w:style w:type="paragraph" w:customStyle="1" w:styleId="NoteBullet">
    <w:name w:val="Note Bullet"/>
    <w:basedOn w:val="Note"/>
    <w:rsid w:val="00D309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09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09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09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09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09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09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098C"/>
    <w:rPr>
      <w:b/>
      <w:smallCaps/>
    </w:rPr>
  </w:style>
  <w:style w:type="paragraph" w:customStyle="1" w:styleId="TableListNumber">
    <w:name w:val="Table List Number"/>
    <w:basedOn w:val="ListNumber"/>
    <w:rsid w:val="00D309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09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098C"/>
    <w:pPr>
      <w:numPr>
        <w:numId w:val="8"/>
      </w:numPr>
    </w:pPr>
  </w:style>
  <w:style w:type="paragraph" w:customStyle="1" w:styleId="ListAlpha2">
    <w:name w:val="List Alpha 2"/>
    <w:basedOn w:val="List2"/>
    <w:rsid w:val="00D3098C"/>
    <w:pPr>
      <w:numPr>
        <w:numId w:val="7"/>
      </w:numPr>
    </w:pPr>
  </w:style>
  <w:style w:type="paragraph" w:styleId="List2">
    <w:name w:val="List 2"/>
    <w:basedOn w:val="BodyText"/>
    <w:rsid w:val="00D309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09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09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09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09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09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098C"/>
    <w:pPr>
      <w:numPr>
        <w:numId w:val="3"/>
      </w:numPr>
    </w:pPr>
  </w:style>
  <w:style w:type="paragraph" w:styleId="ListContinue2">
    <w:name w:val="List Continue 2"/>
    <w:basedOn w:val="List2"/>
    <w:rsid w:val="00D3098C"/>
    <w:pPr>
      <w:ind w:firstLine="0"/>
    </w:pPr>
  </w:style>
  <w:style w:type="paragraph" w:styleId="ListContinue3">
    <w:name w:val="List Continue 3"/>
    <w:basedOn w:val="List3"/>
    <w:rsid w:val="00D3098C"/>
    <w:pPr>
      <w:ind w:left="1021" w:firstLine="0"/>
    </w:pPr>
  </w:style>
  <w:style w:type="paragraph" w:styleId="ListContinue4">
    <w:name w:val="List Continue 4"/>
    <w:basedOn w:val="List4"/>
    <w:rsid w:val="00D3098C"/>
    <w:pPr>
      <w:ind w:firstLine="0"/>
    </w:pPr>
  </w:style>
  <w:style w:type="paragraph" w:styleId="ListContinue5">
    <w:name w:val="List Continue 5"/>
    <w:basedOn w:val="List5"/>
    <w:rsid w:val="00D3098C"/>
    <w:pPr>
      <w:ind w:firstLine="0"/>
    </w:pPr>
  </w:style>
  <w:style w:type="paragraph" w:styleId="ListNumber3">
    <w:name w:val="List Number 3"/>
    <w:basedOn w:val="List3"/>
    <w:rsid w:val="00D3098C"/>
    <w:pPr>
      <w:numPr>
        <w:numId w:val="4"/>
      </w:numPr>
    </w:pPr>
  </w:style>
  <w:style w:type="paragraph" w:styleId="ListNumber4">
    <w:name w:val="List Number 4"/>
    <w:basedOn w:val="List4"/>
    <w:rsid w:val="00D3098C"/>
    <w:pPr>
      <w:numPr>
        <w:numId w:val="5"/>
      </w:numPr>
    </w:pPr>
  </w:style>
  <w:style w:type="paragraph" w:styleId="ListNumber5">
    <w:name w:val="List Number 5"/>
    <w:basedOn w:val="List5"/>
    <w:rsid w:val="00D3098C"/>
    <w:pPr>
      <w:numPr>
        <w:numId w:val="6"/>
      </w:numPr>
    </w:pPr>
  </w:style>
  <w:style w:type="paragraph" w:styleId="BlockText">
    <w:name w:val="Block Text"/>
    <w:basedOn w:val="Normal"/>
    <w:rsid w:val="00D309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09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098C"/>
    <w:rPr>
      <w:sz w:val="16"/>
      <w:vertAlign w:val="superscript"/>
    </w:rPr>
  </w:style>
  <w:style w:type="character" w:customStyle="1" w:styleId="Symbols">
    <w:name w:val="Symbols"/>
    <w:basedOn w:val="DefaultParagraphFont"/>
    <w:rsid w:val="00D3098C"/>
    <w:rPr>
      <w:rFonts w:ascii="Symbol" w:hAnsi="Symbol"/>
    </w:rPr>
  </w:style>
  <w:style w:type="character" w:customStyle="1" w:styleId="MenuOptions">
    <w:name w:val="Menu Options"/>
    <w:basedOn w:val="DefaultParagraphFont"/>
    <w:rsid w:val="00D309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098C"/>
    <w:rPr>
      <w:b/>
    </w:rPr>
  </w:style>
  <w:style w:type="character" w:customStyle="1" w:styleId="Underlined">
    <w:name w:val="Underlined"/>
    <w:basedOn w:val="DefaultParagraphFont"/>
    <w:rsid w:val="00D3098C"/>
    <w:rPr>
      <w:u w:val="single"/>
    </w:rPr>
  </w:style>
  <w:style w:type="paragraph" w:customStyle="1" w:styleId="TableBodyTextRight">
    <w:name w:val="Table Body Text Right"/>
    <w:basedOn w:val="TableBodyText"/>
    <w:rsid w:val="00D309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098C"/>
    <w:rPr>
      <w:sz w:val="18"/>
    </w:rPr>
  </w:style>
  <w:style w:type="paragraph" w:customStyle="1" w:styleId="BodySmallRight">
    <w:name w:val="Body Small Right"/>
    <w:basedOn w:val="BodyTextRight"/>
    <w:rsid w:val="00D3098C"/>
    <w:rPr>
      <w:sz w:val="18"/>
      <w:szCs w:val="18"/>
    </w:rPr>
  </w:style>
  <w:style w:type="paragraph" w:customStyle="1" w:styleId="MarginEdition">
    <w:name w:val="Margin Edition"/>
    <w:basedOn w:val="MarginNote"/>
    <w:rsid w:val="00D309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098C"/>
    <w:rPr>
      <w:sz w:val="2"/>
      <w:szCs w:val="2"/>
    </w:rPr>
  </w:style>
  <w:style w:type="character" w:customStyle="1" w:styleId="Small">
    <w:name w:val="Small"/>
    <w:basedOn w:val="DefaultParagraphFont"/>
    <w:rsid w:val="00D3098C"/>
    <w:rPr>
      <w:sz w:val="16"/>
    </w:rPr>
  </w:style>
  <w:style w:type="paragraph" w:customStyle="1" w:styleId="WideTable">
    <w:name w:val="Wide Table"/>
    <w:basedOn w:val="Normal"/>
    <w:rsid w:val="00D309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098C"/>
  </w:style>
  <w:style w:type="paragraph" w:styleId="Quote">
    <w:name w:val="Quote"/>
    <w:basedOn w:val="Heading1"/>
    <w:link w:val="QuoteChar"/>
    <w:qFormat/>
    <w:rsid w:val="00D309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09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098C"/>
    <w:pPr>
      <w:pageBreakBefore/>
    </w:pPr>
  </w:style>
  <w:style w:type="paragraph" w:customStyle="1" w:styleId="Border">
    <w:name w:val="Border"/>
    <w:basedOn w:val="Normal"/>
    <w:qFormat/>
    <w:rsid w:val="00D309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09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9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9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09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09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09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09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09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098C"/>
    <w:rPr>
      <w:u w:val="single"/>
    </w:rPr>
  </w:style>
  <w:style w:type="character" w:customStyle="1" w:styleId="BoldandItalics">
    <w:name w:val="Bold and Italics"/>
    <w:qFormat/>
    <w:rsid w:val="00D3098C"/>
    <w:rPr>
      <w:b/>
      <w:i/>
      <w:u w:val="none"/>
    </w:rPr>
  </w:style>
  <w:style w:type="paragraph" w:styleId="BalloonText">
    <w:name w:val="Balloon Text"/>
    <w:basedOn w:val="Normal"/>
    <w:link w:val="BalloonTextChar"/>
    <w:rsid w:val="00D309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09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09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09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09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09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098C"/>
    <w:pPr>
      <w:spacing w:before="0" w:after="0"/>
    </w:pPr>
  </w:style>
  <w:style w:type="paragraph" w:customStyle="1" w:styleId="BodyTextBold">
    <w:name w:val="Body Text Bold"/>
    <w:basedOn w:val="BodyText"/>
    <w:qFormat/>
    <w:rsid w:val="00D3098C"/>
    <w:rPr>
      <w:b/>
    </w:rPr>
  </w:style>
  <w:style w:type="character" w:styleId="Hyperlink">
    <w:name w:val="Hyperlink"/>
    <w:basedOn w:val="DefaultParagraphFont"/>
    <w:uiPriority w:val="99"/>
    <w:unhideWhenUsed/>
    <w:rsid w:val="00F76A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696</Words>
  <Characters>4727</Characters>
  <Application>Microsoft Office Word</Application>
  <DocSecurity>0</DocSecurity>
  <Lines>139</Lines>
  <Paragraphs>86</Paragraphs>
  <ScaleCrop>false</ScaleCrop>
  <Company>Author-it Software Corporation Ltd.</Company>
  <LinksUpToDate>false</LinksUpToDate>
  <CharactersWithSpaces>5337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ICTTEN320 Commission an electronic unit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2024-12-17T07:07:00Z</dcterms:created>
  <dcterms:modified xsi:type="dcterms:W3CDTF">2024-12-17T07:07:00Z</dcterms:modified>
</cp:coreProperties>
</file>