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1F5" w:rsidP="00F44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ICTTEN320 Commission an electronic unit</w:t>
      </w:r>
      <w:r>
        <w:fldChar w:fldCharType="end"/>
      </w:r>
    </w:p>
    <w:p w:rsidR="00F441F5" w:rsidP="00F441F5">
      <w:pPr>
        <w:pStyle w:val="Version"/>
        <w:sectPr w:rsidSect="00987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B47" w:rsidP="00987B47">
      <w:pPr>
        <w:pStyle w:val="SuperHeading"/>
      </w:pPr>
      <w:r w:rsidRPr="00987B47">
        <w:t>Assessment Re</w:t>
      </w:r>
      <w:r w:rsidRPr="00987B47">
        <w:t>quirements for ICTTEN320 Commission an electronic unit</w:t>
      </w:r>
    </w:p>
    <w:p w:rsidR="00000000" w:rsidRPr="00987B47" w:rsidP="00987B47">
      <w:pPr>
        <w:pStyle w:val="Heading1"/>
      </w:pPr>
      <w:bookmarkStart w:id="1" w:name="O_1043132"/>
      <w:bookmarkEnd w:id="1"/>
      <w:r w:rsidRPr="00987B4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987B4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B47" w:rsidP="00987B47">
            <w:pPr>
              <w:pStyle w:val="BodyText"/>
            </w:pPr>
            <w:r w:rsidRPr="00987B47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47">
            <w:pPr>
              <w:pStyle w:val="BodyText"/>
              <w:rPr>
                <w:lang w:val="en-NZ"/>
              </w:rPr>
            </w:pPr>
            <w:r w:rsidRPr="00987B47">
              <w:rPr>
                <w:rStyle w:val="SpecialBold"/>
              </w:rPr>
              <w:t>Comments</w:t>
            </w:r>
          </w:p>
        </w:tc>
      </w:tr>
      <w:tr w:rsidTr="00987B4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47">
            <w:pPr>
              <w:pStyle w:val="BodyText"/>
              <w:rPr>
                <w:lang w:val="en-NZ"/>
              </w:rPr>
            </w:pPr>
            <w:r w:rsidRPr="00987B47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B47" w:rsidP="00987B47">
            <w:pPr>
              <w:pStyle w:val="BodyText"/>
            </w:pPr>
            <w:r w:rsidRPr="00987B47">
              <w:t>This version released with ICT Information and Communications Technology Training Package Version 5.0.</w:t>
            </w:r>
          </w:p>
        </w:tc>
      </w:tr>
    </w:tbl>
    <w:p w:rsidR="00F441F5" w:rsidP="00987B47">
      <w:pPr>
        <w:pStyle w:val="BodyText"/>
      </w:pPr>
    </w:p>
    <w:p w:rsidR="00F441F5" w:rsidP="00987B47">
      <w:pPr>
        <w:pStyle w:val="BodyText"/>
      </w:pPr>
    </w:p>
    <w:p w:rsidR="00000000" w:rsidRPr="00987B47" w:rsidP="00987B47">
      <w:pPr>
        <w:pStyle w:val="Heading1"/>
      </w:pPr>
      <w:bookmarkStart w:id="2" w:name="O_1043133"/>
      <w:bookmarkEnd w:id="2"/>
      <w:r w:rsidRPr="00987B47">
        <w:t>Performance Evidence</w:t>
      </w:r>
    </w:p>
    <w:p w:rsidR="00000000" w:rsidRPr="00987B47" w:rsidP="00F441F5">
      <w:pPr>
        <w:pStyle w:val="BodyText"/>
      </w:pPr>
      <w:r w:rsidRPr="00987B47">
        <w:t>The candidate must demonstrate the ability to perform the tasks outlined in the elements, performance criteria, and foundation skills at least once each for electrical and optical equipment, and to:</w:t>
      </w:r>
    </w:p>
    <w:p w:rsidR="00000000" w:rsidRPr="00987B47" w:rsidP="00987B47">
      <w:pPr>
        <w:pStyle w:val="ListBullet"/>
      </w:pPr>
      <w:r w:rsidRPr="00987B47">
        <w:t>commission an electronic unit for a</w:t>
      </w:r>
      <w:r w:rsidRPr="00987B47">
        <w:t>n electrical and optical input according to specifications</w:t>
      </w:r>
    </w:p>
    <w:p w:rsidR="00000000" w:rsidRPr="00987B47" w:rsidP="00987B47">
      <w:pPr>
        <w:pStyle w:val="ListBullet"/>
      </w:pPr>
      <w:r w:rsidRPr="00987B47">
        <w:t>communicate effectively with stakeholders</w:t>
      </w:r>
    </w:p>
    <w:p w:rsidR="00000000" w:rsidRPr="00987B47" w:rsidP="00987B47">
      <w:pPr>
        <w:pStyle w:val="ListBullet"/>
      </w:pPr>
      <w:r w:rsidRPr="00987B47">
        <w:t>negotiate arrangements for commissioning</w:t>
      </w:r>
    </w:p>
    <w:p w:rsidR="00000000" w:rsidRPr="00987B47" w:rsidP="00987B47">
      <w:pPr>
        <w:pStyle w:val="ListBullet"/>
      </w:pPr>
      <w:r w:rsidRPr="00987B47">
        <w:t>deal with faults and problems, and provide solutions.</w:t>
      </w:r>
    </w:p>
    <w:p w:rsidR="00000000" w:rsidRPr="00987B47" w:rsidP="00987B47">
      <w:pPr>
        <w:pStyle w:val="AllowPageBreak"/>
      </w:pPr>
    </w:p>
    <w:p w:rsidR="00000000" w:rsidRPr="00987B47" w:rsidP="00987B47">
      <w:pPr>
        <w:pStyle w:val="Heading1"/>
      </w:pPr>
      <w:bookmarkStart w:id="3" w:name="O_1043134"/>
      <w:bookmarkEnd w:id="3"/>
      <w:r w:rsidRPr="00987B47">
        <w:t>Knowledge Evidence</w:t>
      </w:r>
    </w:p>
    <w:p w:rsidR="00000000" w:rsidRPr="00987B47" w:rsidP="00F441F5">
      <w:pPr>
        <w:pStyle w:val="BodyText"/>
      </w:pPr>
      <w:r w:rsidRPr="00987B47">
        <w:t>The candidate must demonstrate the knowledge required to perform the tasks outlined in the elements, performance criteria, and foundation skills, which includes knowledge about:</w:t>
      </w:r>
    </w:p>
    <w:p w:rsidR="00000000" w:rsidRPr="00987B47" w:rsidP="00987B47">
      <w:pPr>
        <w:pStyle w:val="ListBullet"/>
      </w:pPr>
      <w:r w:rsidRPr="00987B47">
        <w:t>electrical and optical properties to be measured</w:t>
      </w:r>
    </w:p>
    <w:p w:rsidR="00000000" w:rsidRPr="00987B47" w:rsidP="00987B47">
      <w:pPr>
        <w:pStyle w:val="ListBullet"/>
      </w:pPr>
      <w:r w:rsidRPr="00987B47">
        <w:t>common networking equipment</w:t>
      </w:r>
    </w:p>
    <w:p w:rsidR="00000000" w:rsidRPr="00987B47" w:rsidP="00987B47">
      <w:pPr>
        <w:pStyle w:val="ListBullet"/>
      </w:pPr>
      <w:r w:rsidRPr="00987B47">
        <w:t>legislation and licensing requirements surrounding installation of telecommunications equipment</w:t>
      </w:r>
    </w:p>
    <w:p w:rsidR="00000000" w:rsidRPr="00987B47" w:rsidP="00987B47">
      <w:pPr>
        <w:pStyle w:val="ListBullet"/>
      </w:pPr>
      <w:r w:rsidRPr="00987B47">
        <w:t>industry standards and enterprise guidelines relevant to work activity</w:t>
      </w:r>
    </w:p>
    <w:p w:rsidR="00000000" w:rsidRPr="00987B47" w:rsidP="00987B47">
      <w:pPr>
        <w:pStyle w:val="ListBullet"/>
      </w:pPr>
      <w:r w:rsidRPr="00987B47">
        <w:t>commissioning plans based on manufacturer and enterprise guidelines</w:t>
      </w:r>
    </w:p>
    <w:p w:rsidR="00000000" w:rsidRPr="00987B47" w:rsidP="00987B47">
      <w:pPr>
        <w:pStyle w:val="ListBullet"/>
      </w:pPr>
      <w:r w:rsidRPr="00987B47">
        <w:t>network operation pro</w:t>
      </w:r>
      <w:r w:rsidRPr="00987B47">
        <w:t>cedures</w:t>
      </w:r>
    </w:p>
    <w:p w:rsidR="00000000" w:rsidRPr="00987B47" w:rsidP="00987B47">
      <w:pPr>
        <w:pStyle w:val="ListBullet"/>
      </w:pPr>
      <w:r w:rsidRPr="00987B47">
        <w:t>power requirements and electrical safety</w:t>
      </w:r>
    </w:p>
    <w:p w:rsidR="00000000" w:rsidRPr="00987B47" w:rsidP="00987B47">
      <w:pPr>
        <w:pStyle w:val="ListBullet"/>
      </w:pPr>
      <w:r w:rsidRPr="00987B47">
        <w:t>test equipment types</w:t>
      </w:r>
    </w:p>
    <w:p w:rsidR="00000000" w:rsidRPr="00987B47" w:rsidP="00987B47">
      <w:pPr>
        <w:pStyle w:val="ListBullet"/>
      </w:pPr>
      <w:r w:rsidRPr="00987B47">
        <w:t>transmission type and signals that may be encountered.</w:t>
      </w:r>
    </w:p>
    <w:p w:rsidR="00000000" w:rsidRPr="00987B47" w:rsidP="00987B47">
      <w:pPr>
        <w:pStyle w:val="AllowPageBreak"/>
      </w:pPr>
    </w:p>
    <w:p w:rsidR="00000000" w:rsidRPr="00987B47" w:rsidP="00987B47">
      <w:pPr>
        <w:pStyle w:val="Heading1"/>
      </w:pPr>
      <w:bookmarkStart w:id="4" w:name="O_1043135"/>
      <w:bookmarkEnd w:id="4"/>
      <w:r w:rsidRPr="00987B47">
        <w:t>Assessment Conditions</w:t>
      </w:r>
    </w:p>
    <w:p w:rsidR="00000000" w:rsidRPr="00987B47" w:rsidP="00F441F5">
      <w:pPr>
        <w:pStyle w:val="BodyText"/>
      </w:pPr>
      <w:r w:rsidRPr="00987B47">
        <w:t>Skills must be assessed in a workplace or simulated environment where conditions are typic</w:t>
      </w:r>
      <w:r w:rsidRPr="00987B47">
        <w:t>al of those in a telecommunications work environment or workplace.</w:t>
      </w:r>
    </w:p>
    <w:p w:rsidR="00000000" w:rsidRPr="00987B47" w:rsidP="00F441F5">
      <w:pPr>
        <w:pStyle w:val="BodyText"/>
      </w:pPr>
      <w:r w:rsidRPr="00987B47">
        <w:t>Access is required to:</w:t>
      </w:r>
    </w:p>
    <w:p w:rsidR="00000000" w:rsidRPr="00987B47" w:rsidP="00987B47">
      <w:pPr>
        <w:pStyle w:val="ListBullet"/>
      </w:pPr>
      <w:r w:rsidRPr="00987B47">
        <w:t>site/s on which installation and commissioning procedures can be conducted</w:t>
      </w:r>
    </w:p>
    <w:p w:rsidR="00000000" w:rsidRPr="00987B47" w:rsidP="00987B47">
      <w:pPr>
        <w:pStyle w:val="ListBullet"/>
      </w:pPr>
      <w:r w:rsidRPr="00987B47">
        <w:t>testing equipment currently used in industry</w:t>
      </w:r>
    </w:p>
    <w:p w:rsidR="00000000" w:rsidRPr="00987B47" w:rsidP="00987B47">
      <w:pPr>
        <w:pStyle w:val="ListBullet"/>
      </w:pPr>
      <w:r w:rsidRPr="00987B47">
        <w:t>relevant regulatory and equipment documentati</w:t>
      </w:r>
      <w:r w:rsidRPr="00987B47">
        <w:t>on that impact commissioning.</w:t>
      </w:r>
    </w:p>
    <w:p w:rsidR="00000000" w:rsidRPr="00987B47" w:rsidP="00987B47">
      <w:pPr>
        <w:pStyle w:val="BodyText"/>
      </w:pPr>
    </w:p>
    <w:p w:rsidR="00000000" w:rsidRPr="00987B47" w:rsidP="00F441F5">
      <w:pPr>
        <w:pStyle w:val="BodyText"/>
      </w:pPr>
      <w:r w:rsidRPr="00987B47">
        <w:t>Assessors of this unit must satisfy the requirements for assessors in applicable vocational education and training legislation, frameworks and/or standards.</w:t>
      </w:r>
    </w:p>
    <w:p w:rsidR="00000000" w:rsidRPr="00987B47" w:rsidP="00987B47">
      <w:pPr>
        <w:pStyle w:val="Heading1"/>
      </w:pPr>
      <w:bookmarkStart w:id="5" w:name="O_1043138"/>
      <w:bookmarkEnd w:id="5"/>
      <w:r w:rsidRPr="00987B47">
        <w:t>Links</w:t>
      </w:r>
    </w:p>
    <w:p w:rsidR="00000000" w:rsidRPr="00987B47" w:rsidP="00F441F5">
      <w:pPr>
        <w:pStyle w:val="BodyText"/>
      </w:pPr>
      <w:r w:rsidRPr="00987B4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17D3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87B47" w:rsidP="00987B47"/>
    <w:sectPr w:rsidSect="00987B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47" w:rsidRPr="00F441F5" w:rsidP="00F44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F5" w:rsidP="00987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41F5" w:rsidP="00987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41F5" w:rsidP="00987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B47" w:rsidRPr="00F441F5" w:rsidP="00F441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F5" w:rsidRPr="002D2AF8" w:rsidP="00987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ICTTEN320 Commission an electronic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441F5" w:rsidP="00987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F06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1001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B47"/>
  </w:style>
  <w:style w:type="character" w:customStyle="1" w:styleId="Heading1Char">
    <w:name w:val="Heading 1 Char"/>
    <w:basedOn w:val="DefaultParagraphFont"/>
    <w:link w:val="Heading1"/>
    <w:rsid w:val="00987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B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B47"/>
    <w:rPr>
      <w:b/>
      <w:spacing w:val="0"/>
    </w:rPr>
  </w:style>
  <w:style w:type="paragraph" w:customStyle="1" w:styleId="SuperHeading">
    <w:name w:val="SuperHeading"/>
    <w:basedOn w:val="Normal"/>
    <w:rsid w:val="00987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7B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7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B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B47"/>
    <w:rPr>
      <w:i/>
    </w:rPr>
  </w:style>
  <w:style w:type="paragraph" w:styleId="Caption">
    <w:name w:val="caption"/>
    <w:basedOn w:val="BodyText"/>
    <w:next w:val="Normal"/>
    <w:qFormat/>
    <w:rsid w:val="00987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B47"/>
  </w:style>
  <w:style w:type="paragraph" w:styleId="TableofFigures">
    <w:name w:val="table of figures"/>
    <w:basedOn w:val="Normal"/>
    <w:next w:val="Normal"/>
    <w:semiHidden/>
    <w:rsid w:val="00987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B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7B47"/>
    <w:rPr>
      <w:rFonts w:ascii="Wingdings" w:hAnsi="Wingdings"/>
    </w:rPr>
  </w:style>
  <w:style w:type="paragraph" w:customStyle="1" w:styleId="TableHeading">
    <w:name w:val="Table Heading"/>
    <w:basedOn w:val="HeadingBase"/>
    <w:rsid w:val="00987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B47"/>
    <w:rPr>
      <w:color w:val="0033CC"/>
      <w:u w:val="none"/>
    </w:rPr>
  </w:style>
  <w:style w:type="paragraph" w:customStyle="1" w:styleId="BodyTextRight">
    <w:name w:val="Body Text Right"/>
    <w:basedOn w:val="BodyText"/>
    <w:rsid w:val="00987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B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B47"/>
    <w:rPr>
      <w:sz w:val="32"/>
    </w:rPr>
  </w:style>
  <w:style w:type="paragraph" w:customStyle="1" w:styleId="HeadingProcedure">
    <w:name w:val="Heading Procedure"/>
    <w:basedOn w:val="HeadingBase"/>
    <w:next w:val="Normal"/>
    <w:rsid w:val="00987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B47"/>
    <w:pPr>
      <w:spacing w:before="60" w:after="60"/>
    </w:pPr>
  </w:style>
  <w:style w:type="paragraph" w:styleId="ListContinue">
    <w:name w:val="List Continue"/>
    <w:basedOn w:val="List"/>
    <w:rsid w:val="00987B47"/>
    <w:pPr>
      <w:ind w:firstLine="0"/>
    </w:pPr>
  </w:style>
  <w:style w:type="paragraph" w:customStyle="1" w:styleId="ListNote">
    <w:name w:val="List Note"/>
    <w:basedOn w:val="List"/>
    <w:rsid w:val="00987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B47"/>
    <w:rPr>
      <w:rFonts w:ascii="Courier New" w:hAnsi="Courier New"/>
    </w:rPr>
  </w:style>
  <w:style w:type="paragraph" w:customStyle="1" w:styleId="NoteBullet">
    <w:name w:val="Note Bullet"/>
    <w:basedOn w:val="Note"/>
    <w:rsid w:val="00987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B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7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B47"/>
    <w:rPr>
      <w:b/>
      <w:smallCaps/>
    </w:rPr>
  </w:style>
  <w:style w:type="paragraph" w:customStyle="1" w:styleId="TableListNumber">
    <w:name w:val="Table List Number"/>
    <w:basedOn w:val="ListNumber"/>
    <w:rsid w:val="00987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B47"/>
    <w:pPr>
      <w:numPr>
        <w:numId w:val="8"/>
      </w:numPr>
    </w:pPr>
  </w:style>
  <w:style w:type="paragraph" w:customStyle="1" w:styleId="ListAlpha2">
    <w:name w:val="List Alpha 2"/>
    <w:basedOn w:val="List2"/>
    <w:rsid w:val="00987B47"/>
    <w:pPr>
      <w:numPr>
        <w:numId w:val="7"/>
      </w:numPr>
    </w:pPr>
  </w:style>
  <w:style w:type="paragraph" w:styleId="List2">
    <w:name w:val="List 2"/>
    <w:basedOn w:val="BodyText"/>
    <w:rsid w:val="00987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B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B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7B47"/>
    <w:pPr>
      <w:numPr>
        <w:numId w:val="3"/>
      </w:numPr>
    </w:pPr>
  </w:style>
  <w:style w:type="paragraph" w:styleId="ListContinue2">
    <w:name w:val="List Continue 2"/>
    <w:basedOn w:val="List2"/>
    <w:rsid w:val="00987B47"/>
    <w:pPr>
      <w:ind w:firstLine="0"/>
    </w:pPr>
  </w:style>
  <w:style w:type="paragraph" w:styleId="ListContinue3">
    <w:name w:val="List Continue 3"/>
    <w:basedOn w:val="List3"/>
    <w:rsid w:val="00987B47"/>
    <w:pPr>
      <w:ind w:left="1021" w:firstLine="0"/>
    </w:pPr>
  </w:style>
  <w:style w:type="paragraph" w:styleId="ListContinue4">
    <w:name w:val="List Continue 4"/>
    <w:basedOn w:val="List4"/>
    <w:rsid w:val="00987B47"/>
    <w:pPr>
      <w:ind w:firstLine="0"/>
    </w:pPr>
  </w:style>
  <w:style w:type="paragraph" w:styleId="ListContinue5">
    <w:name w:val="List Continue 5"/>
    <w:basedOn w:val="List5"/>
    <w:rsid w:val="00987B47"/>
    <w:pPr>
      <w:ind w:firstLine="0"/>
    </w:pPr>
  </w:style>
  <w:style w:type="paragraph" w:styleId="ListNumber3">
    <w:name w:val="List Number 3"/>
    <w:basedOn w:val="List3"/>
    <w:rsid w:val="00987B47"/>
    <w:pPr>
      <w:numPr>
        <w:numId w:val="4"/>
      </w:numPr>
    </w:pPr>
  </w:style>
  <w:style w:type="paragraph" w:styleId="ListNumber4">
    <w:name w:val="List Number 4"/>
    <w:basedOn w:val="List4"/>
    <w:rsid w:val="00987B47"/>
    <w:pPr>
      <w:numPr>
        <w:numId w:val="5"/>
      </w:numPr>
    </w:pPr>
  </w:style>
  <w:style w:type="paragraph" w:styleId="ListNumber5">
    <w:name w:val="List Number 5"/>
    <w:basedOn w:val="List5"/>
    <w:rsid w:val="00987B47"/>
    <w:pPr>
      <w:numPr>
        <w:numId w:val="6"/>
      </w:numPr>
    </w:pPr>
  </w:style>
  <w:style w:type="paragraph" w:styleId="BlockText">
    <w:name w:val="Block Text"/>
    <w:basedOn w:val="Normal"/>
    <w:rsid w:val="00987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B47"/>
    <w:rPr>
      <w:sz w:val="16"/>
      <w:vertAlign w:val="superscript"/>
    </w:rPr>
  </w:style>
  <w:style w:type="character" w:customStyle="1" w:styleId="Symbols">
    <w:name w:val="Symbols"/>
    <w:basedOn w:val="DefaultParagraphFont"/>
    <w:rsid w:val="00987B47"/>
    <w:rPr>
      <w:rFonts w:ascii="Symbol" w:hAnsi="Symbol"/>
    </w:rPr>
  </w:style>
  <w:style w:type="character" w:customStyle="1" w:styleId="MenuOptions">
    <w:name w:val="Menu Options"/>
    <w:basedOn w:val="DefaultParagraphFont"/>
    <w:rsid w:val="00987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B47"/>
    <w:rPr>
      <w:b/>
    </w:rPr>
  </w:style>
  <w:style w:type="character" w:customStyle="1" w:styleId="Underlined">
    <w:name w:val="Underlined"/>
    <w:basedOn w:val="DefaultParagraphFont"/>
    <w:rsid w:val="00987B47"/>
    <w:rPr>
      <w:u w:val="single"/>
    </w:rPr>
  </w:style>
  <w:style w:type="paragraph" w:customStyle="1" w:styleId="TableBodyTextRight">
    <w:name w:val="Table Body Text Right"/>
    <w:basedOn w:val="TableBodyText"/>
    <w:rsid w:val="00987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B47"/>
    <w:rPr>
      <w:sz w:val="18"/>
    </w:rPr>
  </w:style>
  <w:style w:type="paragraph" w:customStyle="1" w:styleId="BodySmallRight">
    <w:name w:val="Body Small Right"/>
    <w:basedOn w:val="BodyTextRight"/>
    <w:rsid w:val="00987B47"/>
    <w:rPr>
      <w:sz w:val="18"/>
      <w:szCs w:val="18"/>
    </w:rPr>
  </w:style>
  <w:style w:type="paragraph" w:customStyle="1" w:styleId="MarginEdition">
    <w:name w:val="Margin Edition"/>
    <w:basedOn w:val="MarginNote"/>
    <w:rsid w:val="00987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B47"/>
    <w:rPr>
      <w:sz w:val="2"/>
      <w:szCs w:val="2"/>
    </w:rPr>
  </w:style>
  <w:style w:type="character" w:customStyle="1" w:styleId="Small">
    <w:name w:val="Small"/>
    <w:basedOn w:val="DefaultParagraphFont"/>
    <w:rsid w:val="00987B47"/>
    <w:rPr>
      <w:sz w:val="16"/>
    </w:rPr>
  </w:style>
  <w:style w:type="paragraph" w:customStyle="1" w:styleId="WideTable">
    <w:name w:val="Wide Table"/>
    <w:basedOn w:val="Normal"/>
    <w:rsid w:val="00987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B47"/>
  </w:style>
  <w:style w:type="paragraph" w:styleId="Quote">
    <w:name w:val="Quote"/>
    <w:basedOn w:val="Heading1"/>
    <w:link w:val="QuoteChar"/>
    <w:qFormat/>
    <w:rsid w:val="00987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B47"/>
    <w:pPr>
      <w:pageBreakBefore/>
    </w:pPr>
  </w:style>
  <w:style w:type="paragraph" w:customStyle="1" w:styleId="Border">
    <w:name w:val="Border"/>
    <w:basedOn w:val="Normal"/>
    <w:qFormat/>
    <w:rsid w:val="00987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B47"/>
    <w:rPr>
      <w:u w:val="single"/>
    </w:rPr>
  </w:style>
  <w:style w:type="character" w:customStyle="1" w:styleId="BoldandItalics">
    <w:name w:val="Bold and Italics"/>
    <w:qFormat/>
    <w:rsid w:val="00987B47"/>
    <w:rPr>
      <w:b/>
      <w:i/>
      <w:u w:val="none"/>
    </w:rPr>
  </w:style>
  <w:style w:type="paragraph" w:styleId="BalloonText">
    <w:name w:val="Balloon Text"/>
    <w:basedOn w:val="Normal"/>
    <w:link w:val="BalloonTextChar"/>
    <w:rsid w:val="00987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B47"/>
    <w:pPr>
      <w:spacing w:before="0" w:after="0"/>
    </w:pPr>
  </w:style>
  <w:style w:type="paragraph" w:customStyle="1" w:styleId="BodyTextBold">
    <w:name w:val="Body Text Bold"/>
    <w:basedOn w:val="BodyText"/>
    <w:qFormat/>
    <w:rsid w:val="00987B47"/>
    <w:rPr>
      <w:b/>
    </w:rPr>
  </w:style>
  <w:style w:type="character" w:styleId="Hyperlink">
    <w:name w:val="Hyperlink"/>
    <w:basedOn w:val="DefaultParagraphFont"/>
    <w:uiPriority w:val="99"/>
    <w:unhideWhenUsed/>
    <w:rsid w:val="00F441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2011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ICTTEN320 Commission an electronic unit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