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D3F" w:rsidP="00E00D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ICTTEN316 Conduct basic tests and analyses of telecommunications copper cabling</w:t>
      </w:r>
      <w:r>
        <w:fldChar w:fldCharType="end"/>
      </w:r>
    </w:p>
    <w:p w:rsidR="00E00D3F" w:rsidP="00E00D3F">
      <w:pPr>
        <w:pStyle w:val="Version"/>
        <w:sectPr w:rsidSect="00EC20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20F2" w:rsidP="00EC20F2">
      <w:pPr>
        <w:pStyle w:val="SuperHeading"/>
      </w:pPr>
      <w:r w:rsidRPr="00EC20F2">
        <w:t>ICTTEN316 Conduct basic tests and analyses of telecommunications copper cabling</w:t>
      </w:r>
    </w:p>
    <w:p w:rsidR="00000000" w:rsidRPr="00EC20F2" w:rsidP="00EC20F2">
      <w:pPr>
        <w:pStyle w:val="Heading1"/>
      </w:pPr>
      <w:bookmarkStart w:id="1" w:name="O_1043198"/>
      <w:bookmarkEnd w:id="1"/>
      <w:r w:rsidRPr="00EC20F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EC20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F2" w:rsidP="00EC20F2">
            <w:pPr>
              <w:pStyle w:val="BodyText"/>
            </w:pPr>
            <w:r w:rsidRPr="00EC20F2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F2">
            <w:pPr>
              <w:pStyle w:val="BodyText"/>
              <w:rPr>
                <w:lang w:val="en-NZ"/>
              </w:rPr>
            </w:pPr>
            <w:r w:rsidRPr="00EC20F2">
              <w:rPr>
                <w:rStyle w:val="SpecialBold"/>
              </w:rPr>
              <w:t>Comments</w:t>
            </w:r>
          </w:p>
        </w:tc>
      </w:tr>
      <w:tr w:rsidTr="00EC20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F2">
            <w:pPr>
              <w:pStyle w:val="BodyText"/>
              <w:rPr>
                <w:lang w:val="en-NZ"/>
              </w:rPr>
            </w:pPr>
            <w:r w:rsidRPr="00EC20F2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F2" w:rsidP="00EC20F2">
            <w:pPr>
              <w:pStyle w:val="BodyText"/>
            </w:pPr>
            <w:r w:rsidRPr="00EC20F2">
              <w:t>This version released with ICT Information and Communications Technology Training Package Version 5.0.</w:t>
            </w:r>
          </w:p>
        </w:tc>
      </w:tr>
    </w:tbl>
    <w:p w:rsidR="00E00D3F" w:rsidP="00EC20F2">
      <w:pPr>
        <w:pStyle w:val="BodyText"/>
      </w:pPr>
    </w:p>
    <w:p w:rsidR="00E00D3F" w:rsidP="00EC20F2">
      <w:pPr>
        <w:pStyle w:val="BodyText"/>
      </w:pPr>
    </w:p>
    <w:p w:rsidR="00000000" w:rsidRPr="00EC20F2" w:rsidP="00EC20F2">
      <w:pPr>
        <w:pStyle w:val="Heading1"/>
      </w:pPr>
      <w:bookmarkStart w:id="2" w:name="O_1043199"/>
      <w:bookmarkEnd w:id="2"/>
      <w:r w:rsidRPr="00EC20F2">
        <w:t>Application</w:t>
      </w:r>
    </w:p>
    <w:p w:rsidR="00000000" w:rsidRPr="00EC20F2" w:rsidP="00E00D3F">
      <w:pPr>
        <w:pStyle w:val="BodyText"/>
      </w:pPr>
      <w:r w:rsidRPr="00EC20F2">
        <w:t>This unit describes the skills and knowledge required to test and analyse telecommunications copper cabling using a variety of telecommunications industry test equipment.</w:t>
      </w:r>
    </w:p>
    <w:p w:rsidR="00000000" w:rsidRPr="00EC20F2" w:rsidP="00E00D3F">
      <w:pPr>
        <w:pStyle w:val="BodyText"/>
      </w:pPr>
      <w:r w:rsidRPr="00EC20F2">
        <w:t>This unit applies to technicians who conduct basic test</w:t>
      </w:r>
      <w:r w:rsidRPr="00EC20F2">
        <w:t>s and telecommunications copper cabling analysis.</w:t>
      </w:r>
    </w:p>
    <w:p w:rsidR="00000000" w:rsidRPr="00EC20F2" w:rsidP="00E00D3F">
      <w:pPr>
        <w:pStyle w:val="BodyText"/>
      </w:pPr>
      <w:r w:rsidRPr="00EC20F2">
        <w:t>No licensing, legislative or certification requirements apply to this unit at the time of publication.</w:t>
      </w:r>
    </w:p>
    <w:p w:rsidR="00000000" w:rsidRPr="00EC20F2" w:rsidP="00EC20F2">
      <w:pPr>
        <w:pStyle w:val="Heading1"/>
      </w:pPr>
      <w:bookmarkStart w:id="3" w:name="O_1043202"/>
      <w:bookmarkEnd w:id="3"/>
      <w:r w:rsidRPr="00EC20F2">
        <w:t>Unit Sector</w:t>
      </w:r>
    </w:p>
    <w:p w:rsidR="00000000" w:rsidRPr="00EC20F2" w:rsidP="00E00D3F">
      <w:pPr>
        <w:pStyle w:val="BodyText"/>
      </w:pPr>
      <w:r w:rsidRPr="00EC20F2">
        <w:t>Telecommunications – Telecommunications Network Engineering</w:t>
      </w:r>
    </w:p>
    <w:p w:rsidR="00000000" w:rsidRPr="00EC20F2" w:rsidP="00EC20F2">
      <w:pPr>
        <w:pStyle w:val="Heading1"/>
      </w:pPr>
      <w:bookmarkStart w:id="4" w:name="O_1043203"/>
      <w:bookmarkEnd w:id="4"/>
      <w:r w:rsidRPr="00EC20F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C20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F2" w:rsidP="00EC20F2">
            <w:pPr>
              <w:pStyle w:val="BodyText"/>
            </w:pPr>
            <w:r w:rsidRPr="00EC20F2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F2">
            <w:pPr>
              <w:pStyle w:val="BodyText"/>
              <w:rPr>
                <w:lang w:val="en-NZ"/>
              </w:rPr>
            </w:pPr>
            <w:r w:rsidRPr="00EC20F2">
              <w:rPr>
                <w:rStyle w:val="SpecialBold"/>
              </w:rPr>
              <w:t>PERFORMANCE CRITERIA</w:t>
            </w:r>
          </w:p>
        </w:tc>
      </w:tr>
      <w:tr w:rsidTr="00EC20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F2" w:rsidP="00EC20F2">
            <w:pPr>
              <w:pStyle w:val="BodyText"/>
            </w:pPr>
            <w:r w:rsidRPr="00EC20F2">
              <w:rPr>
                <w:rStyle w:val="Emphasis"/>
              </w:rPr>
              <w:t xml:space="preserve">Elements describe the </w:t>
            </w:r>
            <w:r w:rsidRPr="00EC20F2">
              <w:t xml:space="preserve">essential </w:t>
            </w:r>
            <w:r w:rsidRPr="00EC20F2">
              <w:rPr>
                <w:rStyle w:val="Emphasis"/>
              </w:rPr>
              <w:t>outcomes.</w:t>
            </w:r>
          </w:p>
        </w:tc>
        <w:tc>
          <w:tcPr>
            <w:tcW w:w="68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F2">
            <w:pPr>
              <w:pStyle w:val="BodyText"/>
              <w:rPr>
                <w:lang w:val="en-NZ"/>
              </w:rPr>
            </w:pPr>
            <w:r w:rsidRPr="00EC20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20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F2">
            <w:pPr>
              <w:pStyle w:val="BodyText"/>
              <w:rPr>
                <w:lang w:val="en-NZ"/>
              </w:rPr>
            </w:pPr>
            <w:r w:rsidRPr="00EC20F2">
              <w:t xml:space="preserve">1. Determine cable type/s and applications in use in telecommunications system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F2" w:rsidP="00EC20F2">
            <w:pPr>
              <w:pStyle w:val="BodyText"/>
            </w:pPr>
            <w:r w:rsidRPr="00EC20F2">
              <w:t>1.1 Identify and document applications in use in telecommunications system according to relevant standards</w:t>
            </w:r>
          </w:p>
          <w:p w:rsidR="00000000" w:rsidRPr="00EC20F2" w:rsidP="00EC20F2">
            <w:pPr>
              <w:pStyle w:val="BodyText"/>
            </w:pPr>
            <w:r w:rsidRPr="00EC20F2">
              <w:t>1.2 Identify cables in use within a telecommunications system accordi</w:t>
            </w:r>
            <w:r w:rsidRPr="00EC20F2">
              <w:t>ng to relevant standards</w:t>
            </w:r>
          </w:p>
          <w:p w:rsidR="00000000" w:rsidP="00EC20F2">
            <w:pPr>
              <w:pStyle w:val="BodyText"/>
              <w:rPr>
                <w:lang w:val="en-NZ"/>
              </w:rPr>
            </w:pPr>
            <w:r w:rsidRPr="00EC20F2">
              <w:t>1.3 Assess balanced/unbalanced nature of type of cable system in use</w:t>
            </w:r>
          </w:p>
        </w:tc>
      </w:tr>
      <w:tr w:rsidTr="00EC20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F2">
            <w:pPr>
              <w:pStyle w:val="BodyText"/>
              <w:rPr>
                <w:lang w:val="en-NZ"/>
              </w:rPr>
            </w:pPr>
            <w:r w:rsidRPr="00EC20F2">
              <w:t>2. Determine testing parameters and calibrate devices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F2" w:rsidP="00EC20F2">
            <w:pPr>
              <w:pStyle w:val="BodyText"/>
            </w:pPr>
            <w:r w:rsidRPr="00EC20F2">
              <w:t xml:space="preserve">2.1 Select most appropriate testing device and methodology for cable type </w:t>
            </w:r>
          </w:p>
          <w:p w:rsidR="00000000" w:rsidRPr="00EC20F2" w:rsidP="00EC20F2">
            <w:pPr>
              <w:pStyle w:val="BodyText"/>
            </w:pPr>
            <w:r w:rsidRPr="00EC20F2">
              <w:t>2.2 Outline testing parameters to be used for task</w:t>
            </w:r>
          </w:p>
          <w:p w:rsidR="00000000" w:rsidRPr="00EC20F2" w:rsidP="00EC20F2">
            <w:pPr>
              <w:pStyle w:val="BodyText"/>
            </w:pPr>
            <w:r w:rsidRPr="00EC20F2">
              <w:t>2.3 Locate and isolate alternative energy supply sources</w:t>
            </w:r>
          </w:p>
          <w:p w:rsidR="00000000" w:rsidRPr="00EC20F2" w:rsidP="00EC20F2">
            <w:pPr>
              <w:pStyle w:val="BodyText"/>
            </w:pPr>
            <w:r w:rsidRPr="00EC20F2">
              <w:t xml:space="preserve">2.4 Determine components to be tested </w:t>
            </w:r>
          </w:p>
          <w:p w:rsidR="00000000" w:rsidRPr="00EC20F2" w:rsidP="00EC20F2">
            <w:pPr>
              <w:pStyle w:val="BodyText"/>
            </w:pPr>
            <w:r w:rsidRPr="00EC20F2">
              <w:t>2.5 Resolve implications of system interruptions and methods for live testing with minimum system disruption</w:t>
            </w:r>
          </w:p>
          <w:p w:rsidR="00000000" w:rsidP="00EC20F2">
            <w:pPr>
              <w:pStyle w:val="BodyText"/>
              <w:rPr>
                <w:lang w:val="en-NZ"/>
              </w:rPr>
            </w:pPr>
            <w:r w:rsidRPr="00EC20F2">
              <w:t>2.6 Calibrate test devices according to manufacturer and enterprise requirements</w:t>
            </w:r>
          </w:p>
        </w:tc>
      </w:tr>
      <w:tr w:rsidTr="00EC20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F2">
            <w:pPr>
              <w:pStyle w:val="BodyText"/>
              <w:rPr>
                <w:lang w:val="en-NZ"/>
              </w:rPr>
            </w:pPr>
            <w:r w:rsidRPr="00EC20F2">
              <w:t xml:space="preserve">3. Conduct copper cable test/s and record results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F2" w:rsidP="00EC20F2">
            <w:pPr>
              <w:pStyle w:val="BodyText"/>
            </w:pPr>
            <w:r w:rsidRPr="00EC20F2">
              <w:t>3.1 Connect test devices to cable system</w:t>
            </w:r>
          </w:p>
          <w:p w:rsidR="00000000" w:rsidRPr="00EC20F2" w:rsidP="00EC20F2">
            <w:pPr>
              <w:pStyle w:val="BodyText"/>
            </w:pPr>
            <w:r w:rsidRPr="00EC20F2">
              <w:t>3.2 Perform and record test results</w:t>
            </w:r>
          </w:p>
          <w:p w:rsidR="00000000" w:rsidRPr="00EC20F2" w:rsidP="00EC20F2">
            <w:pPr>
              <w:pStyle w:val="BodyText"/>
            </w:pPr>
            <w:r w:rsidRPr="00EC20F2">
              <w:t>3.3 Save and retrieve test results as required</w:t>
            </w:r>
          </w:p>
          <w:p w:rsidR="00000000" w:rsidP="00EC20F2">
            <w:pPr>
              <w:pStyle w:val="BodyText"/>
              <w:rPr>
                <w:lang w:val="en-NZ"/>
              </w:rPr>
            </w:pPr>
            <w:r w:rsidRPr="00EC20F2">
              <w:t>3.4 Review adverse findings and escalate according to enterprise policy and procedures</w:t>
            </w:r>
          </w:p>
        </w:tc>
      </w:tr>
      <w:tr w:rsidTr="00EC20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F2">
            <w:pPr>
              <w:pStyle w:val="BodyText"/>
              <w:rPr>
                <w:lang w:val="en-NZ"/>
              </w:rPr>
            </w:pPr>
            <w:r w:rsidRPr="00EC20F2">
              <w:t>4. Report test results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F2" w:rsidP="00EC20F2">
            <w:pPr>
              <w:pStyle w:val="BodyText"/>
            </w:pPr>
            <w:r w:rsidRPr="00EC20F2">
              <w:t>4.1 Analyse and record critical test data</w:t>
            </w:r>
          </w:p>
          <w:p w:rsidR="00000000" w:rsidRPr="00EC20F2" w:rsidP="00EC20F2">
            <w:pPr>
              <w:pStyle w:val="BodyText"/>
            </w:pPr>
            <w:r w:rsidRPr="00EC20F2">
              <w:t>4.2 Develop recommendations based on test data analysis</w:t>
            </w:r>
          </w:p>
          <w:p w:rsidR="00000000" w:rsidRPr="00EC20F2" w:rsidP="00EC20F2">
            <w:pPr>
              <w:pStyle w:val="BodyText"/>
            </w:pPr>
            <w:r w:rsidRPr="00EC20F2">
              <w:t>4.3 Write up report of test results</w:t>
            </w:r>
          </w:p>
          <w:p w:rsidR="00000000" w:rsidRPr="00EC20F2" w:rsidP="00EC20F2">
            <w:pPr>
              <w:pStyle w:val="BodyText"/>
            </w:pPr>
            <w:r w:rsidRPr="00EC20F2">
              <w:t>4.4 Submit</w:t>
            </w:r>
            <w:r w:rsidRPr="00EC20F2">
              <w:t xml:space="preserve"> report to customer and obtain sign-off</w:t>
            </w:r>
          </w:p>
        </w:tc>
      </w:tr>
    </w:tbl>
    <w:p w:rsidR="00000000" w:rsidRPr="00EC20F2" w:rsidP="00EC20F2">
      <w:pPr>
        <w:pStyle w:val="BodyText"/>
      </w:pPr>
    </w:p>
    <w:p w:rsidR="00000000" w:rsidRPr="00EC20F2" w:rsidP="00EC20F2">
      <w:pPr>
        <w:pStyle w:val="AllowPageBreak"/>
      </w:pPr>
    </w:p>
    <w:p w:rsidR="00000000" w:rsidRPr="00EC20F2" w:rsidP="00EC20F2">
      <w:pPr>
        <w:pStyle w:val="Heading1"/>
      </w:pPr>
      <w:bookmarkStart w:id="5" w:name="O_1043204"/>
      <w:bookmarkEnd w:id="5"/>
      <w:r w:rsidRPr="00EC20F2">
        <w:t>Foundation Skills</w:t>
      </w:r>
    </w:p>
    <w:p w:rsidR="00000000" w:rsidRPr="00E00D3F" w:rsidP="00E00D3F">
      <w:pPr>
        <w:pStyle w:val="BodyText"/>
        <w:rPr>
          <w:i/>
        </w:rPr>
      </w:pPr>
      <w:r w:rsidRPr="00E00D3F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5"/>
        <w:gridCol w:w="7683"/>
      </w:tblGrid>
      <w:tr w:rsidTr="00EC20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F2" w:rsidP="00EC20F2">
            <w:pPr>
              <w:pStyle w:val="BodyText"/>
            </w:pPr>
            <w:r w:rsidRPr="00EC20F2">
              <w:rPr>
                <w:rStyle w:val="SpecialBold"/>
              </w:rPr>
              <w:t>Skill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F2">
            <w:pPr>
              <w:pStyle w:val="BodyText"/>
              <w:rPr>
                <w:lang w:val="en-NZ"/>
              </w:rPr>
            </w:pPr>
            <w:r w:rsidRPr="00EC20F2">
              <w:rPr>
                <w:rStyle w:val="SpecialBold"/>
              </w:rPr>
              <w:t>Description</w:t>
            </w:r>
          </w:p>
        </w:tc>
      </w:tr>
      <w:tr w:rsidTr="00EC20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F2">
            <w:pPr>
              <w:pStyle w:val="BodyText"/>
              <w:rPr>
                <w:lang w:val="en-NZ"/>
              </w:rPr>
            </w:pPr>
            <w:r w:rsidRPr="00EC20F2">
              <w:t>Learning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F2">
            <w:pPr>
              <w:pStyle w:val="ListBullet"/>
              <w:rPr>
                <w:lang w:val="en-NZ"/>
              </w:rPr>
            </w:pPr>
            <w:r w:rsidRPr="00EC20F2">
              <w:t>Identifies, plans and implements strategies using knowledge attained</w:t>
            </w:r>
          </w:p>
        </w:tc>
      </w:tr>
      <w:tr w:rsidTr="00EC20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F2">
            <w:pPr>
              <w:pStyle w:val="BodyText"/>
              <w:rPr>
                <w:lang w:val="en-NZ"/>
              </w:rPr>
            </w:pPr>
            <w:r w:rsidRPr="00EC20F2">
              <w:t>Reading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F2" w:rsidP="00EC20F2">
            <w:pPr>
              <w:pStyle w:val="ListBullet"/>
            </w:pPr>
            <w:r w:rsidRPr="00EC20F2">
              <w:t>Analyses and consolidates information and data from sources, against defined criteria and requirements, and checks for accuracy and completeness</w:t>
            </w:r>
          </w:p>
          <w:p w:rsidR="00000000" w:rsidP="00EC20F2">
            <w:pPr>
              <w:pStyle w:val="ListBullet"/>
              <w:rPr>
                <w:lang w:val="en-NZ"/>
              </w:rPr>
            </w:pPr>
            <w:r w:rsidRPr="00EC20F2">
              <w:t>Recognises and interprets textual information to determine specific information about security incidents</w:t>
            </w:r>
          </w:p>
        </w:tc>
      </w:tr>
      <w:tr w:rsidTr="00EC20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F2">
            <w:pPr>
              <w:pStyle w:val="BodyText"/>
              <w:rPr>
                <w:lang w:val="en-NZ"/>
              </w:rPr>
            </w:pPr>
            <w:r w:rsidRPr="00EC20F2">
              <w:t>Writing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F2">
            <w:pPr>
              <w:pStyle w:val="ListBullet"/>
              <w:rPr>
                <w:lang w:val="en-NZ"/>
              </w:rPr>
            </w:pPr>
            <w:r w:rsidRPr="00EC20F2">
              <w:t>Develops material for a specific audience, using clear and detailed language in order to convey explicit information</w:t>
            </w:r>
          </w:p>
        </w:tc>
      </w:tr>
      <w:tr w:rsidTr="00EC20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F2">
            <w:pPr>
              <w:pStyle w:val="BodyText"/>
              <w:rPr>
                <w:lang w:val="en-NZ"/>
              </w:rPr>
            </w:pPr>
            <w:r w:rsidRPr="00EC20F2">
              <w:t>Oral Communication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F2" w:rsidP="00EC20F2">
            <w:pPr>
              <w:pStyle w:val="ListBullet"/>
            </w:pPr>
            <w:r w:rsidRPr="00EC20F2">
              <w:t>Art</w:t>
            </w:r>
            <w:r w:rsidRPr="00EC20F2">
              <w:t>iculates information clearly, using specific and relevant language suitable to audience to convey recommendations and provide verbal reports</w:t>
            </w:r>
          </w:p>
          <w:p w:rsidR="00000000" w:rsidP="00EC20F2">
            <w:pPr>
              <w:pStyle w:val="ListBullet"/>
              <w:rPr>
                <w:lang w:val="en-NZ"/>
              </w:rPr>
            </w:pPr>
            <w:r w:rsidRPr="00EC20F2">
              <w:t>Uses listening and questioning techniques to confirm understanding of WHS and operational testing</w:t>
            </w:r>
          </w:p>
        </w:tc>
      </w:tr>
      <w:tr w:rsidTr="00EC20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F2">
            <w:pPr>
              <w:pStyle w:val="BodyText"/>
              <w:rPr>
                <w:lang w:val="en-NZ"/>
              </w:rPr>
            </w:pPr>
            <w:r w:rsidRPr="00EC20F2">
              <w:t>Numeracy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F2">
            <w:pPr>
              <w:pStyle w:val="ListBullet"/>
              <w:rPr>
                <w:lang w:val="en-NZ"/>
              </w:rPr>
            </w:pPr>
            <w:r w:rsidRPr="00EC20F2">
              <w:t>Extrac</w:t>
            </w:r>
            <w:r w:rsidRPr="00EC20F2">
              <w:t>ts and evaluates the mathematical information embedded in a range of technical specifications and manuals</w:t>
            </w:r>
          </w:p>
        </w:tc>
      </w:tr>
      <w:tr w:rsidTr="00EC20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F2">
            <w:pPr>
              <w:pStyle w:val="BodyText"/>
              <w:rPr>
                <w:lang w:val="en-NZ"/>
              </w:rPr>
            </w:pPr>
            <w:r w:rsidRPr="00EC20F2">
              <w:t>Navigate the world of work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F2" w:rsidP="00EC20F2">
            <w:pPr>
              <w:pStyle w:val="ListBullet"/>
            </w:pPr>
            <w:r w:rsidRPr="00EC20F2">
              <w:t xml:space="preserve">Accepts responsibility and ownership for the task and makes decisions on completion parameters </w:t>
            </w:r>
            <w:r w:rsidRPr="00EC20F2">
              <w:t>and the need for coordination with others</w:t>
            </w:r>
          </w:p>
          <w:p w:rsidR="00000000" w:rsidP="00EC20F2">
            <w:pPr>
              <w:pStyle w:val="ListBullet"/>
              <w:rPr>
                <w:lang w:val="en-NZ"/>
              </w:rPr>
            </w:pPr>
            <w:r w:rsidRPr="00EC20F2">
              <w:t>Takes personal responsibility for following explicit and implicit policies, procedures and legislative requirements</w:t>
            </w:r>
          </w:p>
        </w:tc>
      </w:tr>
      <w:tr w:rsidTr="00EC20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F2">
            <w:pPr>
              <w:pStyle w:val="BodyText"/>
              <w:rPr>
                <w:lang w:val="en-NZ"/>
              </w:rPr>
            </w:pPr>
            <w:r w:rsidRPr="00EC20F2">
              <w:t>Interact with others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F2" w:rsidP="00EC20F2">
            <w:pPr>
              <w:pStyle w:val="ListBullet"/>
            </w:pPr>
            <w:r w:rsidRPr="00EC20F2">
              <w:t>Selects form, channel and mode of communication for a specific purpose rele</w:t>
            </w:r>
            <w:r w:rsidRPr="00EC20F2">
              <w:t>vant to own role</w:t>
            </w:r>
          </w:p>
          <w:p w:rsidR="00000000" w:rsidP="00EC20F2">
            <w:pPr>
              <w:pStyle w:val="ListBullet"/>
              <w:rPr>
                <w:lang w:val="en-NZ"/>
              </w:rPr>
            </w:pPr>
            <w:r w:rsidRPr="00EC20F2">
              <w:t>Ensures stakeholders are aware of WHS identified risks for task</w:t>
            </w:r>
          </w:p>
        </w:tc>
      </w:tr>
      <w:tr w:rsidTr="00EC20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F2">
            <w:pPr>
              <w:pStyle w:val="BodyText"/>
              <w:rPr>
                <w:lang w:val="en-NZ"/>
              </w:rPr>
            </w:pPr>
            <w:r w:rsidRPr="00EC20F2">
              <w:t>Get the work done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F2" w:rsidP="00EC20F2">
            <w:pPr>
              <w:pStyle w:val="ListBullet"/>
            </w:pPr>
            <w:r w:rsidRPr="00EC20F2">
              <w:t>Plans strategic priorities and outcomes within a flexible, efficient and effective context, in a diverse environment exposed to competing demands</w:t>
            </w:r>
          </w:p>
          <w:p w:rsidR="00000000" w:rsidRPr="00EC20F2" w:rsidP="00EC20F2">
            <w:pPr>
              <w:pStyle w:val="ListBullet"/>
            </w:pPr>
            <w:r w:rsidRPr="00EC20F2">
              <w:t>Gathers a</w:t>
            </w:r>
            <w:r w:rsidRPr="00EC20F2">
              <w:t>nd analyses data, and seeks feedback, to improve plans and processes</w:t>
            </w:r>
          </w:p>
          <w:p w:rsidR="00000000" w:rsidRPr="00EC20F2" w:rsidP="00EC20F2">
            <w:pPr>
              <w:pStyle w:val="ListBullet"/>
            </w:pPr>
            <w:r w:rsidRPr="00EC20F2">
              <w:t>Makes decisions in a complex and diverse environment, using input from a range of sources</w:t>
            </w:r>
          </w:p>
          <w:p w:rsidR="00000000" w:rsidRPr="00EC20F2" w:rsidP="00EC20F2">
            <w:pPr>
              <w:pStyle w:val="ListBullet"/>
            </w:pPr>
            <w:r w:rsidRPr="00EC20F2">
              <w:t>Explores and incubates new ideas through unconstrained analysis and critical thinking, to develop</w:t>
            </w:r>
            <w:r w:rsidRPr="00EC20F2">
              <w:t xml:space="preserve"> and improve  enterprise controls</w:t>
            </w:r>
          </w:p>
        </w:tc>
      </w:tr>
    </w:tbl>
    <w:p w:rsidR="00000000" w:rsidRPr="00EC20F2" w:rsidP="00EC20F2">
      <w:pPr>
        <w:pStyle w:val="BodyText"/>
      </w:pPr>
    </w:p>
    <w:p w:rsidR="00000000" w:rsidRPr="00EC20F2" w:rsidP="00EC20F2">
      <w:pPr>
        <w:pStyle w:val="AllowPageBreak"/>
      </w:pPr>
    </w:p>
    <w:p w:rsidR="00000000" w:rsidRPr="00EC20F2" w:rsidP="00EC20F2">
      <w:pPr>
        <w:pStyle w:val="Heading1"/>
      </w:pPr>
      <w:bookmarkStart w:id="6" w:name="O_1043206"/>
      <w:bookmarkEnd w:id="6"/>
      <w:r w:rsidRPr="00EC20F2">
        <w:t>Unit Mapping Information</w:t>
      </w:r>
    </w:p>
    <w:p w:rsidR="00000000" w:rsidRPr="00EC20F2" w:rsidP="00E00D3F">
      <w:pPr>
        <w:pStyle w:val="BodyText"/>
      </w:pPr>
      <w:r w:rsidRPr="00EC20F2">
        <w:t>No equivalent unit. New unit.</w:t>
      </w:r>
    </w:p>
    <w:p w:rsidR="00000000" w:rsidRPr="00EC20F2" w:rsidP="00EC20F2">
      <w:pPr>
        <w:pStyle w:val="Heading1"/>
      </w:pPr>
      <w:bookmarkStart w:id="7" w:name="O_1043213"/>
      <w:bookmarkEnd w:id="7"/>
      <w:r w:rsidRPr="00EC20F2">
        <w:t>Links</w:t>
      </w:r>
    </w:p>
    <w:p w:rsidR="00000000" w:rsidRPr="00EC20F2" w:rsidP="00E00D3F">
      <w:pPr>
        <w:pStyle w:val="BodyText"/>
      </w:pPr>
      <w:r w:rsidRPr="00EC20F2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75A3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C20F2" w:rsidP="00E00D3F">
      <w:pPr>
        <w:pStyle w:val="BodyText"/>
        <w:sectPr w:rsidSect="00EC20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20F2" w:rsidP="00EC20F2">
      <w:pPr>
        <w:pStyle w:val="SuperHeading"/>
      </w:pPr>
      <w:r w:rsidRPr="00EC20F2">
        <w:t>Assessment Requirements for ICTTEN316 Conduct basic tests</w:t>
      </w:r>
      <w:r w:rsidRPr="00EC20F2">
        <w:t xml:space="preserve"> and analyses of telecommunications copper cabling</w:t>
      </w:r>
    </w:p>
    <w:p w:rsidR="00000000" w:rsidRPr="00EC20F2" w:rsidP="00EC20F2">
      <w:pPr>
        <w:pStyle w:val="Heading1"/>
      </w:pPr>
      <w:bookmarkStart w:id="8" w:name="O_1043208"/>
      <w:bookmarkEnd w:id="8"/>
      <w:r w:rsidRPr="00EC20F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EC20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F2" w:rsidP="00EC20F2">
            <w:pPr>
              <w:pStyle w:val="BodyText"/>
            </w:pPr>
            <w:r w:rsidRPr="00EC20F2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F2">
            <w:pPr>
              <w:pStyle w:val="BodyText"/>
              <w:rPr>
                <w:lang w:val="en-NZ"/>
              </w:rPr>
            </w:pPr>
            <w:r w:rsidRPr="00EC20F2">
              <w:rPr>
                <w:rStyle w:val="SpecialBold"/>
              </w:rPr>
              <w:t>Comments</w:t>
            </w:r>
          </w:p>
        </w:tc>
      </w:tr>
      <w:tr w:rsidTr="00EC20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F2">
            <w:pPr>
              <w:pStyle w:val="BodyText"/>
              <w:rPr>
                <w:lang w:val="en-NZ"/>
              </w:rPr>
            </w:pPr>
            <w:r w:rsidRPr="00EC20F2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F2" w:rsidP="00EC20F2">
            <w:pPr>
              <w:pStyle w:val="BodyText"/>
            </w:pPr>
            <w:r w:rsidRPr="00EC20F2">
              <w:t>This version released with ICT Information and Communications Technology Training Package Version 5.0.</w:t>
            </w:r>
          </w:p>
        </w:tc>
      </w:tr>
    </w:tbl>
    <w:p w:rsidR="00E00D3F" w:rsidP="00EC20F2">
      <w:pPr>
        <w:pStyle w:val="BodyText"/>
      </w:pPr>
    </w:p>
    <w:p w:rsidR="00E00D3F" w:rsidP="00EC20F2">
      <w:pPr>
        <w:pStyle w:val="BodyText"/>
      </w:pPr>
    </w:p>
    <w:p w:rsidR="00000000" w:rsidRPr="00EC20F2" w:rsidP="00EC20F2">
      <w:pPr>
        <w:pStyle w:val="Heading1"/>
      </w:pPr>
      <w:bookmarkStart w:id="9" w:name="O_1043209"/>
      <w:bookmarkEnd w:id="9"/>
      <w:r w:rsidRPr="00EC20F2">
        <w:t>Performance Evidence</w:t>
      </w:r>
    </w:p>
    <w:p w:rsidR="00000000" w:rsidRPr="00EC20F2" w:rsidP="00E00D3F">
      <w:pPr>
        <w:pStyle w:val="BodyText"/>
      </w:pPr>
      <w:r w:rsidRPr="00EC20F2">
        <w:t>The candidate must demonstrate the ability to perform the tasks outlined in the elements, performance criteria, and foundation skills, and to:</w:t>
      </w:r>
    </w:p>
    <w:p w:rsidR="00000000" w:rsidRPr="00EC20F2" w:rsidP="00EC20F2">
      <w:pPr>
        <w:pStyle w:val="ListBullet"/>
      </w:pPr>
      <w:r w:rsidRPr="00EC20F2">
        <w:t>select, set</w:t>
      </w:r>
      <w:r w:rsidRPr="00EC20F2">
        <w:noBreakHyphen/>
        <w:t>up and operate test instruments for three different cable types from the follow</w:t>
      </w:r>
      <w:r w:rsidRPr="00EC20F2">
        <w:t>ing list:</w:t>
      </w:r>
    </w:p>
    <w:p w:rsidR="00000000" w:rsidRPr="00EC20F2" w:rsidP="00EC20F2">
      <w:pPr>
        <w:pStyle w:val="ListBullet2"/>
      </w:pPr>
      <w:r w:rsidRPr="00EC20F2">
        <w:t>structured cabling verification/qualification tester</w:t>
      </w:r>
    </w:p>
    <w:p w:rsidR="00000000" w:rsidRPr="00EC20F2" w:rsidP="00EC20F2">
      <w:pPr>
        <w:pStyle w:val="ListBullet2"/>
      </w:pPr>
      <w:r w:rsidRPr="00EC20F2">
        <w:t>wire mapper</w:t>
      </w:r>
    </w:p>
    <w:p w:rsidR="00000000" w:rsidRPr="00EC20F2" w:rsidP="00EC20F2">
      <w:pPr>
        <w:pStyle w:val="ListBullet2"/>
      </w:pPr>
      <w:r w:rsidRPr="00EC20F2">
        <w:t>oscillator and probe</w:t>
      </w:r>
    </w:p>
    <w:p w:rsidR="00000000" w:rsidRPr="00EC20F2" w:rsidP="00EC20F2">
      <w:pPr>
        <w:pStyle w:val="ListBullet2"/>
      </w:pPr>
      <w:r w:rsidRPr="00EC20F2">
        <w:t xml:space="preserve">spectrum analyser </w:t>
      </w:r>
    </w:p>
    <w:p w:rsidR="00000000" w:rsidRPr="00EC20F2" w:rsidP="00EC20F2">
      <w:pPr>
        <w:pStyle w:val="ListBullet2"/>
      </w:pPr>
      <w:r w:rsidRPr="00EC20F2">
        <w:t>DVB-T/S2 analyser</w:t>
      </w:r>
    </w:p>
    <w:p w:rsidR="00000000" w:rsidRPr="00EC20F2" w:rsidP="00EC20F2">
      <w:pPr>
        <w:pStyle w:val="ListBullet2"/>
      </w:pPr>
      <w:r w:rsidRPr="00EC20F2">
        <w:t>multimeter – analog and digital</w:t>
      </w:r>
    </w:p>
    <w:p w:rsidR="00000000" w:rsidRPr="00EC20F2" w:rsidP="00EC20F2">
      <w:pPr>
        <w:pStyle w:val="ListBullet2"/>
      </w:pPr>
      <w:r w:rsidRPr="00EC20F2">
        <w:t xml:space="preserve">time-domain reflectometer (TDR) </w:t>
      </w:r>
    </w:p>
    <w:p w:rsidR="00000000" w:rsidRPr="00EC20F2" w:rsidP="00EC20F2">
      <w:pPr>
        <w:pStyle w:val="ListBullet2"/>
      </w:pPr>
      <w:r w:rsidRPr="00EC20F2">
        <w:t>asymmetric digital subscriber line (ADSL)/very-high-bit-rate digital subscriber line (VDSL) test instruments</w:t>
      </w:r>
    </w:p>
    <w:p w:rsidR="00000000" w:rsidRPr="00EC20F2" w:rsidP="00EC20F2">
      <w:pPr>
        <w:pStyle w:val="ListBullet"/>
      </w:pPr>
      <w:r w:rsidRPr="00EC20F2">
        <w:t>select appropriate instrument test cables and adaptors to suit test equipment for three different cable types and:</w:t>
      </w:r>
    </w:p>
    <w:p w:rsidR="00000000" w:rsidRPr="00EC20F2" w:rsidP="00EC20F2">
      <w:pPr>
        <w:pStyle w:val="ListBullet2"/>
      </w:pPr>
      <w:r w:rsidRPr="00EC20F2">
        <w:t xml:space="preserve">determine safety of cables to </w:t>
      </w:r>
      <w:r w:rsidRPr="00EC20F2">
        <w:t>be tested (i.e. live or inactive)</w:t>
      </w:r>
    </w:p>
    <w:p w:rsidR="00000000" w:rsidRPr="00EC20F2" w:rsidP="00EC20F2">
      <w:pPr>
        <w:pStyle w:val="ListBullet2"/>
      </w:pPr>
      <w:r w:rsidRPr="00EC20F2">
        <w:t>identify calibration status of selected devices</w:t>
      </w:r>
    </w:p>
    <w:p w:rsidR="00000000" w:rsidRPr="00EC20F2" w:rsidP="00EC20F2">
      <w:pPr>
        <w:pStyle w:val="ListBullet2"/>
      </w:pPr>
      <w:r w:rsidRPr="00EC20F2">
        <w:t>confirm test results are within acceptable operational parameters.</w:t>
      </w:r>
    </w:p>
    <w:p w:rsidR="00000000" w:rsidRPr="00EC20F2" w:rsidP="00E00D3F">
      <w:pPr>
        <w:pStyle w:val="BodyText"/>
      </w:pPr>
      <w:r w:rsidRPr="00EC20F2">
        <w:t xml:space="preserve">Note: Evidence must be provided at least once when a specific volume or frequency is not stated. </w:t>
      </w:r>
    </w:p>
    <w:p w:rsidR="00000000" w:rsidRPr="00EC20F2" w:rsidP="00EC20F2">
      <w:pPr>
        <w:pStyle w:val="Heading1"/>
      </w:pPr>
      <w:bookmarkStart w:id="10" w:name="O_1043210"/>
      <w:bookmarkEnd w:id="10"/>
      <w:r w:rsidRPr="00EC20F2">
        <w:t>Knowledge Evidence</w:t>
      </w:r>
    </w:p>
    <w:p w:rsidR="00000000" w:rsidRPr="00EC20F2" w:rsidP="00E00D3F">
      <w:pPr>
        <w:pStyle w:val="BodyText"/>
      </w:pPr>
      <w:r w:rsidRPr="00EC20F2">
        <w:t>The candidate must demonstrate the knowledge required to perform the tasks outlined in the elements, performance criteria, and foundation skills, which includes knowledge about:</w:t>
      </w:r>
    </w:p>
    <w:p w:rsidR="00000000" w:rsidRPr="00EC20F2" w:rsidP="00EC20F2">
      <w:pPr>
        <w:pStyle w:val="ListBullet"/>
      </w:pPr>
      <w:r w:rsidRPr="00EC20F2">
        <w:t>relevant legislation, regulations, codes</w:t>
      </w:r>
      <w:r w:rsidRPr="00EC20F2">
        <w:t>, standards, rules, guidance notes and other formal agreements that impact on work, in particular:</w:t>
      </w:r>
    </w:p>
    <w:p w:rsidR="00000000" w:rsidRPr="00EC20F2" w:rsidP="00EC20F2">
      <w:pPr>
        <w:pStyle w:val="ListBullet2"/>
      </w:pPr>
      <w:r w:rsidRPr="00EC20F2">
        <w:t>AS/CA S008:2010 Requirements for customer cabling products</w:t>
      </w:r>
    </w:p>
    <w:p w:rsidR="00000000" w:rsidRPr="00EC20F2" w:rsidP="00EC20F2">
      <w:pPr>
        <w:pStyle w:val="ListBullet2"/>
      </w:pPr>
      <w:r w:rsidRPr="00EC20F2">
        <w:t>AS/CA S009:2013 Installation requirements for customer cabling (Wiring Rules)</w:t>
      </w:r>
    </w:p>
    <w:p w:rsidR="00000000" w:rsidRPr="00EC20F2" w:rsidP="00EC20F2">
      <w:pPr>
        <w:pStyle w:val="ListBullet2"/>
      </w:pPr>
      <w:r w:rsidRPr="00EC20F2">
        <w:t>AS/NZS 1367:2016 Co</w:t>
      </w:r>
      <w:r w:rsidRPr="00EC20F2">
        <w:t>axial cable and optical fibre systems for the RF distribution of digital television, radio and in-house analog television signals in single and multiple dwelling installations</w:t>
      </w:r>
    </w:p>
    <w:p w:rsidR="00000000" w:rsidRPr="00EC20F2" w:rsidP="00EC20F2">
      <w:pPr>
        <w:pStyle w:val="ListBullet2"/>
      </w:pPr>
      <w:r w:rsidRPr="00EC20F2">
        <w:t>AS/NZS 3000:2018 Electrical installations known as the Australian/New Zealand Wi</w:t>
      </w:r>
      <w:r w:rsidRPr="00EC20F2">
        <w:t>ring Rules</w:t>
      </w:r>
    </w:p>
    <w:p w:rsidR="00000000" w:rsidRPr="00EC20F2" w:rsidP="00EC20F2">
      <w:pPr>
        <w:pStyle w:val="ListBullet2"/>
      </w:pPr>
      <w:r w:rsidRPr="00EC20F2">
        <w:t>AS/NZS 3080:2013 Information technology - Generic cabling for customer premises (ISO/IEC 11801:2011, MOD)</w:t>
      </w:r>
    </w:p>
    <w:p w:rsidR="00000000" w:rsidRPr="00EC20F2" w:rsidP="00EC20F2">
      <w:pPr>
        <w:pStyle w:val="ListBullet2"/>
      </w:pPr>
      <w:r w:rsidRPr="00EC20F2">
        <w:t>AS/NZS 3084:2017 Telecommunications installations – Telecommunications pathways and spaces for commercial buildings</w:t>
      </w:r>
    </w:p>
    <w:p w:rsidR="00000000" w:rsidRPr="00EC20F2" w:rsidP="00EC20F2">
      <w:pPr>
        <w:pStyle w:val="ListBullet2"/>
      </w:pPr>
      <w:r w:rsidRPr="00EC20F2">
        <w:t>National Construction C</w:t>
      </w:r>
      <w:r w:rsidRPr="00EC20F2">
        <w:t>ode</w:t>
      </w:r>
    </w:p>
    <w:p w:rsidR="00000000" w:rsidRPr="00EC20F2" w:rsidP="00EC20F2">
      <w:pPr>
        <w:pStyle w:val="ListBullet2"/>
      </w:pPr>
      <w:r w:rsidRPr="00EC20F2">
        <w:t>work health and safety (WHS) regulations pertaining to electrical and electromagnetic telecommunications systems including energy supply sources</w:t>
      </w:r>
    </w:p>
    <w:p w:rsidR="00000000" w:rsidRPr="00EC20F2" w:rsidP="00EC20F2">
      <w:pPr>
        <w:pStyle w:val="ListBullet"/>
      </w:pPr>
      <w:r w:rsidRPr="00EC20F2">
        <w:t>different copper cable types utilised to match transmitted and received signals</w:t>
      </w:r>
    </w:p>
    <w:p w:rsidR="00000000" w:rsidRPr="00EC20F2" w:rsidP="00EC20F2">
      <w:pPr>
        <w:pStyle w:val="ListBullet"/>
      </w:pPr>
      <w:r w:rsidRPr="00EC20F2">
        <w:t>testing concepts and parameters used by test instruments including:</w:t>
      </w:r>
    </w:p>
    <w:p w:rsidR="00000000" w:rsidRPr="00EC20F2" w:rsidP="00EC20F2">
      <w:pPr>
        <w:pStyle w:val="ListBullet2"/>
      </w:pPr>
      <w:r w:rsidRPr="00EC20F2">
        <w:t>impedance, resistance, mismatches, crosstalk, reflections, ACR, spectrum, bandwidth, modulation depth, intermodulation, signal delay, group delay, normalisation, linearity, TDR, clock, ji</w:t>
      </w:r>
      <w:r w:rsidRPr="00EC20F2">
        <w:t xml:space="preserve">tter, latency, ping, signal to noise ratio (SNR), simplified Fourier analysis concepts, eye patterns, PAM4 or SDI, QAM patterns/constellations, MER, BER, FEC, signal losses, noise, interference, data rates, traffic, upload/download testing, signal levels, </w:t>
      </w:r>
      <w:r w:rsidRPr="00EC20F2">
        <w:t>dBs, dBm, dBµ, dBr, dBµV</w:t>
      </w:r>
    </w:p>
    <w:p w:rsidR="00000000" w:rsidRPr="00EC20F2" w:rsidP="00EC20F2">
      <w:pPr>
        <w:pStyle w:val="ListBullet"/>
      </w:pPr>
      <w:r w:rsidRPr="00EC20F2">
        <w:t>testing acronyms including expansion and meaning</w:t>
      </w:r>
    </w:p>
    <w:p w:rsidR="00000000" w:rsidRPr="00EC20F2" w:rsidP="00EC20F2">
      <w:pPr>
        <w:pStyle w:val="ListBullet"/>
      </w:pPr>
      <w:r w:rsidRPr="00EC20F2">
        <w:t>common tests utilised with each copper cable telecommunication system</w:t>
      </w:r>
    </w:p>
    <w:p w:rsidR="00000000" w:rsidRPr="00EC20F2" w:rsidP="00EC20F2">
      <w:pPr>
        <w:pStyle w:val="ListBullet"/>
      </w:pPr>
      <w:r w:rsidRPr="00EC20F2">
        <w:t>telecommunications systems utilised in the telecommunications industry including:</w:t>
      </w:r>
    </w:p>
    <w:p w:rsidR="00000000" w:rsidRPr="00EC20F2" w:rsidP="00EC20F2">
      <w:pPr>
        <w:pStyle w:val="ListBullet2"/>
      </w:pPr>
      <w:r w:rsidRPr="00EC20F2">
        <w:t>telephone/voice over interne</w:t>
      </w:r>
      <w:r w:rsidRPr="00EC20F2">
        <w:t>t protocol (VoIP) systems</w:t>
      </w:r>
    </w:p>
    <w:p w:rsidR="00000000" w:rsidRPr="00EC20F2" w:rsidP="00EC20F2">
      <w:pPr>
        <w:pStyle w:val="ListBullet2"/>
      </w:pPr>
      <w:r w:rsidRPr="00EC20F2">
        <w:t>mobile phones, security systems</w:t>
      </w:r>
    </w:p>
    <w:p w:rsidR="00000000" w:rsidRPr="00EC20F2" w:rsidP="00EC20F2">
      <w:pPr>
        <w:pStyle w:val="ListBullet2"/>
      </w:pPr>
      <w:r w:rsidRPr="00EC20F2">
        <w:t>closed-circuit television (CCTV) systems</w:t>
      </w:r>
    </w:p>
    <w:p w:rsidR="00000000" w:rsidRPr="00EC20F2" w:rsidP="00EC20F2">
      <w:pPr>
        <w:pStyle w:val="ListBullet2"/>
      </w:pPr>
      <w:r w:rsidRPr="00EC20F2">
        <w:t>fire protection systems</w:t>
      </w:r>
    </w:p>
    <w:p w:rsidR="00000000" w:rsidRPr="00EC20F2" w:rsidP="00EC20F2">
      <w:pPr>
        <w:pStyle w:val="ListBullet2"/>
      </w:pPr>
      <w:r w:rsidRPr="00EC20F2">
        <w:t>structured cabling systems</w:t>
      </w:r>
    </w:p>
    <w:p w:rsidR="00000000" w:rsidRPr="00EC20F2" w:rsidP="00EC20F2">
      <w:pPr>
        <w:pStyle w:val="ListBullet2"/>
      </w:pPr>
      <w:r w:rsidRPr="00EC20F2">
        <w:t>local area network (LAN) equipment, telemetry</w:t>
      </w:r>
    </w:p>
    <w:p w:rsidR="00000000" w:rsidRPr="00EC20F2" w:rsidP="00EC20F2">
      <w:pPr>
        <w:pStyle w:val="ListBullet2"/>
      </w:pPr>
      <w:r w:rsidRPr="00EC20F2">
        <w:t>equipment control and monitoring systems</w:t>
      </w:r>
    </w:p>
    <w:p w:rsidR="00000000" w:rsidRPr="00EC20F2" w:rsidP="00EC20F2">
      <w:pPr>
        <w:pStyle w:val="ListBullet2"/>
      </w:pPr>
      <w:r w:rsidRPr="00EC20F2">
        <w:t xml:space="preserve">automation control </w:t>
      </w:r>
      <w:r w:rsidRPr="00EC20F2">
        <w:t>systems</w:t>
      </w:r>
    </w:p>
    <w:p w:rsidR="00000000" w:rsidRPr="00EC20F2" w:rsidP="00EC20F2">
      <w:pPr>
        <w:pStyle w:val="ListBullet2"/>
      </w:pPr>
      <w:r w:rsidRPr="00EC20F2">
        <w:t>entertainment and control systems</w:t>
      </w:r>
    </w:p>
    <w:p w:rsidR="00000000" w:rsidRPr="00EC20F2" w:rsidP="00EC20F2">
      <w:pPr>
        <w:pStyle w:val="ListBullet2"/>
      </w:pPr>
      <w:r w:rsidRPr="00EC20F2">
        <w:t>radio communications</w:t>
      </w:r>
    </w:p>
    <w:p w:rsidR="00000000" w:rsidRPr="00EC20F2" w:rsidP="00EC20F2">
      <w:pPr>
        <w:pStyle w:val="ListBullet2"/>
      </w:pPr>
      <w:r w:rsidRPr="00EC20F2">
        <w:t>wi-fi</w:t>
      </w:r>
    </w:p>
    <w:p w:rsidR="00000000" w:rsidRPr="00EC20F2" w:rsidP="00EC20F2">
      <w:pPr>
        <w:pStyle w:val="ListBullet2"/>
      </w:pPr>
      <w:r w:rsidRPr="00EC20F2">
        <w:t>radio links</w:t>
      </w:r>
    </w:p>
    <w:p w:rsidR="00000000" w:rsidRPr="00EC20F2" w:rsidP="00EC20F2">
      <w:pPr>
        <w:pStyle w:val="ListBullet2"/>
      </w:pPr>
      <w:r w:rsidRPr="00EC20F2">
        <w:t>satellite and digital television reception</w:t>
      </w:r>
    </w:p>
    <w:p w:rsidR="00000000" w:rsidRPr="00EC20F2" w:rsidP="00EC20F2">
      <w:pPr>
        <w:pStyle w:val="ListBullet2"/>
      </w:pPr>
      <w:r w:rsidRPr="00EC20F2">
        <w:t>private automatic branch exchange (PABX)</w:t>
      </w:r>
    </w:p>
    <w:p w:rsidR="00000000" w:rsidRPr="00EC20F2" w:rsidP="00EC20F2">
      <w:pPr>
        <w:pStyle w:val="ListBullet"/>
      </w:pPr>
      <w:r w:rsidRPr="00EC20F2">
        <w:t>technical standards as applicable to copper cable systems</w:t>
      </w:r>
    </w:p>
    <w:p w:rsidR="00000000" w:rsidRPr="00EC20F2" w:rsidP="00EC20F2">
      <w:pPr>
        <w:pStyle w:val="ListBullet"/>
      </w:pPr>
      <w:r w:rsidRPr="00EC20F2">
        <w:t>test devices as applicable to copper cables in each transmission medium</w:t>
      </w:r>
    </w:p>
    <w:p w:rsidR="00000000" w:rsidRPr="00EC20F2" w:rsidP="00EC20F2">
      <w:pPr>
        <w:pStyle w:val="ListBullet"/>
      </w:pPr>
      <w:r w:rsidRPr="00EC20F2">
        <w:t>purpose and use of test results</w:t>
      </w:r>
    </w:p>
    <w:p w:rsidR="00E00D3F" w:rsidP="00EC20F2">
      <w:pPr>
        <w:pStyle w:val="ListBullet"/>
      </w:pPr>
      <w:r w:rsidRPr="00EC20F2">
        <w:t>solid core cable versus stranded core.</w:t>
      </w:r>
    </w:p>
    <w:p w:rsidR="00E00D3F" w:rsidP="00EC20F2">
      <w:pPr>
        <w:pStyle w:val="ListBullet"/>
      </w:pPr>
    </w:p>
    <w:p w:rsidR="00000000" w:rsidRPr="00EC20F2" w:rsidP="00EC20F2">
      <w:pPr>
        <w:pStyle w:val="Heading1"/>
      </w:pPr>
      <w:bookmarkStart w:id="11" w:name="O_1043211"/>
      <w:bookmarkEnd w:id="11"/>
      <w:r w:rsidRPr="00EC20F2">
        <w:t>Assessment Conditions</w:t>
      </w:r>
    </w:p>
    <w:p w:rsidR="00000000" w:rsidRPr="00EC20F2" w:rsidP="00E00D3F">
      <w:pPr>
        <w:pStyle w:val="BodyText"/>
      </w:pPr>
      <w:r w:rsidRPr="00EC20F2">
        <w:t xml:space="preserve">Skills must be assessed in a workplace or simulated environment where conditions are typical of those in a telecommunications work environment or workplace. </w:t>
      </w:r>
    </w:p>
    <w:p w:rsidR="00000000" w:rsidRPr="00EC20F2" w:rsidP="00E00D3F">
      <w:pPr>
        <w:pStyle w:val="BodyText"/>
      </w:pPr>
      <w:r w:rsidRPr="00EC20F2">
        <w:t>Access is required to:</w:t>
      </w:r>
    </w:p>
    <w:p w:rsidR="00000000" w:rsidRPr="00EC20F2" w:rsidP="00EC20F2">
      <w:pPr>
        <w:pStyle w:val="ListBullet"/>
      </w:pPr>
      <w:r w:rsidRPr="00EC20F2">
        <w:t>safety procedures signage and personal protective equipment (PPE) for test</w:t>
      </w:r>
      <w:r w:rsidRPr="00EC20F2">
        <w:t>ing cable</w:t>
      </w:r>
    </w:p>
    <w:p w:rsidR="00000000" w:rsidRPr="00EC20F2" w:rsidP="00EC20F2">
      <w:pPr>
        <w:pStyle w:val="ListBullet"/>
      </w:pPr>
      <w:r w:rsidRPr="00EC20F2">
        <w:t>cabling products and cable used in telecommunications systems</w:t>
      </w:r>
    </w:p>
    <w:p w:rsidR="00000000" w:rsidRPr="00EC20F2" w:rsidP="00EC20F2">
      <w:pPr>
        <w:pStyle w:val="ListBullet"/>
      </w:pPr>
      <w:r w:rsidRPr="00EC20F2">
        <w:t xml:space="preserve">operating conditions that may be present within local industry and regional contexts </w:t>
      </w:r>
    </w:p>
    <w:p w:rsidR="00000000" w:rsidRPr="00EC20F2" w:rsidP="00EC20F2">
      <w:pPr>
        <w:pStyle w:val="ListBullet"/>
      </w:pPr>
      <w:r w:rsidRPr="00EC20F2">
        <w:t>test equipment to test cable and identify test results, including:</w:t>
      </w:r>
    </w:p>
    <w:p w:rsidR="00000000" w:rsidRPr="00EC20F2" w:rsidP="00EC20F2">
      <w:pPr>
        <w:pStyle w:val="ListBullet2"/>
      </w:pPr>
      <w:r w:rsidRPr="00EC20F2">
        <w:t>wire mapper</w:t>
      </w:r>
    </w:p>
    <w:p w:rsidR="00000000" w:rsidRPr="00EC20F2" w:rsidP="00EC20F2">
      <w:pPr>
        <w:pStyle w:val="ListBullet2"/>
      </w:pPr>
      <w:r w:rsidRPr="00EC20F2">
        <w:t>oscillator and pro</w:t>
      </w:r>
      <w:r w:rsidRPr="00EC20F2">
        <w:t>be</w:t>
      </w:r>
    </w:p>
    <w:p w:rsidR="00000000" w:rsidRPr="00EC20F2" w:rsidP="00EC20F2">
      <w:pPr>
        <w:pStyle w:val="ListBullet2"/>
      </w:pPr>
      <w:r w:rsidRPr="00EC20F2">
        <w:t>spectrum analyser (available in DVB analyser)</w:t>
      </w:r>
    </w:p>
    <w:p w:rsidR="00000000" w:rsidRPr="00EC20F2" w:rsidP="00EC20F2">
      <w:pPr>
        <w:pStyle w:val="ListBullet2"/>
      </w:pPr>
      <w:r w:rsidRPr="00EC20F2">
        <w:t>DVB-T/S2 analyser</w:t>
      </w:r>
    </w:p>
    <w:p w:rsidR="00000000" w:rsidRPr="00EC20F2" w:rsidP="00EC20F2">
      <w:pPr>
        <w:pStyle w:val="ListBullet2"/>
      </w:pPr>
      <w:r w:rsidRPr="00EC20F2">
        <w:t>multimeter</w:t>
      </w:r>
    </w:p>
    <w:p w:rsidR="00000000" w:rsidRPr="00EC20F2" w:rsidP="00EC20F2">
      <w:pPr>
        <w:pStyle w:val="ListBullet2"/>
      </w:pPr>
      <w:r w:rsidRPr="00EC20F2">
        <w:t>TDR (available in SC certifiers)</w:t>
      </w:r>
    </w:p>
    <w:p w:rsidR="00000000" w:rsidRPr="00EC20F2" w:rsidP="00EC20F2">
      <w:pPr>
        <w:pStyle w:val="ListBullet2"/>
      </w:pPr>
      <w:r w:rsidRPr="00EC20F2">
        <w:t>ADSL/VDSL test instruments</w:t>
      </w:r>
    </w:p>
    <w:p w:rsidR="00000000" w:rsidRPr="00EC20F2" w:rsidP="00EC20F2">
      <w:pPr>
        <w:pStyle w:val="ListBullet"/>
      </w:pPr>
      <w:r w:rsidRPr="00EC20F2">
        <w:t>typical cable types including:</w:t>
      </w:r>
    </w:p>
    <w:p w:rsidR="00000000" w:rsidRPr="00EC20F2" w:rsidP="00EC20F2">
      <w:pPr>
        <w:pStyle w:val="ListBullet2"/>
      </w:pPr>
      <w:r w:rsidRPr="00EC20F2">
        <w:t>Cat 6 UTP cable</w:t>
      </w:r>
    </w:p>
    <w:p w:rsidR="00000000" w:rsidRPr="00EC20F2" w:rsidP="00EC20F2">
      <w:pPr>
        <w:pStyle w:val="ListBullet2"/>
      </w:pPr>
      <w:r w:rsidRPr="00EC20F2">
        <w:t>Cat 6/7 STP cable</w:t>
      </w:r>
    </w:p>
    <w:p w:rsidR="00000000" w:rsidRPr="00EC20F2" w:rsidP="00EC20F2">
      <w:pPr>
        <w:pStyle w:val="ListBullet2"/>
      </w:pPr>
      <w:r w:rsidRPr="00EC20F2">
        <w:t>RG6 coaxial cable (quad shielded)</w:t>
      </w:r>
    </w:p>
    <w:p w:rsidR="00000000" w:rsidRPr="00EC20F2" w:rsidP="00EC20F2">
      <w:pPr>
        <w:pStyle w:val="ListBullet2"/>
      </w:pPr>
      <w:r w:rsidRPr="00EC20F2">
        <w:t>RG11 coaxial cable (quad shielded)</w:t>
      </w:r>
    </w:p>
    <w:p w:rsidR="00000000" w:rsidRPr="00EC20F2" w:rsidP="00EC20F2">
      <w:pPr>
        <w:pStyle w:val="ListBullet2"/>
      </w:pPr>
      <w:r w:rsidRPr="00EC20F2">
        <w:t>copper conductor ribbon cable</w:t>
      </w:r>
    </w:p>
    <w:p w:rsidR="00000000" w:rsidRPr="00EC20F2" w:rsidP="00EC20F2">
      <w:pPr>
        <w:pStyle w:val="ListBullet2"/>
      </w:pPr>
      <w:r w:rsidRPr="00EC20F2">
        <w:t>solid core cable</w:t>
      </w:r>
    </w:p>
    <w:p w:rsidR="00000000" w:rsidRPr="00EC20F2" w:rsidP="00EC20F2">
      <w:pPr>
        <w:pStyle w:val="ListBullet2"/>
      </w:pPr>
      <w:r w:rsidRPr="00EC20F2">
        <w:t xml:space="preserve">stranded core cable </w:t>
      </w:r>
    </w:p>
    <w:p w:rsidR="00000000" w:rsidRPr="00EC20F2" w:rsidP="00EC20F2">
      <w:pPr>
        <w:pStyle w:val="ListBullet"/>
      </w:pPr>
      <w:r w:rsidRPr="00EC20F2">
        <w:t>appropriate connectors for testing cables</w:t>
      </w:r>
    </w:p>
    <w:p w:rsidR="00000000" w:rsidRPr="00EC20F2" w:rsidP="00EC20F2">
      <w:pPr>
        <w:pStyle w:val="ListBullet"/>
      </w:pPr>
      <w:r w:rsidRPr="00EC20F2">
        <w:t>appropriate adaptors and test leads for test instruments and cables to be tested</w:t>
      </w:r>
    </w:p>
    <w:p w:rsidR="00000000" w:rsidRPr="00EC20F2" w:rsidP="00EC20F2">
      <w:pPr>
        <w:pStyle w:val="ListBullet"/>
      </w:pPr>
      <w:r w:rsidRPr="00EC20F2">
        <w:t>backup energy sources, includ</w:t>
      </w:r>
      <w:r w:rsidRPr="00EC20F2">
        <w:t>ing power supplies and uninterrupted power supply/source (UPS) equipment.</w:t>
      </w:r>
    </w:p>
    <w:p w:rsidR="00000000" w:rsidRPr="00EC20F2" w:rsidP="00EC20F2">
      <w:pPr>
        <w:pStyle w:val="BodyText"/>
      </w:pPr>
    </w:p>
    <w:p w:rsidR="00000000" w:rsidRPr="00EC20F2" w:rsidP="00E00D3F">
      <w:pPr>
        <w:pStyle w:val="BodyText"/>
      </w:pPr>
      <w:r w:rsidRPr="00EC20F2">
        <w:t>Assessors of this unit must satisfy the requirements for assessors in applicable vocational education and training legislation, frameworks and/or standards.</w:t>
      </w:r>
    </w:p>
    <w:p w:rsidR="00000000" w:rsidRPr="00EC20F2" w:rsidP="00EC20F2">
      <w:pPr>
        <w:pStyle w:val="Heading1"/>
      </w:pPr>
      <w:bookmarkStart w:id="12" w:name="O_1043214"/>
      <w:bookmarkEnd w:id="12"/>
      <w:r w:rsidRPr="00EC20F2">
        <w:t>Links</w:t>
      </w:r>
    </w:p>
    <w:p w:rsidR="00000000" w:rsidRPr="00EC20F2" w:rsidP="00E00D3F">
      <w:pPr>
        <w:pStyle w:val="BodyText"/>
      </w:pPr>
      <w:r w:rsidRPr="00EC20F2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75A3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C20F2" w:rsidP="00EC20F2"/>
    <w:sectPr w:rsidSect="00EC20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F2" w:rsidRPr="00E00D3F" w:rsidP="00E00D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D3F" w:rsidP="00EC20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00D3F" w:rsidP="00EC20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00D3F" w:rsidP="00EC20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F2" w:rsidP="00EC20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0D3F">
      <w:t>Approved</w:t>
    </w:r>
    <w:r w:rsidR="00E00D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0D3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0D3F">
      <w:rPr>
        <w:noProof/>
      </w:rPr>
      <w:t>5</w:t>
    </w:r>
    <w:r>
      <w:rPr>
        <w:noProof/>
      </w:rPr>
      <w:fldChar w:fldCharType="end"/>
    </w:r>
  </w:p>
  <w:p w:rsidR="00EC20F2" w:rsidP="00EC20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0D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0D3F">
      <w:t>Future Skills Organisation</w:t>
    </w:r>
    <w:r w:rsidR="00E00D3F">
      <w:fldChar w:fldCharType="end"/>
    </w:r>
  </w:p>
  <w:p w:rsidR="00EC20F2" w:rsidP="00EC20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D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20F2" w:rsidRPr="00E00D3F" w:rsidP="00E00D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D3F" w:rsidRPr="002D2AF8" w:rsidP="00EC20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ICTTEN316 Conduct basic tests and analyses of telecommunications copper cabling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00D3F" w:rsidP="00EC20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F2" w:rsidRPr="002D2AF8" w:rsidP="00EC20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0D3F">
      <w:t>ICTTEN316 Conduct basic tests and analyses of telecommunications copper cabling</w:t>
    </w:r>
    <w:r w:rsidR="00E00D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0D3F">
      <w:rPr>
        <w:noProof/>
      </w:rPr>
      <w:t>1 March 2025</w:t>
    </w:r>
    <w:r>
      <w:fldChar w:fldCharType="end"/>
    </w:r>
  </w:p>
  <w:p w:rsidR="00EC20F2" w:rsidP="00EC20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5214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C49B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C09E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0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20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20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20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20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20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20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20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20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20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20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20F2"/>
  </w:style>
  <w:style w:type="character" w:customStyle="1" w:styleId="Heading1Char">
    <w:name w:val="Heading 1 Char"/>
    <w:basedOn w:val="DefaultParagraphFont"/>
    <w:link w:val="Heading1"/>
    <w:rsid w:val="00EC20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20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20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20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20F2"/>
    <w:rPr>
      <w:b/>
      <w:spacing w:val="0"/>
    </w:rPr>
  </w:style>
  <w:style w:type="paragraph" w:styleId="ListBullet2">
    <w:name w:val="List Bullet 2"/>
    <w:basedOn w:val="List2"/>
    <w:rsid w:val="00EC20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20F2"/>
    <w:rPr>
      <w:i/>
    </w:rPr>
  </w:style>
  <w:style w:type="paragraph" w:customStyle="1" w:styleId="SuperHeading">
    <w:name w:val="SuperHeading"/>
    <w:basedOn w:val="Normal"/>
    <w:rsid w:val="00EC20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20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20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20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20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2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2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2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2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20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20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20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20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20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20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20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20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20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20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20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20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20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20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20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20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20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20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20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20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20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20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20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20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20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20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20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20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20F2"/>
  </w:style>
  <w:style w:type="paragraph" w:styleId="TableofFigures">
    <w:name w:val="table of figures"/>
    <w:basedOn w:val="Normal"/>
    <w:next w:val="Normal"/>
    <w:semiHidden/>
    <w:rsid w:val="00EC20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20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20F2"/>
    <w:rPr>
      <w:rFonts w:ascii="Wingdings" w:hAnsi="Wingdings"/>
    </w:rPr>
  </w:style>
  <w:style w:type="paragraph" w:customStyle="1" w:styleId="TableHeading">
    <w:name w:val="Table Heading"/>
    <w:basedOn w:val="HeadingBase"/>
    <w:rsid w:val="00EC20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20F2"/>
    <w:rPr>
      <w:color w:val="0033CC"/>
      <w:u w:val="none"/>
    </w:rPr>
  </w:style>
  <w:style w:type="paragraph" w:customStyle="1" w:styleId="BodyTextRight">
    <w:name w:val="Body Text Right"/>
    <w:basedOn w:val="BodyText"/>
    <w:rsid w:val="00EC20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20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20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20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20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20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20F2"/>
    <w:rPr>
      <w:sz w:val="32"/>
    </w:rPr>
  </w:style>
  <w:style w:type="paragraph" w:customStyle="1" w:styleId="HeadingProcedure">
    <w:name w:val="Heading Procedure"/>
    <w:basedOn w:val="HeadingBase"/>
    <w:next w:val="Normal"/>
    <w:rsid w:val="00EC20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20F2"/>
    <w:pPr>
      <w:spacing w:before="60" w:after="60"/>
    </w:pPr>
  </w:style>
  <w:style w:type="paragraph" w:styleId="ListContinue">
    <w:name w:val="List Continue"/>
    <w:basedOn w:val="List"/>
    <w:rsid w:val="00EC20F2"/>
    <w:pPr>
      <w:ind w:firstLine="0"/>
    </w:pPr>
  </w:style>
  <w:style w:type="paragraph" w:customStyle="1" w:styleId="ListNote">
    <w:name w:val="List Note"/>
    <w:basedOn w:val="List"/>
    <w:rsid w:val="00EC20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20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20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20F2"/>
    <w:rPr>
      <w:rFonts w:ascii="Courier New" w:hAnsi="Courier New"/>
    </w:rPr>
  </w:style>
  <w:style w:type="paragraph" w:customStyle="1" w:styleId="NoteBullet">
    <w:name w:val="Note Bullet"/>
    <w:basedOn w:val="Note"/>
    <w:rsid w:val="00EC20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20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20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20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20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20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20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20F2"/>
    <w:rPr>
      <w:b/>
      <w:smallCaps/>
    </w:rPr>
  </w:style>
  <w:style w:type="paragraph" w:customStyle="1" w:styleId="TableListNumber">
    <w:name w:val="Table List Number"/>
    <w:basedOn w:val="ListNumber"/>
    <w:rsid w:val="00EC20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20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20F2"/>
    <w:pPr>
      <w:numPr>
        <w:numId w:val="9"/>
      </w:numPr>
    </w:pPr>
  </w:style>
  <w:style w:type="paragraph" w:customStyle="1" w:styleId="ListAlpha2">
    <w:name w:val="List Alpha 2"/>
    <w:basedOn w:val="List2"/>
    <w:rsid w:val="00EC20F2"/>
    <w:pPr>
      <w:numPr>
        <w:numId w:val="8"/>
      </w:numPr>
    </w:pPr>
  </w:style>
  <w:style w:type="paragraph" w:styleId="List2">
    <w:name w:val="List 2"/>
    <w:basedOn w:val="BodyText"/>
    <w:rsid w:val="00EC20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20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20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20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20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20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20F2"/>
    <w:pPr>
      <w:numPr>
        <w:numId w:val="4"/>
      </w:numPr>
    </w:pPr>
  </w:style>
  <w:style w:type="paragraph" w:styleId="ListContinue2">
    <w:name w:val="List Continue 2"/>
    <w:basedOn w:val="List2"/>
    <w:rsid w:val="00EC20F2"/>
    <w:pPr>
      <w:ind w:firstLine="0"/>
    </w:pPr>
  </w:style>
  <w:style w:type="paragraph" w:styleId="ListContinue3">
    <w:name w:val="List Continue 3"/>
    <w:basedOn w:val="List3"/>
    <w:rsid w:val="00EC20F2"/>
    <w:pPr>
      <w:ind w:left="1021" w:firstLine="0"/>
    </w:pPr>
  </w:style>
  <w:style w:type="paragraph" w:styleId="ListContinue4">
    <w:name w:val="List Continue 4"/>
    <w:basedOn w:val="List4"/>
    <w:rsid w:val="00EC20F2"/>
    <w:pPr>
      <w:ind w:firstLine="0"/>
    </w:pPr>
  </w:style>
  <w:style w:type="paragraph" w:styleId="ListContinue5">
    <w:name w:val="List Continue 5"/>
    <w:basedOn w:val="List5"/>
    <w:rsid w:val="00EC20F2"/>
    <w:pPr>
      <w:ind w:firstLine="0"/>
    </w:pPr>
  </w:style>
  <w:style w:type="paragraph" w:styleId="ListNumber3">
    <w:name w:val="List Number 3"/>
    <w:basedOn w:val="List3"/>
    <w:rsid w:val="00EC20F2"/>
    <w:pPr>
      <w:numPr>
        <w:numId w:val="5"/>
      </w:numPr>
    </w:pPr>
  </w:style>
  <w:style w:type="paragraph" w:styleId="ListNumber4">
    <w:name w:val="List Number 4"/>
    <w:basedOn w:val="List4"/>
    <w:rsid w:val="00EC20F2"/>
    <w:pPr>
      <w:numPr>
        <w:numId w:val="6"/>
      </w:numPr>
    </w:pPr>
  </w:style>
  <w:style w:type="paragraph" w:styleId="ListNumber5">
    <w:name w:val="List Number 5"/>
    <w:basedOn w:val="List5"/>
    <w:rsid w:val="00EC20F2"/>
    <w:pPr>
      <w:numPr>
        <w:numId w:val="7"/>
      </w:numPr>
    </w:pPr>
  </w:style>
  <w:style w:type="paragraph" w:styleId="BlockText">
    <w:name w:val="Block Text"/>
    <w:basedOn w:val="Normal"/>
    <w:rsid w:val="00EC20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20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20F2"/>
    <w:rPr>
      <w:sz w:val="16"/>
      <w:vertAlign w:val="superscript"/>
    </w:rPr>
  </w:style>
  <w:style w:type="character" w:customStyle="1" w:styleId="Symbols">
    <w:name w:val="Symbols"/>
    <w:basedOn w:val="DefaultParagraphFont"/>
    <w:rsid w:val="00EC20F2"/>
    <w:rPr>
      <w:rFonts w:ascii="Symbol" w:hAnsi="Symbol"/>
    </w:rPr>
  </w:style>
  <w:style w:type="character" w:customStyle="1" w:styleId="MenuOptions">
    <w:name w:val="Menu Options"/>
    <w:basedOn w:val="DefaultParagraphFont"/>
    <w:rsid w:val="00EC20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20F2"/>
    <w:rPr>
      <w:b/>
    </w:rPr>
  </w:style>
  <w:style w:type="character" w:customStyle="1" w:styleId="Underlined">
    <w:name w:val="Underlined"/>
    <w:basedOn w:val="DefaultParagraphFont"/>
    <w:rsid w:val="00EC20F2"/>
    <w:rPr>
      <w:u w:val="single"/>
    </w:rPr>
  </w:style>
  <w:style w:type="paragraph" w:customStyle="1" w:styleId="TableBodyTextRight">
    <w:name w:val="Table Body Text Right"/>
    <w:basedOn w:val="TableBodyText"/>
    <w:rsid w:val="00EC20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20F2"/>
    <w:rPr>
      <w:sz w:val="18"/>
    </w:rPr>
  </w:style>
  <w:style w:type="paragraph" w:customStyle="1" w:styleId="BodySmallRight">
    <w:name w:val="Body Small Right"/>
    <w:basedOn w:val="BodyTextRight"/>
    <w:rsid w:val="00EC20F2"/>
    <w:rPr>
      <w:sz w:val="18"/>
      <w:szCs w:val="18"/>
    </w:rPr>
  </w:style>
  <w:style w:type="paragraph" w:customStyle="1" w:styleId="MarginEdition">
    <w:name w:val="Margin Edition"/>
    <w:basedOn w:val="MarginNote"/>
    <w:rsid w:val="00EC20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20F2"/>
    <w:rPr>
      <w:sz w:val="2"/>
      <w:szCs w:val="2"/>
    </w:rPr>
  </w:style>
  <w:style w:type="character" w:customStyle="1" w:styleId="Small">
    <w:name w:val="Small"/>
    <w:basedOn w:val="DefaultParagraphFont"/>
    <w:rsid w:val="00EC20F2"/>
    <w:rPr>
      <w:sz w:val="16"/>
    </w:rPr>
  </w:style>
  <w:style w:type="paragraph" w:customStyle="1" w:styleId="WideTable">
    <w:name w:val="Wide Table"/>
    <w:basedOn w:val="Normal"/>
    <w:rsid w:val="00EC20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20F2"/>
  </w:style>
  <w:style w:type="paragraph" w:styleId="Quote">
    <w:name w:val="Quote"/>
    <w:basedOn w:val="Heading1"/>
    <w:link w:val="QuoteChar"/>
    <w:qFormat/>
    <w:rsid w:val="00EC20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20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20F2"/>
    <w:pPr>
      <w:pageBreakBefore/>
    </w:pPr>
  </w:style>
  <w:style w:type="paragraph" w:customStyle="1" w:styleId="Border">
    <w:name w:val="Border"/>
    <w:basedOn w:val="Normal"/>
    <w:qFormat/>
    <w:rsid w:val="00EC20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20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0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0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20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20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20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20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20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20F2"/>
    <w:rPr>
      <w:u w:val="single"/>
    </w:rPr>
  </w:style>
  <w:style w:type="character" w:customStyle="1" w:styleId="BoldandItalics">
    <w:name w:val="Bold and Italics"/>
    <w:qFormat/>
    <w:rsid w:val="00EC20F2"/>
    <w:rPr>
      <w:b/>
      <w:i/>
      <w:u w:val="none"/>
    </w:rPr>
  </w:style>
  <w:style w:type="paragraph" w:styleId="BalloonText">
    <w:name w:val="Balloon Text"/>
    <w:basedOn w:val="Normal"/>
    <w:link w:val="BalloonTextChar"/>
    <w:rsid w:val="00EC20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20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20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20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20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20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20F2"/>
    <w:pPr>
      <w:spacing w:before="0" w:after="0"/>
    </w:pPr>
  </w:style>
  <w:style w:type="paragraph" w:customStyle="1" w:styleId="BodyTextBold">
    <w:name w:val="Body Text Bold"/>
    <w:basedOn w:val="BodyText"/>
    <w:qFormat/>
    <w:rsid w:val="00EC20F2"/>
    <w:rPr>
      <w:b/>
    </w:rPr>
  </w:style>
  <w:style w:type="character" w:styleId="Hyperlink">
    <w:name w:val="Hyperlink"/>
    <w:basedOn w:val="DefaultParagraphFont"/>
    <w:uiPriority w:val="99"/>
    <w:unhideWhenUsed/>
    <w:rsid w:val="00E00D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1302</Words>
  <Characters>8690</Characters>
  <Application>Microsoft Office Word</Application>
  <DocSecurity>0</DocSecurity>
  <Lines>248</Lines>
  <Paragraphs>181</Paragraphs>
  <ScaleCrop>false</ScaleCrop>
  <Company>Author-it Software Corporation Ltd.</Company>
  <LinksUpToDate>false</LinksUpToDate>
  <CharactersWithSpaces>9811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ICTTEN316 Conduct basic tests and analyses of telecommunications copper cabling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2025-03-01T11:26:00Z</dcterms:created>
  <dcterms:modified xsi:type="dcterms:W3CDTF">2025-03-01T11:26:00Z</dcterms:modified>
</cp:coreProperties>
</file>