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0B5" w:rsidP="00D20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ICTTEN315 Determine and apply technologies within a telecommunications system</w:t>
      </w:r>
      <w:r>
        <w:fldChar w:fldCharType="end"/>
      </w:r>
    </w:p>
    <w:p w:rsidR="00D200B5" w:rsidP="00D200B5">
      <w:pPr>
        <w:pStyle w:val="Version"/>
        <w:sectPr w:rsidSect="00230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F61" w:rsidP="00230F61">
      <w:pPr>
        <w:pStyle w:val="SuperHeading"/>
      </w:pPr>
      <w:r w:rsidRPr="00230F61">
        <w:t>Assessment Re</w:t>
      </w:r>
      <w:r w:rsidRPr="00230F61">
        <w:t>quirements for ICTTEN315 Determine and apply technologies within a telecommunications system</w:t>
      </w:r>
    </w:p>
    <w:p w:rsidR="00000000" w:rsidRPr="00230F61" w:rsidP="00230F61">
      <w:pPr>
        <w:pStyle w:val="Heading1"/>
      </w:pPr>
      <w:bookmarkStart w:id="1" w:name="O_1043189"/>
      <w:bookmarkEnd w:id="1"/>
      <w:r w:rsidRPr="00230F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30F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F61" w:rsidP="00230F61">
            <w:pPr>
              <w:pStyle w:val="BodyText"/>
            </w:pPr>
            <w:r w:rsidRPr="00230F6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F61">
            <w:pPr>
              <w:pStyle w:val="BodyText"/>
              <w:rPr>
                <w:lang w:val="en-NZ"/>
              </w:rPr>
            </w:pPr>
            <w:r w:rsidRPr="00230F61">
              <w:rPr>
                <w:rStyle w:val="SpecialBold"/>
              </w:rPr>
              <w:t>Comments</w:t>
            </w:r>
          </w:p>
        </w:tc>
      </w:tr>
      <w:tr w:rsidTr="00230F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F61">
            <w:pPr>
              <w:pStyle w:val="BodyText"/>
              <w:rPr>
                <w:lang w:val="en-NZ"/>
              </w:rPr>
            </w:pPr>
            <w:r w:rsidRPr="00230F6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F61" w:rsidP="00230F61">
            <w:pPr>
              <w:pStyle w:val="BodyText"/>
            </w:pPr>
            <w:r w:rsidRPr="00230F61">
              <w:t>This version released with ICT Information and Communications Technology Training Package Version 5.0.</w:t>
            </w:r>
          </w:p>
        </w:tc>
      </w:tr>
    </w:tbl>
    <w:p w:rsidR="00D200B5" w:rsidP="00230F61">
      <w:pPr>
        <w:pStyle w:val="BodyText"/>
      </w:pPr>
    </w:p>
    <w:p w:rsidR="00D200B5" w:rsidP="00230F61">
      <w:pPr>
        <w:pStyle w:val="BodyText"/>
      </w:pPr>
    </w:p>
    <w:p w:rsidR="00000000" w:rsidRPr="00230F61" w:rsidP="00230F61">
      <w:pPr>
        <w:pStyle w:val="Heading1"/>
      </w:pPr>
      <w:bookmarkStart w:id="2" w:name="O_1043190"/>
      <w:bookmarkEnd w:id="2"/>
      <w:r w:rsidRPr="00230F61">
        <w:t>Performance Evidence</w:t>
      </w:r>
    </w:p>
    <w:p w:rsidR="00000000" w:rsidRPr="00230F61" w:rsidP="00D200B5">
      <w:pPr>
        <w:pStyle w:val="BodyText"/>
      </w:pPr>
      <w:r w:rsidRPr="00230F61">
        <w:t>The candidate must demonstrate the ability to perform the tasks outlined in the elements, performance criteria</w:t>
      </w:r>
      <w:r w:rsidRPr="00230F61">
        <w:t>, and foundation skills, and to:</w:t>
      </w:r>
    </w:p>
    <w:p w:rsidR="00000000" w:rsidRPr="00230F61" w:rsidP="00230F61">
      <w:pPr>
        <w:pStyle w:val="ListBullet"/>
      </w:pPr>
      <w:r w:rsidRPr="00230F61">
        <w:t>develop a block diagram showing a telecommunications system based on copper, fibre and radio mediums</w:t>
      </w:r>
    </w:p>
    <w:p w:rsidR="00000000" w:rsidRPr="00230F61" w:rsidP="00230F61">
      <w:pPr>
        <w:pStyle w:val="ListBullet"/>
      </w:pPr>
      <w:r w:rsidRPr="00230F61">
        <w:t>connect relevant cable to computer components used in a local area network (LAN) environment</w:t>
      </w:r>
    </w:p>
    <w:p w:rsidR="00000000" w:rsidRPr="00230F61" w:rsidP="00230F61">
      <w:pPr>
        <w:pStyle w:val="ListBullet"/>
      </w:pPr>
      <w:r w:rsidRPr="00230F61">
        <w:t xml:space="preserve">locate components used in a </w:t>
      </w:r>
      <w:r w:rsidRPr="00230F61">
        <w:t>radio/wireless transmission system</w:t>
      </w:r>
    </w:p>
    <w:p w:rsidR="00000000" w:rsidRPr="00230F61" w:rsidP="00230F61">
      <w:pPr>
        <w:pStyle w:val="ListBullet"/>
      </w:pPr>
      <w:r w:rsidRPr="00230F61">
        <w:t xml:space="preserve">locate components and equipment to facilitate internet operations. </w:t>
      </w:r>
    </w:p>
    <w:p w:rsidR="00000000" w:rsidRPr="00230F61" w:rsidP="00D200B5">
      <w:pPr>
        <w:pStyle w:val="BodyText"/>
      </w:pPr>
      <w:r w:rsidRPr="00230F61">
        <w:t xml:space="preserve">Note: Evidence must be provided at least once when a specific volume or frequency is not stated. </w:t>
      </w:r>
    </w:p>
    <w:p w:rsidR="00000000" w:rsidRPr="00230F61" w:rsidP="00230F61">
      <w:pPr>
        <w:pStyle w:val="Heading1"/>
      </w:pPr>
      <w:bookmarkStart w:id="3" w:name="O_1043191"/>
      <w:bookmarkEnd w:id="3"/>
      <w:r w:rsidRPr="00230F61">
        <w:t>Knowledge Evidence</w:t>
      </w:r>
    </w:p>
    <w:p w:rsidR="00000000" w:rsidRPr="00230F61" w:rsidP="00D200B5">
      <w:pPr>
        <w:pStyle w:val="BodyText"/>
      </w:pPr>
      <w:r w:rsidRPr="00230F61">
        <w:t>The candidate must demonstrate the knowledge required to perform the tasks outlined in the elements, performance criteria, and foundation skills, which includes knowledge about:</w:t>
      </w:r>
    </w:p>
    <w:p w:rsidR="00000000" w:rsidRPr="00230F61" w:rsidP="00230F61">
      <w:pPr>
        <w:pStyle w:val="ListBullet"/>
      </w:pPr>
      <w:r w:rsidRPr="00230F61">
        <w:t>basic analog and digital theory</w:t>
      </w:r>
    </w:p>
    <w:p w:rsidR="00000000" w:rsidRPr="00230F61" w:rsidP="00230F61">
      <w:pPr>
        <w:pStyle w:val="ListBullet"/>
      </w:pPr>
      <w:r w:rsidRPr="00230F61">
        <w:t xml:space="preserve">basic radio-communications theory </w:t>
      </w:r>
    </w:p>
    <w:p w:rsidR="00000000" w:rsidRPr="00230F61" w:rsidP="00230F61">
      <w:pPr>
        <w:pStyle w:val="ListBullet"/>
      </w:pPr>
      <w:r w:rsidRPr="00230F61">
        <w:t>basic fibr</w:t>
      </w:r>
      <w:r w:rsidRPr="00230F61">
        <w:t>e optic theory</w:t>
      </w:r>
    </w:p>
    <w:p w:rsidR="00000000" w:rsidRPr="00230F61" w:rsidP="00230F61">
      <w:pPr>
        <w:pStyle w:val="ListBullet"/>
      </w:pPr>
      <w:r w:rsidRPr="00230F61">
        <w:t xml:space="preserve">basic principles of data encapsulation as a frame and packet of data </w:t>
      </w:r>
    </w:p>
    <w:p w:rsidR="00000000" w:rsidRPr="00230F61" w:rsidP="00230F61">
      <w:pPr>
        <w:pStyle w:val="ListBullet"/>
      </w:pPr>
      <w:r w:rsidRPr="00230F61">
        <w:t>basic multiplexing principles</w:t>
      </w:r>
    </w:p>
    <w:p w:rsidR="00000000" w:rsidRPr="00230F61" w:rsidP="00230F61">
      <w:pPr>
        <w:pStyle w:val="ListBullet"/>
      </w:pPr>
      <w:r w:rsidRPr="00230F61">
        <w:t xml:space="preserve">timing of data transmission as synchronous, plesiochronous and asynchronous formats </w:t>
      </w:r>
    </w:p>
    <w:p w:rsidR="00000000" w:rsidRPr="00230F61" w:rsidP="00230F61">
      <w:pPr>
        <w:pStyle w:val="ListBullet"/>
      </w:pPr>
      <w:r w:rsidRPr="00230F61">
        <w:t>basic concepts of layers within the OSI and TCP-IP Model</w:t>
      </w:r>
      <w:r w:rsidRPr="00230F61">
        <w:t>s</w:t>
      </w:r>
    </w:p>
    <w:p w:rsidR="00000000" w:rsidRPr="00230F61" w:rsidP="00230F61">
      <w:pPr>
        <w:pStyle w:val="ListBullet"/>
      </w:pPr>
      <w:r w:rsidRPr="00230F61">
        <w:t>work health and safety (WHS) regulations for electromagnetic and photonics telecommunications systems</w:t>
      </w:r>
    </w:p>
    <w:p w:rsidR="00000000" w:rsidRPr="00230F61" w:rsidP="00230F61">
      <w:pPr>
        <w:pStyle w:val="ListBullet"/>
      </w:pPr>
      <w:r w:rsidRPr="00230F61">
        <w:t>RF amplification, coax feeder and simple aerial concepts, including Yagi, parabolic dish, aerial gain, directional, omnidirectional, polarity, helical</w:t>
      </w:r>
    </w:p>
    <w:p w:rsidR="00000000" w:rsidRPr="00230F61" w:rsidP="00230F61">
      <w:pPr>
        <w:pStyle w:val="ListBullet"/>
      </w:pPr>
      <w:r w:rsidRPr="00230F61">
        <w:t>c</w:t>
      </w:r>
      <w:r w:rsidRPr="00230F61">
        <w:t>omponents used in common LAN systems including personal computer devices, NUCs, photocopier/printer/scanners, servers, NASs, cable systems, switches, routers, wi-fi modems, and NTDs</w:t>
      </w:r>
    </w:p>
    <w:p w:rsidR="00000000" w:rsidRPr="00230F61" w:rsidP="00230F61">
      <w:pPr>
        <w:pStyle w:val="ListBullet"/>
      </w:pPr>
      <w:r w:rsidRPr="00230F61">
        <w:t xml:space="preserve">basic concepts and use of programming language </w:t>
      </w:r>
    </w:p>
    <w:p w:rsidR="00000000" w:rsidRPr="00230F61" w:rsidP="00230F61">
      <w:pPr>
        <w:pStyle w:val="ListBullet"/>
      </w:pPr>
      <w:r w:rsidRPr="00230F61">
        <w:t>basic operation of LED, la</w:t>
      </w:r>
      <w:r w:rsidRPr="00230F61">
        <w:t xml:space="preserve">ser and emerging technology sources, fibre cable and photo detector reception </w:t>
      </w:r>
    </w:p>
    <w:p w:rsidR="00000000" w:rsidRPr="00230F61" w:rsidP="00230F61">
      <w:pPr>
        <w:pStyle w:val="ListBullet"/>
      </w:pPr>
      <w:r w:rsidRPr="00230F61">
        <w:t xml:space="preserve">basic encoding techniques and principles used in ethernet copper cabling </w:t>
      </w:r>
    </w:p>
    <w:p w:rsidR="00000000" w:rsidRPr="00230F61" w:rsidP="00230F61">
      <w:pPr>
        <w:pStyle w:val="ListBullet"/>
      </w:pPr>
      <w:r w:rsidRPr="00230F61">
        <w:t xml:space="preserve">switching encountered and used in telecommunications, telephone systems, LAN, carrier/retailer </w:t>
      </w:r>
    </w:p>
    <w:p w:rsidR="00000000" w:rsidRPr="00230F61" w:rsidP="00230F61">
      <w:pPr>
        <w:pStyle w:val="ListBullet"/>
      </w:pPr>
      <w:r w:rsidRPr="00230F61">
        <w:t>basic t</w:t>
      </w:r>
      <w:r w:rsidRPr="00230F61">
        <w:t>ypes of modulation, amplitude, frequency and phase modulation used to attain efficiencies in sharing available bandwidth</w:t>
      </w:r>
    </w:p>
    <w:p w:rsidR="00000000" w:rsidRPr="00230F61" w:rsidP="00230F61">
      <w:pPr>
        <w:pStyle w:val="ListBullet"/>
      </w:pPr>
      <w:r w:rsidRPr="00230F61">
        <w:t xml:space="preserve">basic principles of FDM, TDM and QAM </w:t>
      </w:r>
    </w:p>
    <w:p w:rsidR="00000000" w:rsidRPr="00230F61" w:rsidP="00230F61">
      <w:pPr>
        <w:pStyle w:val="ListBullet"/>
      </w:pPr>
      <w:r w:rsidRPr="00230F61">
        <w:t>basic concepts and use of internet and telecommunications network related programming languages and protocols</w:t>
      </w:r>
    </w:p>
    <w:p w:rsidR="00000000" w:rsidRPr="00230F61" w:rsidP="00230F61">
      <w:pPr>
        <w:pStyle w:val="ListBullet"/>
      </w:pPr>
      <w:r w:rsidRPr="00230F61">
        <w:t xml:space="preserve">common internet terminology </w:t>
      </w:r>
    </w:p>
    <w:p w:rsidR="00000000" w:rsidRPr="00230F61" w:rsidP="00230F61">
      <w:pPr>
        <w:pStyle w:val="ListBullet"/>
      </w:pPr>
      <w:r w:rsidRPr="00230F61">
        <w:t>measuring techniques, BER, Viterbi, MER, Error rates (10-6)</w:t>
      </w:r>
    </w:p>
    <w:p w:rsidR="00000000" w:rsidRPr="00230F61" w:rsidP="00230F61">
      <w:pPr>
        <w:pStyle w:val="ListBullet"/>
      </w:pPr>
      <w:r w:rsidRPr="00230F61">
        <w:t>basic operation of commonly used telecommunications devic</w:t>
      </w:r>
      <w:r w:rsidRPr="00230F61">
        <w:t>es and systems.</w:t>
      </w:r>
    </w:p>
    <w:p w:rsidR="00000000" w:rsidRPr="00230F61" w:rsidP="00230F61">
      <w:pPr>
        <w:pStyle w:val="AllowPageBreak"/>
      </w:pPr>
    </w:p>
    <w:p w:rsidR="00000000" w:rsidRPr="00230F61" w:rsidP="00230F61">
      <w:pPr>
        <w:pStyle w:val="Heading1"/>
      </w:pPr>
      <w:bookmarkStart w:id="4" w:name="O_1043192"/>
      <w:bookmarkEnd w:id="4"/>
      <w:r w:rsidRPr="00230F61">
        <w:t>Assessment Conditions</w:t>
      </w:r>
    </w:p>
    <w:p w:rsidR="00000000" w:rsidRPr="00230F61" w:rsidP="00D200B5">
      <w:pPr>
        <w:pStyle w:val="BodyText"/>
      </w:pPr>
      <w:r w:rsidRPr="00230F61">
        <w:t>Skills must be assessed in a workplace or simulated environment where conditions are typical of those in a telecommunications work environment or workplace.</w:t>
      </w:r>
    </w:p>
    <w:p w:rsidR="00000000" w:rsidRPr="00230F61" w:rsidP="00D200B5">
      <w:pPr>
        <w:pStyle w:val="BodyText"/>
      </w:pPr>
      <w:r w:rsidRPr="00230F61">
        <w:t>Access is required to:</w:t>
      </w:r>
    </w:p>
    <w:p w:rsidR="00000000" w:rsidRPr="00230F61" w:rsidP="00230F61">
      <w:pPr>
        <w:pStyle w:val="ListBullet"/>
      </w:pPr>
      <w:r w:rsidRPr="00230F61">
        <w:t>safety signs perta</w:t>
      </w:r>
      <w:r w:rsidRPr="00230F61">
        <w:t>ining to electrical, electromagnetic, radio frequency and photonics systems</w:t>
      </w:r>
    </w:p>
    <w:p w:rsidR="00000000" w:rsidRPr="00230F61" w:rsidP="00230F61">
      <w:pPr>
        <w:pStyle w:val="ListBullet"/>
      </w:pPr>
      <w:r w:rsidRPr="00230F61">
        <w:t>equipment currently used in telecommunications systems (electrical, radio and fibre)</w:t>
      </w:r>
    </w:p>
    <w:p w:rsidR="00000000" w:rsidRPr="00230F61" w:rsidP="00230F61">
      <w:pPr>
        <w:pStyle w:val="ListBullet"/>
      </w:pPr>
      <w:r w:rsidRPr="00230F61">
        <w:t>cabling products and cable used in telecommunications systems.</w:t>
      </w:r>
    </w:p>
    <w:p w:rsidR="00000000" w:rsidRPr="00230F61" w:rsidP="00230F61">
      <w:pPr>
        <w:pStyle w:val="BodyText"/>
      </w:pPr>
    </w:p>
    <w:p w:rsidR="00000000" w:rsidRPr="00230F61" w:rsidP="00D200B5">
      <w:pPr>
        <w:pStyle w:val="BodyText"/>
      </w:pPr>
      <w:r w:rsidRPr="00230F61">
        <w:t>Assessors of this unit must sat</w:t>
      </w:r>
      <w:r w:rsidRPr="00230F61">
        <w:t>isfy the requirements for assessors in applicable vocational education and training legislation, frameworks and/or standards.</w:t>
      </w:r>
    </w:p>
    <w:p w:rsidR="00000000" w:rsidRPr="00230F61" w:rsidP="00230F61">
      <w:pPr>
        <w:pStyle w:val="Heading1"/>
      </w:pPr>
      <w:bookmarkStart w:id="5" w:name="O_1043195"/>
      <w:bookmarkEnd w:id="5"/>
      <w:r w:rsidRPr="00230F61">
        <w:t>Links</w:t>
      </w:r>
    </w:p>
    <w:p w:rsidR="00000000" w:rsidRPr="00230F61" w:rsidP="00D200B5">
      <w:pPr>
        <w:pStyle w:val="BodyText"/>
      </w:pPr>
      <w:r w:rsidRPr="00230F6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334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0F61" w:rsidP="00230F61"/>
    <w:sectPr w:rsidSect="00230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61" w:rsidRPr="00D200B5" w:rsidP="00D20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B5" w:rsidP="0023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0B5" w:rsidP="0023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00B5" w:rsidP="00230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F61" w:rsidRPr="00D200B5" w:rsidP="00D20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B5" w:rsidRPr="002D2AF8" w:rsidP="0023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ICTTEN315 Determine and apply technologies within a telecommunications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200B5" w:rsidP="00230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A2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E5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F61"/>
  </w:style>
  <w:style w:type="character" w:customStyle="1" w:styleId="Heading1Char">
    <w:name w:val="Heading 1 Char"/>
    <w:basedOn w:val="DefaultParagraphFont"/>
    <w:link w:val="Heading1"/>
    <w:rsid w:val="00230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F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F61"/>
    <w:rPr>
      <w:b/>
      <w:spacing w:val="0"/>
    </w:rPr>
  </w:style>
  <w:style w:type="paragraph" w:customStyle="1" w:styleId="SuperHeading">
    <w:name w:val="SuperHeading"/>
    <w:basedOn w:val="Normal"/>
    <w:rsid w:val="00230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F61"/>
    <w:rPr>
      <w:i/>
    </w:rPr>
  </w:style>
  <w:style w:type="paragraph" w:styleId="Caption">
    <w:name w:val="caption"/>
    <w:basedOn w:val="BodyText"/>
    <w:next w:val="Normal"/>
    <w:qFormat/>
    <w:rsid w:val="00230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F61"/>
  </w:style>
  <w:style w:type="paragraph" w:styleId="TableofFigures">
    <w:name w:val="table of figures"/>
    <w:basedOn w:val="Normal"/>
    <w:next w:val="Normal"/>
    <w:semiHidden/>
    <w:rsid w:val="00230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F61"/>
    <w:rPr>
      <w:rFonts w:ascii="Wingdings" w:hAnsi="Wingdings"/>
    </w:rPr>
  </w:style>
  <w:style w:type="paragraph" w:customStyle="1" w:styleId="TableHeading">
    <w:name w:val="Table Heading"/>
    <w:basedOn w:val="HeadingBase"/>
    <w:rsid w:val="00230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F61"/>
    <w:rPr>
      <w:color w:val="0033CC"/>
      <w:u w:val="none"/>
    </w:rPr>
  </w:style>
  <w:style w:type="paragraph" w:customStyle="1" w:styleId="BodyTextRight">
    <w:name w:val="Body Text Right"/>
    <w:basedOn w:val="BodyText"/>
    <w:rsid w:val="00230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F61"/>
    <w:rPr>
      <w:sz w:val="32"/>
    </w:rPr>
  </w:style>
  <w:style w:type="paragraph" w:customStyle="1" w:styleId="HeadingProcedure">
    <w:name w:val="Heading Procedure"/>
    <w:basedOn w:val="HeadingBase"/>
    <w:next w:val="Normal"/>
    <w:rsid w:val="00230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F61"/>
    <w:pPr>
      <w:spacing w:before="60" w:after="60"/>
    </w:pPr>
  </w:style>
  <w:style w:type="paragraph" w:styleId="ListContinue">
    <w:name w:val="List Continue"/>
    <w:basedOn w:val="List"/>
    <w:rsid w:val="00230F61"/>
    <w:pPr>
      <w:ind w:firstLine="0"/>
    </w:pPr>
  </w:style>
  <w:style w:type="paragraph" w:customStyle="1" w:styleId="ListNote">
    <w:name w:val="List Note"/>
    <w:basedOn w:val="List"/>
    <w:rsid w:val="00230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F61"/>
    <w:rPr>
      <w:rFonts w:ascii="Courier New" w:hAnsi="Courier New"/>
    </w:rPr>
  </w:style>
  <w:style w:type="paragraph" w:customStyle="1" w:styleId="NoteBullet">
    <w:name w:val="Note Bullet"/>
    <w:basedOn w:val="Note"/>
    <w:rsid w:val="00230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F61"/>
    <w:rPr>
      <w:b/>
      <w:smallCaps/>
    </w:rPr>
  </w:style>
  <w:style w:type="paragraph" w:customStyle="1" w:styleId="TableListNumber">
    <w:name w:val="Table List Number"/>
    <w:basedOn w:val="ListNumber"/>
    <w:rsid w:val="00230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F61"/>
    <w:pPr>
      <w:numPr>
        <w:numId w:val="8"/>
      </w:numPr>
    </w:pPr>
  </w:style>
  <w:style w:type="paragraph" w:customStyle="1" w:styleId="ListAlpha2">
    <w:name w:val="List Alpha 2"/>
    <w:basedOn w:val="List2"/>
    <w:rsid w:val="00230F61"/>
    <w:pPr>
      <w:numPr>
        <w:numId w:val="7"/>
      </w:numPr>
    </w:pPr>
  </w:style>
  <w:style w:type="paragraph" w:styleId="List2">
    <w:name w:val="List 2"/>
    <w:basedOn w:val="BodyText"/>
    <w:rsid w:val="00230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F61"/>
    <w:pPr>
      <w:numPr>
        <w:numId w:val="3"/>
      </w:numPr>
    </w:pPr>
  </w:style>
  <w:style w:type="paragraph" w:styleId="ListContinue2">
    <w:name w:val="List Continue 2"/>
    <w:basedOn w:val="List2"/>
    <w:rsid w:val="00230F61"/>
    <w:pPr>
      <w:ind w:firstLine="0"/>
    </w:pPr>
  </w:style>
  <w:style w:type="paragraph" w:styleId="ListContinue3">
    <w:name w:val="List Continue 3"/>
    <w:basedOn w:val="List3"/>
    <w:rsid w:val="00230F61"/>
    <w:pPr>
      <w:ind w:left="1021" w:firstLine="0"/>
    </w:pPr>
  </w:style>
  <w:style w:type="paragraph" w:styleId="ListContinue4">
    <w:name w:val="List Continue 4"/>
    <w:basedOn w:val="List4"/>
    <w:rsid w:val="00230F61"/>
    <w:pPr>
      <w:ind w:firstLine="0"/>
    </w:pPr>
  </w:style>
  <w:style w:type="paragraph" w:styleId="ListContinue5">
    <w:name w:val="List Continue 5"/>
    <w:basedOn w:val="List5"/>
    <w:rsid w:val="00230F61"/>
    <w:pPr>
      <w:ind w:firstLine="0"/>
    </w:pPr>
  </w:style>
  <w:style w:type="paragraph" w:styleId="ListNumber3">
    <w:name w:val="List Number 3"/>
    <w:basedOn w:val="List3"/>
    <w:rsid w:val="00230F61"/>
    <w:pPr>
      <w:numPr>
        <w:numId w:val="4"/>
      </w:numPr>
    </w:pPr>
  </w:style>
  <w:style w:type="paragraph" w:styleId="ListNumber4">
    <w:name w:val="List Number 4"/>
    <w:basedOn w:val="List4"/>
    <w:rsid w:val="00230F61"/>
    <w:pPr>
      <w:numPr>
        <w:numId w:val="5"/>
      </w:numPr>
    </w:pPr>
  </w:style>
  <w:style w:type="paragraph" w:styleId="ListNumber5">
    <w:name w:val="List Number 5"/>
    <w:basedOn w:val="List5"/>
    <w:rsid w:val="00230F61"/>
    <w:pPr>
      <w:numPr>
        <w:numId w:val="6"/>
      </w:numPr>
    </w:pPr>
  </w:style>
  <w:style w:type="paragraph" w:styleId="BlockText">
    <w:name w:val="Block Text"/>
    <w:basedOn w:val="Normal"/>
    <w:rsid w:val="00230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F61"/>
    <w:rPr>
      <w:sz w:val="16"/>
      <w:vertAlign w:val="superscript"/>
    </w:rPr>
  </w:style>
  <w:style w:type="character" w:customStyle="1" w:styleId="Symbols">
    <w:name w:val="Symbols"/>
    <w:basedOn w:val="DefaultParagraphFont"/>
    <w:rsid w:val="00230F61"/>
    <w:rPr>
      <w:rFonts w:ascii="Symbol" w:hAnsi="Symbol"/>
    </w:rPr>
  </w:style>
  <w:style w:type="character" w:customStyle="1" w:styleId="MenuOptions">
    <w:name w:val="Menu Options"/>
    <w:basedOn w:val="DefaultParagraphFont"/>
    <w:rsid w:val="00230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F61"/>
    <w:rPr>
      <w:b/>
    </w:rPr>
  </w:style>
  <w:style w:type="character" w:customStyle="1" w:styleId="Underlined">
    <w:name w:val="Underlined"/>
    <w:basedOn w:val="DefaultParagraphFont"/>
    <w:rsid w:val="00230F61"/>
    <w:rPr>
      <w:u w:val="single"/>
    </w:rPr>
  </w:style>
  <w:style w:type="paragraph" w:customStyle="1" w:styleId="TableBodyTextRight">
    <w:name w:val="Table Body Text Right"/>
    <w:basedOn w:val="TableBodyText"/>
    <w:rsid w:val="00230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F61"/>
    <w:rPr>
      <w:sz w:val="18"/>
    </w:rPr>
  </w:style>
  <w:style w:type="paragraph" w:customStyle="1" w:styleId="BodySmallRight">
    <w:name w:val="Body Small Right"/>
    <w:basedOn w:val="BodyTextRight"/>
    <w:rsid w:val="00230F61"/>
    <w:rPr>
      <w:sz w:val="18"/>
      <w:szCs w:val="18"/>
    </w:rPr>
  </w:style>
  <w:style w:type="paragraph" w:customStyle="1" w:styleId="MarginEdition">
    <w:name w:val="Margin Edition"/>
    <w:basedOn w:val="MarginNote"/>
    <w:rsid w:val="00230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F61"/>
    <w:rPr>
      <w:sz w:val="2"/>
      <w:szCs w:val="2"/>
    </w:rPr>
  </w:style>
  <w:style w:type="character" w:customStyle="1" w:styleId="Small">
    <w:name w:val="Small"/>
    <w:basedOn w:val="DefaultParagraphFont"/>
    <w:rsid w:val="00230F61"/>
    <w:rPr>
      <w:sz w:val="16"/>
    </w:rPr>
  </w:style>
  <w:style w:type="paragraph" w:customStyle="1" w:styleId="WideTable">
    <w:name w:val="Wide Table"/>
    <w:basedOn w:val="Normal"/>
    <w:rsid w:val="00230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F61"/>
  </w:style>
  <w:style w:type="paragraph" w:styleId="Quote">
    <w:name w:val="Quote"/>
    <w:basedOn w:val="Heading1"/>
    <w:link w:val="QuoteChar"/>
    <w:qFormat/>
    <w:rsid w:val="00230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F61"/>
    <w:pPr>
      <w:pageBreakBefore/>
    </w:pPr>
  </w:style>
  <w:style w:type="paragraph" w:customStyle="1" w:styleId="Border">
    <w:name w:val="Border"/>
    <w:basedOn w:val="Normal"/>
    <w:qFormat/>
    <w:rsid w:val="00230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F61"/>
    <w:rPr>
      <w:u w:val="single"/>
    </w:rPr>
  </w:style>
  <w:style w:type="character" w:customStyle="1" w:styleId="BoldandItalics">
    <w:name w:val="Bold and Italics"/>
    <w:qFormat/>
    <w:rsid w:val="00230F61"/>
    <w:rPr>
      <w:b/>
      <w:i/>
      <w:u w:val="none"/>
    </w:rPr>
  </w:style>
  <w:style w:type="paragraph" w:styleId="BalloonText">
    <w:name w:val="Balloon Text"/>
    <w:basedOn w:val="Normal"/>
    <w:link w:val="BalloonTextChar"/>
    <w:rsid w:val="00230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F61"/>
    <w:pPr>
      <w:spacing w:before="0" w:after="0"/>
    </w:pPr>
  </w:style>
  <w:style w:type="paragraph" w:customStyle="1" w:styleId="BodyTextBold">
    <w:name w:val="Body Text Bold"/>
    <w:basedOn w:val="BodyText"/>
    <w:qFormat/>
    <w:rsid w:val="00230F61"/>
    <w:rPr>
      <w:b/>
    </w:rPr>
  </w:style>
  <w:style w:type="character" w:styleId="Hyperlink">
    <w:name w:val="Hyperlink"/>
    <w:basedOn w:val="DefaultParagraphFont"/>
    <w:uiPriority w:val="99"/>
    <w:unhideWhenUsed/>
    <w:rsid w:val="00D20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3162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ICTTEN315 Determine and apply technologies within a telecommunications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