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1C6" w:rsidP="002811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ICTTEN310 Remove and replace electronic circuit boards in carrier equipment</w:t>
      </w:r>
      <w:r>
        <w:fldChar w:fldCharType="end"/>
      </w:r>
    </w:p>
    <w:p w:rsidR="002811C6" w:rsidP="002811C6">
      <w:pPr>
        <w:pStyle w:val="Version"/>
        <w:sectPr w:rsidSect="00D530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08A" w:rsidP="00D5308A">
      <w:pPr>
        <w:pStyle w:val="SuperHeading"/>
      </w:pPr>
      <w:r w:rsidRPr="00D5308A">
        <w:t>ICTTEN310 Remove and replace electronic circuit boards in carrier equipment</w:t>
      </w:r>
    </w:p>
    <w:p w:rsidR="00000000" w:rsidRPr="00D5308A" w:rsidP="00D5308A">
      <w:pPr>
        <w:pStyle w:val="Heading1"/>
      </w:pPr>
      <w:bookmarkStart w:id="1" w:name="O_894141"/>
      <w:bookmarkEnd w:id="1"/>
      <w:r w:rsidRPr="00D530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3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rPr>
                <w:rStyle w:val="SpecialBold"/>
              </w:rPr>
              <w:t>Comments</w:t>
            </w:r>
          </w:p>
        </w:tc>
      </w:tr>
      <w:tr w:rsidTr="00D53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t>This version first released with ICT Information and Communications Technology Training Package version 3.0.</w:t>
            </w:r>
          </w:p>
        </w:tc>
      </w:tr>
    </w:tbl>
    <w:p w:rsidR="00000000" w:rsidRPr="00D5308A" w:rsidP="00D5308A">
      <w:pPr>
        <w:pStyle w:val="BodyText"/>
      </w:pPr>
    </w:p>
    <w:p w:rsidR="00000000" w:rsidRPr="00D5308A" w:rsidP="00D5308A">
      <w:pPr>
        <w:pStyle w:val="AllowPageBreak"/>
      </w:pPr>
    </w:p>
    <w:p w:rsidR="00000000" w:rsidRPr="00D5308A" w:rsidP="00D5308A">
      <w:pPr>
        <w:pStyle w:val="Heading1"/>
      </w:pPr>
      <w:bookmarkStart w:id="2" w:name="O_894142"/>
      <w:bookmarkEnd w:id="2"/>
      <w:r w:rsidRPr="00D5308A">
        <w:t>Application</w:t>
      </w:r>
    </w:p>
    <w:p w:rsidR="00000000" w:rsidRPr="00D5308A" w:rsidP="002811C6">
      <w:pPr>
        <w:pStyle w:val="BodyText"/>
      </w:pPr>
      <w:r w:rsidRPr="00D5308A">
        <w:t>This unit describes the skills and knowledge required to remove and replace electronic circuit boards and associated equipment in switching, transmission, fixed, mobile radio, access and site environmental management networks, i</w:t>
      </w:r>
      <w:r w:rsidRPr="00D5308A">
        <w:t>ncluding the various transmission path components.</w:t>
      </w:r>
    </w:p>
    <w:p w:rsidR="00000000" w:rsidRPr="00D5308A" w:rsidP="002811C6">
      <w:pPr>
        <w:pStyle w:val="BodyText"/>
      </w:pPr>
      <w:r w:rsidRPr="00D5308A">
        <w:t>It applies to linesworkers, technicians or technical supervisors working for carriers, or other service providers. It also applies to work, which may be performed under direction of the relevant authority</w:t>
      </w:r>
      <w:r w:rsidRPr="00D5308A">
        <w:t>.</w:t>
      </w:r>
    </w:p>
    <w:p w:rsidR="00000000" w:rsidRPr="00D5308A" w:rsidP="002811C6">
      <w:pPr>
        <w:pStyle w:val="BodyText"/>
      </w:pPr>
      <w:r w:rsidRPr="00D5308A">
        <w:t>No licensing, legislative or certification requirements apply to this unit at the time of publication.</w:t>
      </w:r>
    </w:p>
    <w:p w:rsidR="00000000" w:rsidRPr="00D5308A" w:rsidP="00D5308A">
      <w:pPr>
        <w:pStyle w:val="Heading1"/>
      </w:pPr>
      <w:bookmarkStart w:id="3" w:name="O_894145"/>
      <w:bookmarkEnd w:id="3"/>
      <w:r w:rsidRPr="00D5308A">
        <w:t>Unit Sector</w:t>
      </w:r>
    </w:p>
    <w:p w:rsidR="00000000" w:rsidRPr="00D5308A" w:rsidP="002811C6">
      <w:pPr>
        <w:pStyle w:val="BodyText"/>
      </w:pPr>
      <w:r w:rsidRPr="00D5308A">
        <w:t>Telecommunications – Telecommunications networks engineering</w:t>
      </w:r>
    </w:p>
    <w:p w:rsidR="00000000" w:rsidRPr="00D5308A" w:rsidP="00D5308A">
      <w:pPr>
        <w:pStyle w:val="Heading1"/>
      </w:pPr>
      <w:bookmarkStart w:id="4" w:name="O_894146"/>
      <w:bookmarkEnd w:id="4"/>
      <w:r w:rsidRPr="00D5308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530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rPr>
                <w:rStyle w:val="SpecialBold"/>
              </w:rPr>
              <w:t>PERFORMANCE CRITERIA</w:t>
            </w:r>
          </w:p>
        </w:tc>
      </w:tr>
      <w:tr w:rsidTr="00D530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30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1. Prepare for hardware replacement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t xml:space="preserve">1.1 Obtain repair/replacement brief, relevant legislation, </w:t>
            </w:r>
            <w:r w:rsidRPr="00D5308A">
              <w:t>codes, regulations and standards for the job</w:t>
            </w:r>
          </w:p>
          <w:p w:rsidR="00000000" w:rsidRPr="00D5308A" w:rsidP="00D5308A">
            <w:pPr>
              <w:pStyle w:val="BodyText"/>
            </w:pPr>
            <w:r w:rsidRPr="00D5308A">
              <w:t>1.2 Discuss and record details of hardware to be removed or replaced, and proposed work schedule with the relevant authority</w:t>
            </w:r>
          </w:p>
          <w:p w:rsidR="00000000" w:rsidRPr="00D5308A" w:rsidP="00D5308A">
            <w:pPr>
              <w:pStyle w:val="BodyText"/>
            </w:pPr>
            <w:r w:rsidRPr="00D5308A">
              <w:t xml:space="preserve">1.3 Inspect network and determine the scope of the repair task </w:t>
            </w:r>
          </w:p>
          <w:p w:rsidR="00000000" w:rsidRPr="00D5308A" w:rsidP="00D5308A">
            <w:pPr>
              <w:pStyle w:val="BodyText"/>
            </w:pPr>
            <w:r w:rsidRPr="00D5308A">
              <w:t>1.4 Work safely accord</w:t>
            </w:r>
            <w:r w:rsidRPr="00D5308A">
              <w:t>ing to relevant safety legislation and client practices</w:t>
            </w:r>
          </w:p>
          <w:p w:rsidR="00000000" w:rsidRPr="00D5308A" w:rsidP="00D5308A">
            <w:pPr>
              <w:pStyle w:val="BodyText"/>
            </w:pPr>
            <w:r w:rsidRPr="00D5308A">
              <w:t>1.5 Obtain appropriate new or replacement hardware and associated installation documentation</w:t>
            </w:r>
          </w:p>
          <w:p w:rsidR="00000000" w:rsidRPr="00D5308A" w:rsidP="00D5308A">
            <w:pPr>
              <w:pStyle w:val="BodyText"/>
            </w:pPr>
            <w:r w:rsidRPr="00D5308A">
              <w:t>1.6 Obtain tools and check they are in good working order</w:t>
            </w:r>
          </w:p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1.7 Undertake an impact risk assessment of the ha</w:t>
            </w:r>
            <w:r w:rsidRPr="00D5308A">
              <w:t>rdware replacement with the relevant authority and prepare a contingency plan</w:t>
            </w:r>
          </w:p>
        </w:tc>
      </w:tr>
      <w:tr w:rsidTr="00D530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2. Replace hardware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t>2.1 Notify relevant authority of any building or equipment cabinet alarms that might be activated by accessing site</w:t>
            </w:r>
          </w:p>
          <w:p w:rsidR="00000000" w:rsidRPr="00D5308A" w:rsidP="00D5308A">
            <w:pPr>
              <w:pStyle w:val="BodyText"/>
            </w:pPr>
            <w:r w:rsidRPr="00D5308A">
              <w:t>2.2 Verify serial/part numbers of replacement card</w:t>
            </w:r>
          </w:p>
          <w:p w:rsidR="00000000" w:rsidRPr="00D5308A" w:rsidP="00D5308A">
            <w:pPr>
              <w:pStyle w:val="BodyText"/>
            </w:pPr>
            <w:r w:rsidRPr="00D5308A">
              <w:t>2.3 Determine card suite, rack, shelf and slot location</w:t>
            </w:r>
          </w:p>
          <w:p w:rsidR="00000000" w:rsidRPr="00D5308A" w:rsidP="00D5308A">
            <w:pPr>
              <w:pStyle w:val="BodyText"/>
            </w:pPr>
            <w:r w:rsidRPr="00D5308A">
              <w:t>2.4 Remove and replace connecting cables and card as required</w:t>
            </w:r>
          </w:p>
          <w:p w:rsidR="00000000" w:rsidRPr="00D5308A" w:rsidP="00D5308A">
            <w:pPr>
              <w:pStyle w:val="BodyText"/>
            </w:pPr>
            <w:r w:rsidRPr="00D5308A">
              <w:t>2.5 Replace electronic equipment, as instructed by the relevant authority, following re</w:t>
            </w:r>
            <w:r w:rsidRPr="00D5308A">
              <w:t>levant anti-static precautions</w:t>
            </w:r>
          </w:p>
          <w:p w:rsidR="00000000" w:rsidRPr="00D5308A" w:rsidP="00D5308A">
            <w:pPr>
              <w:pStyle w:val="BodyText"/>
            </w:pPr>
            <w:r w:rsidRPr="00D5308A">
              <w:t>2.6 Complete associated jumpering or cabling as required</w:t>
            </w:r>
          </w:p>
          <w:p w:rsidR="00000000" w:rsidRPr="00D5308A" w:rsidP="00D5308A">
            <w:pPr>
              <w:pStyle w:val="BodyText"/>
            </w:pPr>
            <w:r w:rsidRPr="00D5308A">
              <w:t>2.7 Request relevant authority or integration team to activate the card</w:t>
            </w:r>
          </w:p>
          <w:p w:rsidR="00000000" w:rsidRPr="00D5308A" w:rsidP="00D5308A">
            <w:pPr>
              <w:pStyle w:val="BodyText"/>
            </w:pPr>
            <w:r w:rsidRPr="00D5308A">
              <w:t>2.8 Escalate any hardware replacement problems with the relevant authority and implement conting</w:t>
            </w:r>
            <w:r w:rsidRPr="00D5308A">
              <w:t>ency plan</w:t>
            </w:r>
          </w:p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2.9 Restore pressurisation systems as required</w:t>
            </w:r>
          </w:p>
        </w:tc>
      </w:tr>
      <w:tr w:rsidTr="00D530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3. Clean up worksite and complete required documentation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t>3.1 Remove and dispose of waste and debris from worksite, according to environmental requirements, and restore work area</w:t>
            </w:r>
          </w:p>
          <w:p w:rsidR="00000000" w:rsidRPr="00D5308A" w:rsidP="00D5308A">
            <w:pPr>
              <w:pStyle w:val="BodyText"/>
            </w:pPr>
            <w:r w:rsidRPr="00D5308A">
              <w:t>3.2 Recover faulty e</w:t>
            </w:r>
            <w:r w:rsidRPr="00D5308A">
              <w:t>quipment and return to appropriate point for disposal or refurbishment</w:t>
            </w:r>
          </w:p>
          <w:p w:rsidR="00000000" w:rsidRPr="00D5308A" w:rsidP="00D5308A">
            <w:pPr>
              <w:pStyle w:val="BodyText"/>
            </w:pPr>
            <w:r w:rsidRPr="00D5308A">
              <w:t>3.3 Complete documentation, update fault records and make recommendations according to the client practices</w:t>
            </w:r>
          </w:p>
          <w:p w:rsidR="00000000" w:rsidRPr="00D5308A" w:rsidP="00D5308A">
            <w:pPr>
              <w:pStyle w:val="BodyText"/>
            </w:pPr>
            <w:r w:rsidRPr="00D5308A">
              <w:t>3.4 Notify relevant authority of job completion and obtain sign-off</w:t>
            </w:r>
          </w:p>
        </w:tc>
      </w:tr>
    </w:tbl>
    <w:p w:rsidR="00000000" w:rsidRPr="00D5308A" w:rsidP="00D5308A">
      <w:pPr>
        <w:pStyle w:val="BodyText"/>
      </w:pPr>
    </w:p>
    <w:p w:rsidR="00000000" w:rsidRPr="00D5308A" w:rsidP="00D5308A">
      <w:pPr>
        <w:pStyle w:val="AllowPageBreak"/>
      </w:pPr>
    </w:p>
    <w:p w:rsidR="00000000" w:rsidRPr="00D5308A" w:rsidP="00D5308A">
      <w:pPr>
        <w:pStyle w:val="Heading1"/>
      </w:pPr>
      <w:bookmarkStart w:id="5" w:name="O_894147"/>
      <w:bookmarkEnd w:id="5"/>
      <w:r w:rsidRPr="00D5308A">
        <w:t>Foundation Skills</w:t>
      </w:r>
    </w:p>
    <w:p w:rsidR="00000000" w:rsidRPr="002811C6" w:rsidP="002811C6">
      <w:pPr>
        <w:pStyle w:val="BodyText"/>
        <w:rPr>
          <w:i/>
        </w:rPr>
      </w:pPr>
      <w:r w:rsidRPr="002811C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53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rPr>
                <w:rStyle w:val="SpecialBold"/>
              </w:rPr>
              <w:t xml:space="preserve">Performance </w:t>
            </w:r>
            <w:r w:rsidRPr="00D5308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rPr>
                <w:rStyle w:val="SpecialBold"/>
              </w:rPr>
              <w:t>Description</w:t>
            </w:r>
          </w:p>
        </w:tc>
      </w:tr>
      <w:tr w:rsidTr="00D53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1.1, 1.2, 1.3, 1.4, 1.5, 2.1, 2.2, 2.3, 3.3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ListBullet"/>
              <w:rPr>
                <w:lang w:val="en-NZ"/>
              </w:rPr>
            </w:pPr>
            <w:r w:rsidRPr="00D5308A">
              <w:t>Recognises and interprets technical, regulatory and enterprise documentation</w:t>
            </w:r>
          </w:p>
        </w:tc>
      </w:tr>
      <w:tr w:rsidTr="00D53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1.2, 1.3, 1.7, 2.1, 3.3, 3.4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ListBullet"/>
              <w:rPr>
                <w:lang w:val="en-NZ"/>
              </w:rPr>
            </w:pPr>
            <w:r w:rsidRPr="00D5308A">
              <w:t>Uses clear, specific and industry-related terminology to complete and update workplace document</w:t>
            </w:r>
            <w:r w:rsidRPr="00D5308A">
              <w:t>ation</w:t>
            </w:r>
          </w:p>
        </w:tc>
      </w:tr>
      <w:tr w:rsidTr="00D53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1.2, 1.7, 2.1, 2.7, 2.8, 3.4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ListBullet"/>
            </w:pPr>
            <w:r w:rsidRPr="00D5308A">
              <w:t>Liaises with a range of personnel about technical and operational requirements using specific and relevant language</w:t>
            </w:r>
          </w:p>
          <w:p w:rsidR="00000000" w:rsidP="00D5308A">
            <w:pPr>
              <w:pStyle w:val="ListBullet"/>
              <w:rPr>
                <w:lang w:val="en-NZ"/>
              </w:rPr>
            </w:pPr>
            <w:r w:rsidRPr="00D5308A">
              <w:t>Uses listening and questioning techniques to confirm understanding</w:t>
            </w:r>
          </w:p>
        </w:tc>
      </w:tr>
      <w:tr w:rsidTr="00D53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 xml:space="preserve">1.2, 1.5, 2.2, 2.6, 3.3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ListBullet"/>
              <w:rPr>
                <w:lang w:val="en-NZ"/>
              </w:rPr>
            </w:pPr>
            <w:r w:rsidRPr="00D5308A">
              <w:t>Uses mathematical formulae to calculate power, voltage, current and the resistance, capacitance or inductance of various components</w:t>
            </w:r>
          </w:p>
        </w:tc>
      </w:tr>
      <w:tr w:rsidTr="00D53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1.1, 1.4, 2.5, 3.1, 3.2, 3.3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ListBullet"/>
              <w:rPr>
                <w:lang w:val="en-NZ"/>
              </w:rPr>
            </w:pPr>
            <w:r w:rsidRPr="00D5308A">
              <w:t>Complies with policies, procedures and l</w:t>
            </w:r>
            <w:r w:rsidRPr="00D5308A">
              <w:t>egislative requirements relevant to own role</w:t>
            </w:r>
          </w:p>
        </w:tc>
      </w:tr>
      <w:tr w:rsidTr="00D53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1.2, 1.7, 2.1, 2.7, 2.8, 3.4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ListBullet"/>
              <w:rPr>
                <w:lang w:val="en-NZ"/>
              </w:rPr>
            </w:pPr>
            <w:r w:rsidRPr="00D5308A">
              <w:t>Uses appropriate practices and protocols to communicate effectively with a range of personnel</w:t>
            </w:r>
          </w:p>
        </w:tc>
      </w:tr>
      <w:tr w:rsidTr="00D530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1.1, 1.3, 1.5, 1.6, 1.7, 2.1, 2.3, 2.4, 2.6, 2</w:t>
            </w:r>
            <w:r w:rsidRPr="00D5308A">
              <w:t>.7, 2.8, 2.9, 3.1,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ListBullet"/>
            </w:pPr>
            <w:r w:rsidRPr="00D5308A">
              <w:t>Plans, sequences and carries out tasks to meet required outcomes</w:t>
            </w:r>
          </w:p>
          <w:p w:rsidR="00000000" w:rsidRPr="00D5308A" w:rsidP="00D5308A">
            <w:pPr>
              <w:pStyle w:val="ListBullet"/>
            </w:pPr>
            <w:r w:rsidRPr="00D5308A">
              <w:t>Analyses task requirements to made routine decisions, taking some situational factors into account</w:t>
            </w:r>
          </w:p>
          <w:p w:rsidR="00000000" w:rsidRPr="00D5308A" w:rsidP="00D5308A">
            <w:pPr>
              <w:pStyle w:val="ListBullet"/>
            </w:pPr>
            <w:r w:rsidRPr="00D5308A">
              <w:t>Anticipates potential problems and prepares contingency plans</w:t>
            </w:r>
          </w:p>
          <w:p w:rsidR="00000000" w:rsidRPr="00D5308A" w:rsidP="00D5308A">
            <w:pPr>
              <w:pStyle w:val="ListBullet"/>
            </w:pPr>
            <w:r w:rsidRPr="00D5308A">
              <w:t>Follows required procedures when responding to problems</w:t>
            </w:r>
          </w:p>
          <w:p w:rsidR="00000000" w:rsidRPr="00D5308A" w:rsidP="00D5308A">
            <w:pPr>
              <w:pStyle w:val="ListBullet"/>
            </w:pPr>
            <w:r w:rsidRPr="00D5308A">
              <w:t>Understands purpose and some specific functions of common digital tools used in work contexts</w:t>
            </w:r>
          </w:p>
        </w:tc>
      </w:tr>
    </w:tbl>
    <w:p w:rsidR="00000000" w:rsidRPr="00D5308A" w:rsidP="00D5308A">
      <w:pPr>
        <w:pStyle w:val="BodyText"/>
      </w:pPr>
    </w:p>
    <w:p w:rsidR="00000000" w:rsidRPr="00D5308A" w:rsidP="00D5308A">
      <w:pPr>
        <w:pStyle w:val="AllowPageBreak"/>
      </w:pPr>
    </w:p>
    <w:p w:rsidR="00000000" w:rsidRPr="00D5308A" w:rsidP="00D5308A">
      <w:pPr>
        <w:pStyle w:val="Heading1"/>
      </w:pPr>
      <w:bookmarkStart w:id="6" w:name="O_894149"/>
      <w:bookmarkEnd w:id="6"/>
      <w:r w:rsidRPr="00D530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040"/>
      </w:tblGrid>
      <w:tr w:rsidTr="00D53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rPr>
                <w:rStyle w:val="SpecialBold"/>
              </w:rPr>
              <w:t>Code and title</w:t>
            </w:r>
          </w:p>
          <w:p w:rsidR="00000000" w:rsidRPr="00D5308A" w:rsidP="00D5308A">
            <w:pPr>
              <w:pStyle w:val="BodyText"/>
            </w:pPr>
            <w:r w:rsidRPr="00D5308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rPr>
                <w:rStyle w:val="SpecialBold"/>
              </w:rPr>
              <w:t>Code and title</w:t>
            </w:r>
          </w:p>
          <w:p w:rsidR="00000000" w:rsidRPr="00D5308A" w:rsidP="00D5308A">
            <w:pPr>
              <w:pStyle w:val="BodyText"/>
            </w:pPr>
            <w:r w:rsidRPr="00D530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rPr>
                <w:rStyle w:val="SpecialBold"/>
              </w:rPr>
              <w:t>Comments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rPr>
                <w:rStyle w:val="SpecialBold"/>
              </w:rPr>
              <w:t>Equivalence status</w:t>
            </w:r>
          </w:p>
        </w:tc>
      </w:tr>
      <w:tr w:rsidTr="00D53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ICTTEN310</w:t>
            </w:r>
            <w:r w:rsidRPr="00D5308A">
              <w:rPr>
                <w:rStyle w:val="SpecialBold"/>
              </w:rPr>
              <w:t xml:space="preserve"> </w:t>
            </w:r>
            <w:r w:rsidRPr="00D5308A">
              <w:t>Remove and replace electronic circuit boards in carrier equipment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A">
            <w:pPr>
              <w:pStyle w:val="BodyText"/>
              <w:rPr>
                <w:lang w:val="en-NZ"/>
              </w:rPr>
            </w:pPr>
            <w:r w:rsidRPr="00D5308A">
              <w:t>New unit to meet skills required by the industry.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A" w:rsidP="00D5308A">
            <w:pPr>
              <w:pStyle w:val="BodyText"/>
            </w:pPr>
            <w:r w:rsidRPr="00D5308A">
              <w:t>No equivalent unit</w:t>
            </w:r>
          </w:p>
        </w:tc>
      </w:tr>
    </w:tbl>
    <w:p w:rsidR="00000000" w:rsidRPr="00D5308A" w:rsidP="00D5308A">
      <w:pPr>
        <w:pStyle w:val="BodyText"/>
      </w:pPr>
    </w:p>
    <w:p w:rsidR="00000000" w:rsidRPr="00D5308A" w:rsidP="00D5308A">
      <w:pPr>
        <w:pStyle w:val="AllowPageBreak"/>
      </w:pPr>
    </w:p>
    <w:p w:rsidR="00000000" w:rsidRPr="00D5308A" w:rsidP="00D5308A">
      <w:pPr>
        <w:pStyle w:val="Heading1"/>
      </w:pPr>
      <w:bookmarkStart w:id="7" w:name="O_894156"/>
      <w:bookmarkEnd w:id="7"/>
      <w:r w:rsidRPr="00D5308A">
        <w:t>Links</w:t>
      </w:r>
    </w:p>
    <w:p w:rsidR="00000000" w:rsidRPr="00D5308A" w:rsidP="002811C6">
      <w:pPr>
        <w:pStyle w:val="BodyText"/>
      </w:pPr>
      <w:r w:rsidRPr="00D530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912F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5308A" w:rsidP="00D5308A"/>
    <w:sectPr w:rsidSect="00D530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8A" w:rsidRPr="002811C6" w:rsidP="002811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C6" w:rsidP="00D53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1C6" w:rsidP="00D53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11C6" w:rsidP="00D530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08A" w:rsidRPr="002811C6" w:rsidP="002811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C6" w:rsidRPr="002D2AF8" w:rsidP="00D53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ICTTEN310 Remove and replace electronic circuit boards in carrier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811C6" w:rsidP="00D530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4A3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B6E9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0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0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0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0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0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0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0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0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0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0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0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08A"/>
  </w:style>
  <w:style w:type="character" w:customStyle="1" w:styleId="Heading1Char">
    <w:name w:val="Heading 1 Char"/>
    <w:basedOn w:val="DefaultParagraphFont"/>
    <w:link w:val="Heading1"/>
    <w:rsid w:val="00D530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0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0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30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308A"/>
    <w:rPr>
      <w:b/>
      <w:spacing w:val="0"/>
    </w:rPr>
  </w:style>
  <w:style w:type="character" w:styleId="Emphasis">
    <w:name w:val="Emphasis"/>
    <w:basedOn w:val="DefaultParagraphFont"/>
    <w:qFormat/>
    <w:rsid w:val="00D5308A"/>
    <w:rPr>
      <w:i/>
    </w:rPr>
  </w:style>
  <w:style w:type="paragraph" w:customStyle="1" w:styleId="SuperHeading">
    <w:name w:val="SuperHeading"/>
    <w:basedOn w:val="Normal"/>
    <w:rsid w:val="00D530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0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0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0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0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0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0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0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0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0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0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0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0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0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0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0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0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30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0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0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0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0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0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0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0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0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0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0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0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0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0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30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0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0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08A"/>
  </w:style>
  <w:style w:type="paragraph" w:styleId="TableofFigures">
    <w:name w:val="table of figures"/>
    <w:basedOn w:val="Normal"/>
    <w:next w:val="Normal"/>
    <w:semiHidden/>
    <w:rsid w:val="00D530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0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308A"/>
    <w:rPr>
      <w:rFonts w:ascii="Wingdings" w:hAnsi="Wingdings"/>
    </w:rPr>
  </w:style>
  <w:style w:type="paragraph" w:customStyle="1" w:styleId="TableHeading">
    <w:name w:val="Table Heading"/>
    <w:basedOn w:val="HeadingBase"/>
    <w:rsid w:val="00D530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08A"/>
    <w:rPr>
      <w:color w:val="0033CC"/>
      <w:u w:val="none"/>
    </w:rPr>
  </w:style>
  <w:style w:type="paragraph" w:customStyle="1" w:styleId="BodyTextRight">
    <w:name w:val="Body Text Right"/>
    <w:basedOn w:val="BodyText"/>
    <w:rsid w:val="00D530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0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0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0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0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0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08A"/>
    <w:rPr>
      <w:sz w:val="32"/>
    </w:rPr>
  </w:style>
  <w:style w:type="paragraph" w:customStyle="1" w:styleId="HeadingProcedure">
    <w:name w:val="Heading Procedure"/>
    <w:basedOn w:val="HeadingBase"/>
    <w:next w:val="Normal"/>
    <w:rsid w:val="00D530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08A"/>
    <w:pPr>
      <w:spacing w:before="60" w:after="60"/>
    </w:pPr>
  </w:style>
  <w:style w:type="paragraph" w:styleId="ListContinue">
    <w:name w:val="List Continue"/>
    <w:basedOn w:val="List"/>
    <w:rsid w:val="00D5308A"/>
    <w:pPr>
      <w:ind w:firstLine="0"/>
    </w:pPr>
  </w:style>
  <w:style w:type="paragraph" w:customStyle="1" w:styleId="ListNote">
    <w:name w:val="List Note"/>
    <w:basedOn w:val="List"/>
    <w:rsid w:val="00D530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0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0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08A"/>
    <w:rPr>
      <w:rFonts w:ascii="Courier New" w:hAnsi="Courier New"/>
    </w:rPr>
  </w:style>
  <w:style w:type="paragraph" w:customStyle="1" w:styleId="NoteBullet">
    <w:name w:val="Note Bullet"/>
    <w:basedOn w:val="Note"/>
    <w:rsid w:val="00D530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0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0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0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0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30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0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08A"/>
    <w:rPr>
      <w:b/>
      <w:smallCaps/>
    </w:rPr>
  </w:style>
  <w:style w:type="paragraph" w:customStyle="1" w:styleId="TableListNumber">
    <w:name w:val="Table List Number"/>
    <w:basedOn w:val="ListNumber"/>
    <w:rsid w:val="00D530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0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08A"/>
    <w:pPr>
      <w:numPr>
        <w:numId w:val="8"/>
      </w:numPr>
    </w:pPr>
  </w:style>
  <w:style w:type="paragraph" w:customStyle="1" w:styleId="ListAlpha2">
    <w:name w:val="List Alpha 2"/>
    <w:basedOn w:val="List2"/>
    <w:rsid w:val="00D5308A"/>
    <w:pPr>
      <w:numPr>
        <w:numId w:val="7"/>
      </w:numPr>
    </w:pPr>
  </w:style>
  <w:style w:type="paragraph" w:styleId="List2">
    <w:name w:val="List 2"/>
    <w:basedOn w:val="BodyText"/>
    <w:rsid w:val="00D530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0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0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0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0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0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308A"/>
    <w:pPr>
      <w:numPr>
        <w:numId w:val="3"/>
      </w:numPr>
    </w:pPr>
  </w:style>
  <w:style w:type="paragraph" w:styleId="ListContinue2">
    <w:name w:val="List Continue 2"/>
    <w:basedOn w:val="List2"/>
    <w:rsid w:val="00D5308A"/>
    <w:pPr>
      <w:ind w:firstLine="0"/>
    </w:pPr>
  </w:style>
  <w:style w:type="paragraph" w:styleId="ListContinue3">
    <w:name w:val="List Continue 3"/>
    <w:basedOn w:val="List3"/>
    <w:rsid w:val="00D5308A"/>
    <w:pPr>
      <w:ind w:left="1021" w:firstLine="0"/>
    </w:pPr>
  </w:style>
  <w:style w:type="paragraph" w:styleId="ListContinue4">
    <w:name w:val="List Continue 4"/>
    <w:basedOn w:val="List4"/>
    <w:rsid w:val="00D5308A"/>
    <w:pPr>
      <w:ind w:firstLine="0"/>
    </w:pPr>
  </w:style>
  <w:style w:type="paragraph" w:styleId="ListContinue5">
    <w:name w:val="List Continue 5"/>
    <w:basedOn w:val="List5"/>
    <w:rsid w:val="00D5308A"/>
    <w:pPr>
      <w:ind w:firstLine="0"/>
    </w:pPr>
  </w:style>
  <w:style w:type="paragraph" w:styleId="ListNumber3">
    <w:name w:val="List Number 3"/>
    <w:basedOn w:val="List3"/>
    <w:rsid w:val="00D5308A"/>
    <w:pPr>
      <w:numPr>
        <w:numId w:val="4"/>
      </w:numPr>
    </w:pPr>
  </w:style>
  <w:style w:type="paragraph" w:styleId="ListNumber4">
    <w:name w:val="List Number 4"/>
    <w:basedOn w:val="List4"/>
    <w:rsid w:val="00D5308A"/>
    <w:pPr>
      <w:numPr>
        <w:numId w:val="5"/>
      </w:numPr>
    </w:pPr>
  </w:style>
  <w:style w:type="paragraph" w:styleId="ListNumber5">
    <w:name w:val="List Number 5"/>
    <w:basedOn w:val="List5"/>
    <w:rsid w:val="00D5308A"/>
    <w:pPr>
      <w:numPr>
        <w:numId w:val="6"/>
      </w:numPr>
    </w:pPr>
  </w:style>
  <w:style w:type="paragraph" w:styleId="BlockText">
    <w:name w:val="Block Text"/>
    <w:basedOn w:val="Normal"/>
    <w:rsid w:val="00D530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0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08A"/>
    <w:rPr>
      <w:sz w:val="16"/>
      <w:vertAlign w:val="superscript"/>
    </w:rPr>
  </w:style>
  <w:style w:type="character" w:customStyle="1" w:styleId="Symbols">
    <w:name w:val="Symbols"/>
    <w:basedOn w:val="DefaultParagraphFont"/>
    <w:rsid w:val="00D5308A"/>
    <w:rPr>
      <w:rFonts w:ascii="Symbol" w:hAnsi="Symbol"/>
    </w:rPr>
  </w:style>
  <w:style w:type="character" w:customStyle="1" w:styleId="MenuOptions">
    <w:name w:val="Menu Options"/>
    <w:basedOn w:val="DefaultParagraphFont"/>
    <w:rsid w:val="00D530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08A"/>
    <w:rPr>
      <w:b/>
    </w:rPr>
  </w:style>
  <w:style w:type="character" w:customStyle="1" w:styleId="Underlined">
    <w:name w:val="Underlined"/>
    <w:basedOn w:val="DefaultParagraphFont"/>
    <w:rsid w:val="00D5308A"/>
    <w:rPr>
      <w:u w:val="single"/>
    </w:rPr>
  </w:style>
  <w:style w:type="paragraph" w:customStyle="1" w:styleId="TableBodyTextRight">
    <w:name w:val="Table Body Text Right"/>
    <w:basedOn w:val="TableBodyText"/>
    <w:rsid w:val="00D530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08A"/>
    <w:rPr>
      <w:sz w:val="18"/>
    </w:rPr>
  </w:style>
  <w:style w:type="paragraph" w:customStyle="1" w:styleId="BodySmallRight">
    <w:name w:val="Body Small Right"/>
    <w:basedOn w:val="BodyTextRight"/>
    <w:rsid w:val="00D5308A"/>
    <w:rPr>
      <w:sz w:val="18"/>
      <w:szCs w:val="18"/>
    </w:rPr>
  </w:style>
  <w:style w:type="paragraph" w:customStyle="1" w:styleId="MarginEdition">
    <w:name w:val="Margin Edition"/>
    <w:basedOn w:val="MarginNote"/>
    <w:rsid w:val="00D530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08A"/>
    <w:rPr>
      <w:sz w:val="2"/>
      <w:szCs w:val="2"/>
    </w:rPr>
  </w:style>
  <w:style w:type="character" w:customStyle="1" w:styleId="Small">
    <w:name w:val="Small"/>
    <w:basedOn w:val="DefaultParagraphFont"/>
    <w:rsid w:val="00D5308A"/>
    <w:rPr>
      <w:sz w:val="16"/>
    </w:rPr>
  </w:style>
  <w:style w:type="paragraph" w:customStyle="1" w:styleId="WideTable">
    <w:name w:val="Wide Table"/>
    <w:basedOn w:val="Normal"/>
    <w:rsid w:val="00D530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08A"/>
  </w:style>
  <w:style w:type="paragraph" w:styleId="Quote">
    <w:name w:val="Quote"/>
    <w:basedOn w:val="Heading1"/>
    <w:link w:val="QuoteChar"/>
    <w:qFormat/>
    <w:rsid w:val="00D530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0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08A"/>
    <w:pPr>
      <w:pageBreakBefore/>
    </w:pPr>
  </w:style>
  <w:style w:type="paragraph" w:customStyle="1" w:styleId="Border">
    <w:name w:val="Border"/>
    <w:basedOn w:val="Normal"/>
    <w:qFormat/>
    <w:rsid w:val="00D530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0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0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0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0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0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0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0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0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08A"/>
    <w:rPr>
      <w:u w:val="single"/>
    </w:rPr>
  </w:style>
  <w:style w:type="character" w:customStyle="1" w:styleId="BoldandItalics">
    <w:name w:val="Bold and Italics"/>
    <w:qFormat/>
    <w:rsid w:val="00D5308A"/>
    <w:rPr>
      <w:b/>
      <w:i/>
      <w:u w:val="none"/>
    </w:rPr>
  </w:style>
  <w:style w:type="paragraph" w:styleId="BalloonText">
    <w:name w:val="Balloon Text"/>
    <w:basedOn w:val="Normal"/>
    <w:link w:val="BalloonTextChar"/>
    <w:rsid w:val="00D53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0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0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0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0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0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08A"/>
    <w:pPr>
      <w:spacing w:before="0" w:after="0"/>
    </w:pPr>
  </w:style>
  <w:style w:type="paragraph" w:customStyle="1" w:styleId="BodyTextBold">
    <w:name w:val="Body Text Bold"/>
    <w:basedOn w:val="BodyText"/>
    <w:qFormat/>
    <w:rsid w:val="00D5308A"/>
    <w:rPr>
      <w:b/>
    </w:rPr>
  </w:style>
  <w:style w:type="character" w:styleId="Hyperlink">
    <w:name w:val="Hyperlink"/>
    <w:basedOn w:val="DefaultParagraphFont"/>
    <w:uiPriority w:val="99"/>
    <w:unhideWhenUsed/>
    <w:rsid w:val="002811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4565</Characters>
  <Application>Microsoft Office Word</Application>
  <DocSecurity>0</DocSecurity>
  <Lines>169</Lines>
  <Paragraphs>101</Paragraphs>
  <ScaleCrop>false</ScaleCrop>
  <Company>Author-it Software Corporation Ltd.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ICTTEN310 Remove and replace electronic circuit boards in carrier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