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CEC" w:rsidP="00D20C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ICTTEN310 Remove and replace electronic circuit boards in carrier equipment</w:t>
      </w:r>
      <w:r>
        <w:fldChar w:fldCharType="end"/>
      </w:r>
    </w:p>
    <w:p w:rsidR="00D20CEC" w:rsidP="00D20CEC">
      <w:pPr>
        <w:pStyle w:val="Version"/>
        <w:sectPr w:rsidSect="00562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E89" w:rsidP="00562E89">
      <w:pPr>
        <w:pStyle w:val="SuperHeading"/>
      </w:pPr>
      <w:r w:rsidRPr="00562E89">
        <w:t>Assessment Re</w:t>
      </w:r>
      <w:r w:rsidRPr="00562E89">
        <w:t>quirements for ICTTEN310 Remove and replace electronic circuit boards in carrier equipment</w:t>
      </w:r>
    </w:p>
    <w:p w:rsidR="00000000" w:rsidRPr="00562E89" w:rsidP="00562E89">
      <w:pPr>
        <w:pStyle w:val="Heading1"/>
      </w:pPr>
      <w:bookmarkStart w:id="1" w:name="O_894151"/>
      <w:bookmarkEnd w:id="1"/>
      <w:r w:rsidRPr="00562E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E89" w:rsidP="00562E89">
            <w:pPr>
              <w:pStyle w:val="BodyText"/>
            </w:pPr>
            <w:r w:rsidRPr="00562E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E89">
            <w:pPr>
              <w:pStyle w:val="BodyText"/>
              <w:rPr>
                <w:lang w:val="en-NZ"/>
              </w:rPr>
            </w:pPr>
            <w:r w:rsidRPr="00562E89">
              <w:rPr>
                <w:rStyle w:val="SpecialBold"/>
              </w:rPr>
              <w:t>Comments</w:t>
            </w:r>
          </w:p>
        </w:tc>
      </w:tr>
      <w:tr w:rsidTr="0056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E89">
            <w:pPr>
              <w:pStyle w:val="BodyText"/>
              <w:rPr>
                <w:lang w:val="en-NZ"/>
              </w:rPr>
            </w:pPr>
            <w:r w:rsidRPr="00562E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E89" w:rsidP="00562E89">
            <w:pPr>
              <w:pStyle w:val="BodyText"/>
            </w:pPr>
            <w:r w:rsidRPr="00562E89">
              <w:t>This version first released with ICT Information and Communications Technology Training Package Version 3.0.</w:t>
            </w:r>
          </w:p>
        </w:tc>
      </w:tr>
    </w:tbl>
    <w:p w:rsidR="00000000" w:rsidRPr="00562E89" w:rsidP="00562E89">
      <w:pPr>
        <w:pStyle w:val="BodyText"/>
      </w:pPr>
    </w:p>
    <w:p w:rsidR="00000000" w:rsidRPr="00562E89" w:rsidP="00562E89">
      <w:pPr>
        <w:pStyle w:val="AllowPageBreak"/>
      </w:pPr>
    </w:p>
    <w:p w:rsidR="00000000" w:rsidRPr="00562E89" w:rsidP="00562E89">
      <w:pPr>
        <w:pStyle w:val="Heading1"/>
      </w:pPr>
      <w:bookmarkStart w:id="2" w:name="O_894152"/>
      <w:bookmarkEnd w:id="2"/>
      <w:r w:rsidRPr="00562E89">
        <w:t>Performance Evidence</w:t>
      </w:r>
    </w:p>
    <w:p w:rsidR="00000000" w:rsidRPr="00562E89" w:rsidP="00D20CEC">
      <w:pPr>
        <w:pStyle w:val="BodyText"/>
      </w:pPr>
      <w:r w:rsidRPr="00562E89">
        <w:t>Evidence of the ability to:</w:t>
      </w:r>
    </w:p>
    <w:p w:rsidR="00000000" w:rsidRPr="00562E89" w:rsidP="00562E89">
      <w:pPr>
        <w:pStyle w:val="ListBullet"/>
      </w:pPr>
      <w:r w:rsidRPr="00562E89">
        <w:t xml:space="preserve">interpret, discuss and confirm required work </w:t>
      </w:r>
    </w:p>
    <w:p w:rsidR="00000000" w:rsidRPr="00562E89" w:rsidP="00562E89">
      <w:pPr>
        <w:pStyle w:val="ListBullet"/>
      </w:pPr>
      <w:r w:rsidRPr="00562E89">
        <w:t xml:space="preserve">obtain documentation, equipment </w:t>
      </w:r>
      <w:r w:rsidRPr="00562E89">
        <w:t>and hardware for required work</w:t>
      </w:r>
    </w:p>
    <w:p w:rsidR="00000000" w:rsidRPr="00562E89" w:rsidP="00562E89">
      <w:pPr>
        <w:pStyle w:val="ListBullet"/>
      </w:pPr>
      <w:r w:rsidRPr="00562E89">
        <w:t>notify relevant personnel of alarms that could be activated in the access and restoration of equipment cabinets and enclosures</w:t>
      </w:r>
    </w:p>
    <w:p w:rsidR="00000000" w:rsidRPr="00562E89" w:rsidP="00562E89">
      <w:pPr>
        <w:pStyle w:val="ListBullet"/>
      </w:pPr>
      <w:r w:rsidRPr="00562E89">
        <w:t>prepare a contingency plan to use if card replacement is unsuccessful, in consultation with releva</w:t>
      </w:r>
      <w:r w:rsidRPr="00562E89">
        <w:t>nt personnel</w:t>
      </w:r>
    </w:p>
    <w:p w:rsidR="00000000" w:rsidRPr="00562E89" w:rsidP="00562E89">
      <w:pPr>
        <w:pStyle w:val="ListBullet"/>
      </w:pPr>
      <w:r w:rsidRPr="00562E89">
        <w:t>remove and replace circuit boards as instructed by relevant authority, following work health and safety (WHS) requirements and anti-static precautions</w:t>
      </w:r>
    </w:p>
    <w:p w:rsidR="00000000" w:rsidRPr="00562E89" w:rsidP="00562E89">
      <w:pPr>
        <w:pStyle w:val="ListBullet"/>
      </w:pPr>
      <w:r w:rsidRPr="00562E89">
        <w:t xml:space="preserve">replace telecommunications hardware according to client practices </w:t>
      </w:r>
    </w:p>
    <w:p w:rsidR="00000000" w:rsidRPr="00562E89" w:rsidP="00562E89">
      <w:pPr>
        <w:pStyle w:val="ListBullet"/>
      </w:pPr>
      <w:r w:rsidRPr="00562E89">
        <w:t>follow required practices or contingency plan if hardware replacement is unsuccessful</w:t>
      </w:r>
    </w:p>
    <w:p w:rsidR="00000000" w:rsidRPr="00562E89" w:rsidP="00562E89">
      <w:pPr>
        <w:pStyle w:val="ListBullet"/>
      </w:pPr>
      <w:r w:rsidRPr="00562E89">
        <w:t>update fault records and complete required documentation</w:t>
      </w:r>
    </w:p>
    <w:p w:rsidR="00000000" w:rsidRPr="00562E89" w:rsidP="00562E89">
      <w:pPr>
        <w:pStyle w:val="ListBullet"/>
      </w:pPr>
      <w:r w:rsidRPr="00562E89">
        <w:t>restore site to required condition</w:t>
      </w:r>
    </w:p>
    <w:p w:rsidR="00000000" w:rsidRPr="00562E89" w:rsidP="00562E89">
      <w:pPr>
        <w:pStyle w:val="ListBullet"/>
      </w:pPr>
      <w:r w:rsidRPr="00562E89">
        <w:t>liaise with personnel from relevant authority for information and reporting pu</w:t>
      </w:r>
      <w:r w:rsidRPr="00562E89">
        <w:t>rposes.</w:t>
      </w:r>
    </w:p>
    <w:p w:rsidR="00000000" w:rsidRPr="00562E89" w:rsidP="00562E89">
      <w:pPr>
        <w:pStyle w:val="BodyText"/>
      </w:pPr>
    </w:p>
    <w:p w:rsidR="00000000" w:rsidRPr="00562E89" w:rsidP="00D20CEC">
      <w:pPr>
        <w:pStyle w:val="BodyText"/>
      </w:pPr>
      <w:r w:rsidRPr="00562E89">
        <w:t>Note: If a specific volume or frequency is not stated, then evidence must be provided at least once.</w:t>
      </w:r>
    </w:p>
    <w:p w:rsidR="00000000" w:rsidRPr="00562E89" w:rsidP="00562E89">
      <w:pPr>
        <w:pStyle w:val="Heading1"/>
      </w:pPr>
      <w:bookmarkStart w:id="3" w:name="O_894153"/>
      <w:bookmarkEnd w:id="3"/>
      <w:r w:rsidRPr="00562E89">
        <w:t>Knowledge Evidence</w:t>
      </w:r>
    </w:p>
    <w:p w:rsidR="00000000" w:rsidRPr="00562E89" w:rsidP="00D20CEC">
      <w:pPr>
        <w:pStyle w:val="BodyText"/>
      </w:pPr>
      <w:r w:rsidRPr="00562E89">
        <w:t>To complete the unit requirements safely and effectively, the individual must:</w:t>
      </w:r>
    </w:p>
    <w:p w:rsidR="00000000" w:rsidRPr="00562E89" w:rsidP="00562E89">
      <w:pPr>
        <w:pStyle w:val="ListBullet"/>
      </w:pPr>
      <w:r w:rsidRPr="00562E89">
        <w:t xml:space="preserve">explain application of direct </w:t>
      </w:r>
      <w:r w:rsidRPr="00562E89">
        <w:t>current (DC) and alternating current (AC) electrical principles to the removal and replacement of circuit boards</w:t>
      </w:r>
    </w:p>
    <w:p w:rsidR="00000000" w:rsidRPr="00562E89" w:rsidP="00562E89">
      <w:pPr>
        <w:pStyle w:val="ListBullet"/>
      </w:pPr>
      <w:r w:rsidRPr="00562E89">
        <w:t>describe static electricity and its impact on electronic circuit boards in telecommunications equipment</w:t>
      </w:r>
    </w:p>
    <w:p w:rsidR="00000000" w:rsidRPr="00562E89" w:rsidP="00562E89">
      <w:pPr>
        <w:pStyle w:val="ListBullet"/>
      </w:pPr>
      <w:r w:rsidRPr="00562E89">
        <w:t>outline performance testing and fault f</w:t>
      </w:r>
      <w:r w:rsidRPr="00562E89">
        <w:t>inding techniques of telecommunications networks</w:t>
      </w:r>
    </w:p>
    <w:p w:rsidR="00000000" w:rsidRPr="00562E89" w:rsidP="00562E89">
      <w:pPr>
        <w:pStyle w:val="ListBullet"/>
      </w:pPr>
      <w:r w:rsidRPr="00562E89">
        <w:t>describe the purpose and operation of common testing equipment</w:t>
      </w:r>
    </w:p>
    <w:p w:rsidR="00000000" w:rsidRPr="00562E89" w:rsidP="00562E89">
      <w:pPr>
        <w:pStyle w:val="ListBullet"/>
      </w:pPr>
      <w:r w:rsidRPr="00562E89">
        <w:t>describe the behaviour of faulty network elements including symptoms and impact on network</w:t>
      </w:r>
    </w:p>
    <w:p w:rsidR="00000000" w:rsidRPr="00562E89" w:rsidP="00562E89">
      <w:pPr>
        <w:pStyle w:val="ListBullet"/>
      </w:pPr>
      <w:r w:rsidRPr="00562E89">
        <w:t>summarise common telecommunications hardware and netw</w:t>
      </w:r>
      <w:r w:rsidRPr="00562E89">
        <w:t>ork structures</w:t>
      </w:r>
    </w:p>
    <w:p w:rsidR="00000000" w:rsidRPr="00562E89" w:rsidP="00562E89">
      <w:pPr>
        <w:pStyle w:val="ListBullet"/>
      </w:pPr>
      <w:r w:rsidRPr="00562E89">
        <w:t>list types of power sources used in telecommunications networks.</w:t>
      </w:r>
    </w:p>
    <w:p w:rsidR="00000000" w:rsidRPr="00562E89" w:rsidP="00562E89">
      <w:pPr>
        <w:pStyle w:val="AllowPageBreak"/>
      </w:pPr>
    </w:p>
    <w:p w:rsidR="00000000" w:rsidRPr="00562E89" w:rsidP="00562E89">
      <w:pPr>
        <w:pStyle w:val="Heading1"/>
      </w:pPr>
      <w:bookmarkStart w:id="4" w:name="O_894154"/>
      <w:bookmarkEnd w:id="4"/>
      <w:r w:rsidRPr="00562E89">
        <w:t>Assessment Conditions</w:t>
      </w:r>
    </w:p>
    <w:p w:rsidR="00000000" w:rsidRPr="00562E89" w:rsidP="00D20CEC">
      <w:pPr>
        <w:pStyle w:val="BodyText"/>
      </w:pPr>
      <w:r w:rsidRPr="00562E89">
        <w:t>Gather evidence to demonstrate consistent performance in conditions that are safe and replicate the workplace. Noise levels, production f</w:t>
      </w:r>
      <w:r w:rsidRPr="00562E89">
        <w:t>low, interruptions and time variances should be typical of those experienced in the telecommunications networks engineering field of work and include access to:</w:t>
      </w:r>
    </w:p>
    <w:p w:rsidR="00000000" w:rsidRPr="00562E89" w:rsidP="00562E89">
      <w:pPr>
        <w:pStyle w:val="ListBullet"/>
      </w:pPr>
      <w:r w:rsidRPr="00562E89">
        <w:t>a suitable site to replace telecommunications network hardware</w:t>
      </w:r>
    </w:p>
    <w:p w:rsidR="00000000" w:rsidRPr="00562E89" w:rsidP="00562E89">
      <w:pPr>
        <w:pStyle w:val="ListBullet"/>
      </w:pPr>
      <w:r w:rsidRPr="00562E89">
        <w:t>a range of hardware currently used in industry</w:t>
      </w:r>
    </w:p>
    <w:p w:rsidR="00000000" w:rsidRPr="00562E89" w:rsidP="00562E89">
      <w:pPr>
        <w:pStyle w:val="ListBullet"/>
      </w:pPr>
      <w:r w:rsidRPr="00562E89">
        <w:t>a range of general and test equipment required for testing telecommunications network hardware.</w:t>
      </w:r>
    </w:p>
    <w:p w:rsidR="00000000" w:rsidRPr="00562E89" w:rsidP="00562E89">
      <w:pPr>
        <w:pStyle w:val="BodyText"/>
      </w:pPr>
    </w:p>
    <w:p w:rsidR="00000000" w:rsidRPr="00562E89" w:rsidP="00D20CEC">
      <w:pPr>
        <w:pStyle w:val="BodyText"/>
      </w:pPr>
      <w:r w:rsidRPr="00562E89">
        <w:t>Assessors of this unit must satisfy the requirements for assessors in applicable vocational education and traini</w:t>
      </w:r>
      <w:r w:rsidRPr="00562E89">
        <w:t>ng legislation, frameworks and/or standards.</w:t>
      </w:r>
    </w:p>
    <w:p w:rsidR="00000000" w:rsidRPr="00562E89" w:rsidP="00562E89">
      <w:pPr>
        <w:pStyle w:val="Heading1"/>
      </w:pPr>
      <w:bookmarkStart w:id="5" w:name="O_894157"/>
      <w:bookmarkEnd w:id="5"/>
      <w:r w:rsidRPr="00562E89">
        <w:t>Links</w:t>
      </w:r>
    </w:p>
    <w:p w:rsidR="00000000" w:rsidRPr="00562E89" w:rsidP="00D20CEC">
      <w:pPr>
        <w:pStyle w:val="BodyText"/>
      </w:pPr>
      <w:r w:rsidRPr="00562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51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62E89" w:rsidP="00562E89"/>
    <w:sectPr w:rsidSect="00562E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89" w:rsidRPr="00D20CEC" w:rsidP="00D20C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C" w:rsidP="00562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CEC" w:rsidP="00562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0CEC" w:rsidP="00562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E89" w:rsidRPr="00D20CEC" w:rsidP="00D20C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C" w:rsidRPr="002D2AF8" w:rsidP="00562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ICTTEN310 Remove and replace electronic circuit boards in carrier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20CEC" w:rsidP="00562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601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8B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E89"/>
  </w:style>
  <w:style w:type="character" w:customStyle="1" w:styleId="Heading1Char">
    <w:name w:val="Heading 1 Char"/>
    <w:basedOn w:val="DefaultParagraphFont"/>
    <w:link w:val="Heading1"/>
    <w:rsid w:val="00562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E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E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E89"/>
    <w:rPr>
      <w:b/>
      <w:spacing w:val="0"/>
    </w:rPr>
  </w:style>
  <w:style w:type="paragraph" w:customStyle="1" w:styleId="SuperHeading">
    <w:name w:val="SuperHeading"/>
    <w:basedOn w:val="Normal"/>
    <w:rsid w:val="00562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E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E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E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E89"/>
    <w:rPr>
      <w:i/>
    </w:rPr>
  </w:style>
  <w:style w:type="paragraph" w:styleId="Caption">
    <w:name w:val="caption"/>
    <w:basedOn w:val="BodyText"/>
    <w:next w:val="Normal"/>
    <w:qFormat/>
    <w:rsid w:val="00562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E89"/>
  </w:style>
  <w:style w:type="paragraph" w:styleId="TableofFigures">
    <w:name w:val="table of figures"/>
    <w:basedOn w:val="Normal"/>
    <w:next w:val="Normal"/>
    <w:semiHidden/>
    <w:rsid w:val="00562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E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2E89"/>
    <w:rPr>
      <w:rFonts w:ascii="Wingdings" w:hAnsi="Wingdings"/>
    </w:rPr>
  </w:style>
  <w:style w:type="paragraph" w:customStyle="1" w:styleId="TableHeading">
    <w:name w:val="Table Heading"/>
    <w:basedOn w:val="HeadingBase"/>
    <w:rsid w:val="00562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E89"/>
    <w:rPr>
      <w:color w:val="0033CC"/>
      <w:u w:val="none"/>
    </w:rPr>
  </w:style>
  <w:style w:type="paragraph" w:customStyle="1" w:styleId="BodyTextRight">
    <w:name w:val="Body Text Right"/>
    <w:basedOn w:val="BodyText"/>
    <w:rsid w:val="00562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E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E89"/>
    <w:rPr>
      <w:sz w:val="32"/>
    </w:rPr>
  </w:style>
  <w:style w:type="paragraph" w:customStyle="1" w:styleId="HeadingProcedure">
    <w:name w:val="Heading Procedure"/>
    <w:basedOn w:val="HeadingBase"/>
    <w:next w:val="Normal"/>
    <w:rsid w:val="00562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E89"/>
    <w:pPr>
      <w:spacing w:before="60" w:after="60"/>
    </w:pPr>
  </w:style>
  <w:style w:type="paragraph" w:styleId="ListContinue">
    <w:name w:val="List Continue"/>
    <w:basedOn w:val="List"/>
    <w:rsid w:val="00562E89"/>
    <w:pPr>
      <w:ind w:firstLine="0"/>
    </w:pPr>
  </w:style>
  <w:style w:type="paragraph" w:customStyle="1" w:styleId="ListNote">
    <w:name w:val="List Note"/>
    <w:basedOn w:val="List"/>
    <w:rsid w:val="00562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E89"/>
    <w:rPr>
      <w:rFonts w:ascii="Courier New" w:hAnsi="Courier New"/>
    </w:rPr>
  </w:style>
  <w:style w:type="paragraph" w:customStyle="1" w:styleId="NoteBullet">
    <w:name w:val="Note Bullet"/>
    <w:basedOn w:val="Note"/>
    <w:rsid w:val="00562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E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2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E89"/>
    <w:rPr>
      <w:b/>
      <w:smallCaps/>
    </w:rPr>
  </w:style>
  <w:style w:type="paragraph" w:customStyle="1" w:styleId="TableListNumber">
    <w:name w:val="Table List Number"/>
    <w:basedOn w:val="ListNumber"/>
    <w:rsid w:val="00562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E89"/>
    <w:pPr>
      <w:numPr>
        <w:numId w:val="8"/>
      </w:numPr>
    </w:pPr>
  </w:style>
  <w:style w:type="paragraph" w:customStyle="1" w:styleId="ListAlpha2">
    <w:name w:val="List Alpha 2"/>
    <w:basedOn w:val="List2"/>
    <w:rsid w:val="00562E89"/>
    <w:pPr>
      <w:numPr>
        <w:numId w:val="7"/>
      </w:numPr>
    </w:pPr>
  </w:style>
  <w:style w:type="paragraph" w:styleId="List2">
    <w:name w:val="List 2"/>
    <w:basedOn w:val="BodyText"/>
    <w:rsid w:val="00562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E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E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2E89"/>
    <w:pPr>
      <w:numPr>
        <w:numId w:val="3"/>
      </w:numPr>
    </w:pPr>
  </w:style>
  <w:style w:type="paragraph" w:styleId="ListContinue2">
    <w:name w:val="List Continue 2"/>
    <w:basedOn w:val="List2"/>
    <w:rsid w:val="00562E89"/>
    <w:pPr>
      <w:ind w:firstLine="0"/>
    </w:pPr>
  </w:style>
  <w:style w:type="paragraph" w:styleId="ListContinue3">
    <w:name w:val="List Continue 3"/>
    <w:basedOn w:val="List3"/>
    <w:rsid w:val="00562E89"/>
    <w:pPr>
      <w:ind w:left="1021" w:firstLine="0"/>
    </w:pPr>
  </w:style>
  <w:style w:type="paragraph" w:styleId="ListContinue4">
    <w:name w:val="List Continue 4"/>
    <w:basedOn w:val="List4"/>
    <w:rsid w:val="00562E89"/>
    <w:pPr>
      <w:ind w:firstLine="0"/>
    </w:pPr>
  </w:style>
  <w:style w:type="paragraph" w:styleId="ListContinue5">
    <w:name w:val="List Continue 5"/>
    <w:basedOn w:val="List5"/>
    <w:rsid w:val="00562E89"/>
    <w:pPr>
      <w:ind w:firstLine="0"/>
    </w:pPr>
  </w:style>
  <w:style w:type="paragraph" w:styleId="ListNumber3">
    <w:name w:val="List Number 3"/>
    <w:basedOn w:val="List3"/>
    <w:rsid w:val="00562E89"/>
    <w:pPr>
      <w:numPr>
        <w:numId w:val="4"/>
      </w:numPr>
    </w:pPr>
  </w:style>
  <w:style w:type="paragraph" w:styleId="ListNumber4">
    <w:name w:val="List Number 4"/>
    <w:basedOn w:val="List4"/>
    <w:rsid w:val="00562E89"/>
    <w:pPr>
      <w:numPr>
        <w:numId w:val="5"/>
      </w:numPr>
    </w:pPr>
  </w:style>
  <w:style w:type="paragraph" w:styleId="ListNumber5">
    <w:name w:val="List Number 5"/>
    <w:basedOn w:val="List5"/>
    <w:rsid w:val="00562E89"/>
    <w:pPr>
      <w:numPr>
        <w:numId w:val="6"/>
      </w:numPr>
    </w:pPr>
  </w:style>
  <w:style w:type="paragraph" w:styleId="BlockText">
    <w:name w:val="Block Text"/>
    <w:basedOn w:val="Normal"/>
    <w:rsid w:val="00562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E89"/>
    <w:rPr>
      <w:sz w:val="16"/>
      <w:vertAlign w:val="superscript"/>
    </w:rPr>
  </w:style>
  <w:style w:type="character" w:customStyle="1" w:styleId="Symbols">
    <w:name w:val="Symbols"/>
    <w:basedOn w:val="DefaultParagraphFont"/>
    <w:rsid w:val="00562E89"/>
    <w:rPr>
      <w:rFonts w:ascii="Symbol" w:hAnsi="Symbol"/>
    </w:rPr>
  </w:style>
  <w:style w:type="character" w:customStyle="1" w:styleId="MenuOptions">
    <w:name w:val="Menu Options"/>
    <w:basedOn w:val="DefaultParagraphFont"/>
    <w:rsid w:val="00562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E89"/>
    <w:rPr>
      <w:b/>
    </w:rPr>
  </w:style>
  <w:style w:type="character" w:customStyle="1" w:styleId="Underlined">
    <w:name w:val="Underlined"/>
    <w:basedOn w:val="DefaultParagraphFont"/>
    <w:rsid w:val="00562E89"/>
    <w:rPr>
      <w:u w:val="single"/>
    </w:rPr>
  </w:style>
  <w:style w:type="paragraph" w:customStyle="1" w:styleId="TableBodyTextRight">
    <w:name w:val="Table Body Text Right"/>
    <w:basedOn w:val="TableBodyText"/>
    <w:rsid w:val="00562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E89"/>
    <w:rPr>
      <w:sz w:val="18"/>
    </w:rPr>
  </w:style>
  <w:style w:type="paragraph" w:customStyle="1" w:styleId="BodySmallRight">
    <w:name w:val="Body Small Right"/>
    <w:basedOn w:val="BodyTextRight"/>
    <w:rsid w:val="00562E89"/>
    <w:rPr>
      <w:sz w:val="18"/>
      <w:szCs w:val="18"/>
    </w:rPr>
  </w:style>
  <w:style w:type="paragraph" w:customStyle="1" w:styleId="MarginEdition">
    <w:name w:val="Margin Edition"/>
    <w:basedOn w:val="MarginNote"/>
    <w:rsid w:val="00562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E89"/>
    <w:rPr>
      <w:sz w:val="2"/>
      <w:szCs w:val="2"/>
    </w:rPr>
  </w:style>
  <w:style w:type="character" w:customStyle="1" w:styleId="Small">
    <w:name w:val="Small"/>
    <w:basedOn w:val="DefaultParagraphFont"/>
    <w:rsid w:val="00562E89"/>
    <w:rPr>
      <w:sz w:val="16"/>
    </w:rPr>
  </w:style>
  <w:style w:type="paragraph" w:customStyle="1" w:styleId="WideTable">
    <w:name w:val="Wide Table"/>
    <w:basedOn w:val="Normal"/>
    <w:rsid w:val="00562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E89"/>
  </w:style>
  <w:style w:type="paragraph" w:styleId="Quote">
    <w:name w:val="Quote"/>
    <w:basedOn w:val="Heading1"/>
    <w:link w:val="QuoteChar"/>
    <w:qFormat/>
    <w:rsid w:val="00562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E89"/>
    <w:pPr>
      <w:pageBreakBefore/>
    </w:pPr>
  </w:style>
  <w:style w:type="paragraph" w:customStyle="1" w:styleId="Border">
    <w:name w:val="Border"/>
    <w:basedOn w:val="Normal"/>
    <w:qFormat/>
    <w:rsid w:val="00562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E89"/>
    <w:rPr>
      <w:u w:val="single"/>
    </w:rPr>
  </w:style>
  <w:style w:type="character" w:customStyle="1" w:styleId="BoldandItalics">
    <w:name w:val="Bold and Italics"/>
    <w:qFormat/>
    <w:rsid w:val="00562E89"/>
    <w:rPr>
      <w:b/>
      <w:i/>
      <w:u w:val="none"/>
    </w:rPr>
  </w:style>
  <w:style w:type="paragraph" w:styleId="BalloonText">
    <w:name w:val="Balloon Text"/>
    <w:basedOn w:val="Normal"/>
    <w:link w:val="BalloonTextChar"/>
    <w:rsid w:val="00562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E89"/>
    <w:pPr>
      <w:spacing w:before="0" w:after="0"/>
    </w:pPr>
  </w:style>
  <w:style w:type="paragraph" w:customStyle="1" w:styleId="BodyTextBold">
    <w:name w:val="Body Text Bold"/>
    <w:basedOn w:val="BodyText"/>
    <w:qFormat/>
    <w:rsid w:val="00562E89"/>
    <w:rPr>
      <w:b/>
    </w:rPr>
  </w:style>
  <w:style w:type="character" w:styleId="Hyperlink">
    <w:name w:val="Hyperlink"/>
    <w:basedOn w:val="DefaultParagraphFont"/>
    <w:uiPriority w:val="99"/>
    <w:unhideWhenUsed/>
    <w:rsid w:val="00D20C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2687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ICTTEN310 Remove and replace electronic circuit boards in carrier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