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3661" w:rsidP="005436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ICTTEN307 Repair and replace telecommunications network hardware</w:t>
      </w:r>
      <w:r>
        <w:fldChar w:fldCharType="end"/>
      </w:r>
    </w:p>
    <w:p w:rsidR="00543661" w:rsidP="00543661">
      <w:pPr>
        <w:pStyle w:val="Version"/>
        <w:sectPr w:rsidSect="00703A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03ACB" w:rsidP="00703ACB">
      <w:pPr>
        <w:pStyle w:val="SuperHeading"/>
      </w:pPr>
      <w:r w:rsidRPr="00703ACB">
        <w:t>ICTTEN307 Repair and replace telecommunications network hardware</w:t>
      </w:r>
    </w:p>
    <w:p w:rsidR="00000000" w:rsidRPr="00703ACB" w:rsidP="00703ACB">
      <w:pPr>
        <w:pStyle w:val="Heading1"/>
      </w:pPr>
      <w:bookmarkStart w:id="1" w:name="O_1056443"/>
      <w:bookmarkEnd w:id="1"/>
      <w:r w:rsidRPr="00703A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03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ACB" w:rsidP="00703ACB">
            <w:pPr>
              <w:pStyle w:val="BodyText"/>
            </w:pPr>
            <w:r w:rsidRPr="00703AC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ACB">
            <w:pPr>
              <w:pStyle w:val="BodyText"/>
              <w:rPr>
                <w:lang w:val="en-NZ"/>
              </w:rPr>
            </w:pPr>
            <w:r w:rsidRPr="00703ACB">
              <w:rPr>
                <w:rStyle w:val="SpecialBold"/>
              </w:rPr>
              <w:t>Comments</w:t>
            </w:r>
          </w:p>
        </w:tc>
      </w:tr>
      <w:tr w:rsidTr="00703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ACB">
            <w:pPr>
              <w:pStyle w:val="BodyText"/>
              <w:rPr>
                <w:lang w:val="en-NZ"/>
              </w:rPr>
            </w:pPr>
            <w:r w:rsidRPr="00703ACB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ACB">
            <w:pPr>
              <w:pStyle w:val="BodyText"/>
              <w:rPr>
                <w:lang w:val="en-NZ"/>
              </w:rPr>
            </w:pPr>
            <w:r w:rsidRPr="00703ACB">
              <w:t>This version released with ICT Information and Communications Technology Training Package Version 5.0.</w:t>
            </w:r>
          </w:p>
        </w:tc>
      </w:tr>
      <w:tr w:rsidTr="00703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ACB">
            <w:pPr>
              <w:pStyle w:val="BodyText"/>
              <w:rPr>
                <w:lang w:val="en-NZ"/>
              </w:rPr>
            </w:pPr>
            <w:r w:rsidRPr="00703AC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ACB" w:rsidP="00703ACB">
            <w:pPr>
              <w:pStyle w:val="BodyText"/>
            </w:pPr>
            <w:r w:rsidRPr="00703ACB">
              <w:t>This version first released with ICT Information and Communications Technology Training Package Version 2.0.</w:t>
            </w:r>
          </w:p>
        </w:tc>
      </w:tr>
    </w:tbl>
    <w:p w:rsidR="00543661" w:rsidP="00703ACB">
      <w:pPr>
        <w:pStyle w:val="BodyText"/>
      </w:pPr>
    </w:p>
    <w:p w:rsidR="00543661" w:rsidP="00703ACB">
      <w:pPr>
        <w:pStyle w:val="BodyText"/>
      </w:pPr>
    </w:p>
    <w:p w:rsidR="00000000" w:rsidRPr="00703ACB" w:rsidP="00703ACB">
      <w:pPr>
        <w:pStyle w:val="Heading1"/>
      </w:pPr>
      <w:bookmarkStart w:id="2" w:name="O_1056442"/>
      <w:bookmarkEnd w:id="2"/>
      <w:r w:rsidRPr="00703ACB">
        <w:t>Application</w:t>
      </w:r>
    </w:p>
    <w:p w:rsidR="00000000" w:rsidRPr="00703ACB" w:rsidP="00543661">
      <w:pPr>
        <w:pStyle w:val="BodyText"/>
      </w:pPr>
      <w:r w:rsidRPr="00703ACB">
        <w:t>This unit describes the skills and knowledge required to fix and reinstate equipment in switching, transmission a</w:t>
      </w:r>
      <w:r w:rsidRPr="00703ACB">
        <w:t>nd fixed and mobile radio networks; including the various transmission path components, such as cable, optical fibre, radio, microwave and satellite.</w:t>
      </w:r>
    </w:p>
    <w:p w:rsidR="00000000" w:rsidRPr="00703ACB" w:rsidP="00543661">
      <w:pPr>
        <w:pStyle w:val="BodyText"/>
      </w:pPr>
      <w:r w:rsidRPr="00703ACB">
        <w:t>It applies to individuals working as field officers, technicians or technical supervisors for carriers, o</w:t>
      </w:r>
      <w:r w:rsidRPr="00703ACB">
        <w:t>r other service providers. It also applies to work performed under direction of the Network Operations Centre (NOC), where control of the network is coordinated.</w:t>
      </w:r>
    </w:p>
    <w:p w:rsidR="00543661" w:rsidP="00543661">
      <w:pPr>
        <w:pStyle w:val="BodyText"/>
      </w:pPr>
      <w:r w:rsidRPr="00703ACB">
        <w:t>No licensing, legislative or certification requirements apply to this unit at the time of pub</w:t>
      </w:r>
      <w:r w:rsidRPr="00703ACB">
        <w:t>lication.</w:t>
      </w:r>
    </w:p>
    <w:p w:rsidR="00000000" w:rsidRPr="00703ACB" w:rsidP="00703ACB">
      <w:pPr>
        <w:pStyle w:val="Heading1"/>
      </w:pPr>
      <w:bookmarkStart w:id="3" w:name="O_1056441"/>
      <w:bookmarkEnd w:id="3"/>
      <w:r w:rsidRPr="00703ACB">
        <w:t>Unit Sector</w:t>
      </w:r>
    </w:p>
    <w:p w:rsidR="00000000" w:rsidRPr="00703ACB" w:rsidP="00543661">
      <w:pPr>
        <w:pStyle w:val="BodyText"/>
      </w:pPr>
      <w:r w:rsidRPr="00703ACB">
        <w:t>Telecommunications – Telecommunications Networks Engineering</w:t>
      </w:r>
    </w:p>
    <w:p w:rsidR="00000000" w:rsidRPr="00703ACB" w:rsidP="00703ACB">
      <w:pPr>
        <w:pStyle w:val="Heading1"/>
      </w:pPr>
      <w:bookmarkStart w:id="4" w:name="O_1056440"/>
      <w:bookmarkEnd w:id="4"/>
      <w:r w:rsidRPr="00703AC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703A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ACB" w:rsidP="00703ACB">
            <w:pPr>
              <w:pStyle w:val="BodyText"/>
            </w:pPr>
            <w:r w:rsidRPr="00703ACB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ACB">
            <w:pPr>
              <w:pStyle w:val="BodyText"/>
              <w:rPr>
                <w:lang w:val="en-NZ"/>
              </w:rPr>
            </w:pPr>
            <w:r w:rsidRPr="00703ACB">
              <w:rPr>
                <w:rStyle w:val="SpecialBold"/>
              </w:rPr>
              <w:t>PERFORMANCE CRITERIA</w:t>
            </w:r>
          </w:p>
        </w:tc>
      </w:tr>
      <w:tr w:rsidTr="00703A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ACB" w:rsidP="00703ACB">
            <w:pPr>
              <w:pStyle w:val="BodyText"/>
            </w:pPr>
            <w:r w:rsidRPr="00703ACB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ACB">
            <w:pPr>
              <w:pStyle w:val="BodyText"/>
              <w:rPr>
                <w:lang w:val="en-NZ"/>
              </w:rPr>
            </w:pPr>
            <w:r w:rsidRPr="00703A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3A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ACB">
            <w:pPr>
              <w:pStyle w:val="BodyText"/>
              <w:rPr>
                <w:lang w:val="en-NZ"/>
              </w:rPr>
            </w:pPr>
            <w:r w:rsidRPr="00703ACB">
              <w:t>1. Prepare for hardware repair and replacement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ACB" w:rsidP="00703ACB">
            <w:pPr>
              <w:pStyle w:val="BodyText"/>
            </w:pPr>
            <w:r w:rsidRPr="00703ACB">
              <w:t>1.1 Obtain relevant legislation, codes, regulations and standards for the given work</w:t>
            </w:r>
          </w:p>
          <w:p w:rsidR="00000000" w:rsidRPr="00703ACB" w:rsidP="00703ACB">
            <w:pPr>
              <w:pStyle w:val="BodyText"/>
            </w:pPr>
            <w:r w:rsidRPr="00703ACB">
              <w:t>1.2 Discuss and record deta</w:t>
            </w:r>
            <w:r w:rsidRPr="00703ACB">
              <w:t>ils of hardware to be repaired or replaced, and proposed work schedule with the appropriate person at NOC</w:t>
            </w:r>
          </w:p>
          <w:p w:rsidR="00000000" w:rsidRPr="00703ACB" w:rsidP="00703ACB">
            <w:pPr>
              <w:pStyle w:val="BodyText"/>
            </w:pPr>
            <w:r w:rsidRPr="00703ACB">
              <w:t>1.3 Work safely according to relevant safety legislation and company work practices, identifying hazards and using personal protective equipment</w:t>
            </w:r>
          </w:p>
          <w:p w:rsidR="00000000" w:rsidRPr="00703ACB" w:rsidP="00703ACB">
            <w:pPr>
              <w:pStyle w:val="BodyText"/>
            </w:pPr>
            <w:r w:rsidRPr="00703ACB">
              <w:t>1.4 Obtain appropriate replacement hardware and associated documentation</w:t>
            </w:r>
          </w:p>
          <w:p w:rsidR="00000000" w:rsidRPr="00703ACB" w:rsidP="00703ACB">
            <w:pPr>
              <w:pStyle w:val="BodyText"/>
            </w:pPr>
            <w:r w:rsidRPr="00703ACB">
              <w:t>1.5 Inspect network and determine need for repair task</w:t>
            </w:r>
          </w:p>
          <w:p w:rsidR="00000000" w:rsidRPr="00703ACB" w:rsidP="00703ACB">
            <w:pPr>
              <w:pStyle w:val="BodyText"/>
            </w:pPr>
            <w:r w:rsidRPr="00703ACB">
              <w:t>1.6 Obtain tools and check they are in good working order</w:t>
            </w:r>
          </w:p>
          <w:p w:rsidR="00000000" w:rsidP="00703ACB">
            <w:pPr>
              <w:pStyle w:val="BodyText"/>
              <w:rPr>
                <w:lang w:val="en-NZ"/>
              </w:rPr>
            </w:pPr>
            <w:r w:rsidRPr="00703ACB">
              <w:t>1.7 Undertake an impact risk assessment of the hardware replacement wi</w:t>
            </w:r>
            <w:r w:rsidRPr="00703ACB">
              <w:t>th the NOC, and prepare for contingencies using contingency plan</w:t>
            </w:r>
          </w:p>
        </w:tc>
      </w:tr>
      <w:tr w:rsidTr="00703A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ACB">
            <w:pPr>
              <w:pStyle w:val="BodyText"/>
              <w:rPr>
                <w:lang w:val="en-NZ"/>
              </w:rPr>
            </w:pPr>
            <w:r w:rsidRPr="00703ACB">
              <w:t>2. Rectify fault by replacing hardware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ACB" w:rsidP="00703ACB">
            <w:pPr>
              <w:pStyle w:val="BodyText"/>
            </w:pPr>
            <w:r w:rsidRPr="00703ACB">
              <w:t>2.1 Replace equipment as instructed by the NOC following anti- static precautions in the case of sensitive electronic equipment and work health and saf</w:t>
            </w:r>
            <w:r w:rsidRPr="00703ACB">
              <w:t>ety (WHS) and environmental requirements</w:t>
            </w:r>
          </w:p>
          <w:p w:rsidR="00000000" w:rsidRPr="00703ACB" w:rsidP="00703ACB">
            <w:pPr>
              <w:pStyle w:val="BodyText"/>
            </w:pPr>
            <w:r w:rsidRPr="00703ACB">
              <w:t>2.2 Inform NOC if problems occur with hardware replacement so escalation may commence and contingency plan initiated</w:t>
            </w:r>
          </w:p>
          <w:p w:rsidR="00000000" w:rsidP="00703ACB">
            <w:pPr>
              <w:pStyle w:val="BodyText"/>
              <w:rPr>
                <w:lang w:val="en-NZ"/>
              </w:rPr>
            </w:pPr>
            <w:r w:rsidRPr="00703ACB">
              <w:t>2.3 Test replacement hardware to ensure satisfactory functionality</w:t>
            </w:r>
          </w:p>
        </w:tc>
      </w:tr>
      <w:tr w:rsidTr="00703AC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ACB">
            <w:pPr>
              <w:pStyle w:val="BodyText"/>
              <w:rPr>
                <w:lang w:val="en-NZ"/>
              </w:rPr>
            </w:pPr>
            <w:r w:rsidRPr="00703ACB">
              <w:t>3. Clean up worksite and compl</w:t>
            </w:r>
            <w:r w:rsidRPr="00703ACB">
              <w:t>ete administrative work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ACB" w:rsidP="00703ACB">
            <w:pPr>
              <w:pStyle w:val="BodyText"/>
            </w:pPr>
            <w:r w:rsidRPr="00703ACB">
              <w:t>3.1 Remove waste and debris from worksite and dispose of according to environmental requirements and restore work area to NOC satisfaction</w:t>
            </w:r>
          </w:p>
          <w:p w:rsidR="00000000" w:rsidRPr="00703ACB" w:rsidP="00703ACB">
            <w:pPr>
              <w:pStyle w:val="BodyText"/>
            </w:pPr>
            <w:r w:rsidRPr="00703ACB">
              <w:t xml:space="preserve">3.2 Recover faulty equipment and return to appropriate point for disposal or refurbishment </w:t>
            </w:r>
          </w:p>
          <w:p w:rsidR="00000000" w:rsidRPr="00703ACB" w:rsidP="00703ACB">
            <w:pPr>
              <w:pStyle w:val="BodyText"/>
            </w:pPr>
            <w:r w:rsidRPr="00703ACB">
              <w:t>3</w:t>
            </w:r>
            <w:r w:rsidRPr="00703ACB">
              <w:t>.3 Complete documentation, update fault records and make recommendations according to the enterprise quality assurance system</w:t>
            </w:r>
          </w:p>
          <w:p w:rsidR="00000000" w:rsidRPr="00703ACB" w:rsidP="00703ACB">
            <w:pPr>
              <w:pStyle w:val="BodyText"/>
            </w:pPr>
            <w:r w:rsidRPr="00703ACB">
              <w:t>3.4 Notify appropriate person at the NOC of job completion and obtain sign-off</w:t>
            </w:r>
          </w:p>
        </w:tc>
      </w:tr>
    </w:tbl>
    <w:p w:rsidR="00000000" w:rsidRPr="00703ACB" w:rsidP="00703ACB">
      <w:pPr>
        <w:pStyle w:val="BodyText"/>
      </w:pPr>
    </w:p>
    <w:p w:rsidR="00000000" w:rsidRPr="00703ACB" w:rsidP="00703ACB">
      <w:pPr>
        <w:pStyle w:val="AllowPageBreak"/>
      </w:pPr>
    </w:p>
    <w:p w:rsidR="00000000" w:rsidRPr="00703ACB" w:rsidP="00703ACB">
      <w:pPr>
        <w:pStyle w:val="Heading1"/>
      </w:pPr>
      <w:bookmarkStart w:id="5" w:name="O_1056439"/>
      <w:bookmarkEnd w:id="5"/>
      <w:r w:rsidRPr="00703ACB">
        <w:t>Foundation Skills</w:t>
      </w:r>
    </w:p>
    <w:p w:rsidR="00000000" w:rsidRPr="00543661" w:rsidP="00543661">
      <w:pPr>
        <w:pStyle w:val="BodyText"/>
        <w:rPr>
          <w:i/>
        </w:rPr>
      </w:pPr>
      <w:r w:rsidRPr="0054366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4"/>
        <w:gridCol w:w="6850"/>
      </w:tblGrid>
      <w:tr w:rsidTr="00703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ACB" w:rsidP="00703ACB">
            <w:pPr>
              <w:pStyle w:val="BodyText"/>
            </w:pPr>
            <w:r w:rsidRPr="00703ACB">
              <w:rPr>
                <w:rStyle w:val="SpecialBold"/>
              </w:rPr>
              <w:t>Skill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ACB">
            <w:pPr>
              <w:pStyle w:val="BodyText"/>
              <w:rPr>
                <w:lang w:val="en-NZ"/>
              </w:rPr>
            </w:pPr>
            <w:r w:rsidRPr="00703ACB">
              <w:rPr>
                <w:rStyle w:val="SpecialBold"/>
              </w:rPr>
              <w:t>Description</w:t>
            </w:r>
          </w:p>
        </w:tc>
      </w:tr>
      <w:tr w:rsidTr="00703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ACB">
            <w:pPr>
              <w:pStyle w:val="BodyText"/>
              <w:rPr>
                <w:lang w:val="en-NZ"/>
              </w:rPr>
            </w:pPr>
            <w:r w:rsidRPr="00703ACB">
              <w:t>Reading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ACB">
            <w:pPr>
              <w:pStyle w:val="ListBullet"/>
              <w:rPr>
                <w:lang w:val="en-NZ"/>
              </w:rPr>
            </w:pPr>
            <w:r w:rsidRPr="00703ACB">
              <w:t>Recognises and interprets technical, regulatory and enterprise docum</w:t>
            </w:r>
            <w:r w:rsidRPr="00703ACB">
              <w:t>entation</w:t>
            </w:r>
          </w:p>
        </w:tc>
      </w:tr>
      <w:tr w:rsidTr="00703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ACB">
            <w:pPr>
              <w:pStyle w:val="BodyText"/>
              <w:rPr>
                <w:lang w:val="en-NZ"/>
              </w:rPr>
            </w:pPr>
            <w:r w:rsidRPr="00703ACB">
              <w:t>Writing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ACB">
            <w:pPr>
              <w:pStyle w:val="ListBullet"/>
              <w:rPr>
                <w:lang w:val="en-NZ"/>
              </w:rPr>
            </w:pPr>
            <w:r w:rsidRPr="00703ACB">
              <w:t>Uses clear, specific and industry-related terminology to complete and update workplace documentation</w:t>
            </w:r>
          </w:p>
        </w:tc>
      </w:tr>
      <w:tr w:rsidTr="00703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ACB">
            <w:pPr>
              <w:pStyle w:val="BodyText"/>
              <w:rPr>
                <w:lang w:val="en-NZ"/>
              </w:rPr>
            </w:pPr>
            <w:r w:rsidRPr="00703ACB">
              <w:t>Oral Communication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ACB" w:rsidP="00703ACB">
            <w:pPr>
              <w:pStyle w:val="ListBullet"/>
            </w:pPr>
            <w:r w:rsidRPr="00703ACB">
              <w:t>Liaises with a range of personnel about technical and operational requirements using specific and relevant language</w:t>
            </w:r>
          </w:p>
          <w:p w:rsidR="00000000" w:rsidP="00703ACB">
            <w:pPr>
              <w:pStyle w:val="ListBullet"/>
              <w:rPr>
                <w:lang w:val="en-NZ"/>
              </w:rPr>
            </w:pPr>
            <w:r w:rsidRPr="00703ACB">
              <w:t>Uses listening and questioning techniques to confirm understanding</w:t>
            </w:r>
          </w:p>
        </w:tc>
      </w:tr>
      <w:tr w:rsidTr="00703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ACB">
            <w:pPr>
              <w:pStyle w:val="BodyText"/>
              <w:rPr>
                <w:lang w:val="en-NZ"/>
              </w:rPr>
            </w:pPr>
            <w:r w:rsidRPr="00703ACB">
              <w:t>Numeracy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ACB">
            <w:pPr>
              <w:pStyle w:val="ListBullet"/>
              <w:rPr>
                <w:lang w:val="en-NZ"/>
              </w:rPr>
            </w:pPr>
            <w:r w:rsidRPr="00703ACB">
              <w:t>Uses a core group of mathematical formulas involving power, voltage, current and the resistance, capacitance or inductance of various components</w:t>
            </w:r>
          </w:p>
        </w:tc>
      </w:tr>
      <w:tr w:rsidTr="00703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ACB">
            <w:pPr>
              <w:pStyle w:val="BodyText"/>
              <w:rPr>
                <w:lang w:val="en-NZ"/>
              </w:rPr>
            </w:pPr>
            <w:r w:rsidRPr="00703ACB">
              <w:t>Navigate the world of work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ACB">
            <w:pPr>
              <w:pStyle w:val="ListBullet"/>
              <w:rPr>
                <w:lang w:val="en-NZ"/>
              </w:rPr>
            </w:pPr>
            <w:r w:rsidRPr="00703ACB">
              <w:t>Tak</w:t>
            </w:r>
            <w:r w:rsidRPr="00703ACB">
              <w:t>es personal responsibility for following explicit and implicit policies, procedures and legislative requirements</w:t>
            </w:r>
          </w:p>
        </w:tc>
      </w:tr>
      <w:tr w:rsidTr="00703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ACB">
            <w:pPr>
              <w:pStyle w:val="BodyText"/>
              <w:rPr>
                <w:lang w:val="en-NZ"/>
              </w:rPr>
            </w:pPr>
            <w:r w:rsidRPr="00703ACB">
              <w:t>Get the work done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ACB" w:rsidP="00703ACB">
            <w:pPr>
              <w:pStyle w:val="ListBullet"/>
            </w:pPr>
            <w:r w:rsidRPr="00703ACB">
              <w:t xml:space="preserve">Determines job priorities, resources and equipment, and works logically and systematically to undertake </w:t>
            </w:r>
            <w:r w:rsidRPr="00703ACB">
              <w:t>clearly defined and familiar tasks</w:t>
            </w:r>
          </w:p>
          <w:p w:rsidR="00000000" w:rsidRPr="00703ACB" w:rsidP="00703ACB">
            <w:pPr>
              <w:pStyle w:val="ListBullet"/>
            </w:pPr>
            <w:r w:rsidRPr="00703ACB">
              <w:t>Implements actions according to a predetermined plan, making adjustments if necessary</w:t>
            </w:r>
          </w:p>
          <w:p w:rsidR="00000000" w:rsidRPr="00703ACB" w:rsidP="00703ACB">
            <w:pPr>
              <w:pStyle w:val="ListBullet"/>
            </w:pPr>
            <w:r w:rsidRPr="00703ACB">
              <w:t xml:space="preserve">Takes responsibility for routine decision-making by selecting from a range of predetermined options in routine situations, identifying </w:t>
            </w:r>
            <w:r w:rsidRPr="00703ACB">
              <w:t>and taking some situational factors into account</w:t>
            </w:r>
          </w:p>
          <w:p w:rsidR="00000000" w:rsidRPr="00703ACB" w:rsidP="00703ACB">
            <w:pPr>
              <w:pStyle w:val="ListBullet"/>
            </w:pPr>
            <w:r w:rsidRPr="00703ACB">
              <w:t>Initiates standard procedures when responding to familiar faults within immediate context</w:t>
            </w:r>
          </w:p>
          <w:p w:rsidR="00000000" w:rsidRPr="00703ACB" w:rsidP="00703ACB">
            <w:pPr>
              <w:pStyle w:val="ListBullet"/>
            </w:pPr>
            <w:r w:rsidRPr="00703ACB">
              <w:t>Understands purpose and some specific functions of common digital tools used in work contexts</w:t>
            </w:r>
          </w:p>
        </w:tc>
      </w:tr>
    </w:tbl>
    <w:p w:rsidR="00000000" w:rsidRPr="00703ACB" w:rsidP="00703ACB">
      <w:pPr>
        <w:pStyle w:val="BodyText"/>
      </w:pPr>
    </w:p>
    <w:p w:rsidR="00000000" w:rsidRPr="00703ACB" w:rsidP="00703ACB">
      <w:pPr>
        <w:pStyle w:val="AllowPageBreak"/>
      </w:pPr>
    </w:p>
    <w:p w:rsidR="00000000" w:rsidRPr="00703ACB" w:rsidP="00703ACB">
      <w:pPr>
        <w:pStyle w:val="Heading1"/>
      </w:pPr>
      <w:bookmarkStart w:id="6" w:name="O_1056438"/>
      <w:bookmarkEnd w:id="6"/>
      <w:r w:rsidRPr="00703ACB">
        <w:t>Un</w:t>
      </w:r>
      <w:r w:rsidRPr="00703ACB">
        <w:t>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703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ACB" w:rsidP="00703ACB">
            <w:pPr>
              <w:pStyle w:val="BodyText"/>
            </w:pPr>
            <w:r w:rsidRPr="00703ACB">
              <w:rPr>
                <w:rStyle w:val="SpecialBold"/>
              </w:rPr>
              <w:t xml:space="preserve">Code and title </w:t>
            </w:r>
          </w:p>
          <w:p w:rsidR="00000000" w:rsidRPr="00703ACB" w:rsidP="00703ACB">
            <w:pPr>
              <w:pStyle w:val="BodyText"/>
            </w:pPr>
            <w:r w:rsidRPr="00703AC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ACB" w:rsidP="00703ACB">
            <w:pPr>
              <w:pStyle w:val="BodyText"/>
            </w:pPr>
            <w:r w:rsidRPr="00703ACB">
              <w:rPr>
                <w:rStyle w:val="SpecialBold"/>
              </w:rPr>
              <w:t>Code and title</w:t>
            </w:r>
          </w:p>
          <w:p w:rsidR="00000000" w:rsidRPr="00703ACB" w:rsidP="00703ACB">
            <w:pPr>
              <w:pStyle w:val="BodyText"/>
            </w:pPr>
            <w:r w:rsidRPr="00703AC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ACB" w:rsidP="00703ACB">
            <w:pPr>
              <w:pStyle w:val="BodyText"/>
            </w:pPr>
            <w:r w:rsidRPr="00703AC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ACB">
            <w:pPr>
              <w:pStyle w:val="BodyText"/>
              <w:rPr>
                <w:lang w:val="en-NZ"/>
              </w:rPr>
            </w:pPr>
            <w:r w:rsidRPr="00703ACB">
              <w:rPr>
                <w:rStyle w:val="SpecialBold"/>
              </w:rPr>
              <w:t>Equivalence status</w:t>
            </w:r>
          </w:p>
        </w:tc>
      </w:tr>
      <w:tr w:rsidTr="00703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ACB">
            <w:pPr>
              <w:pStyle w:val="BodyText"/>
              <w:rPr>
                <w:lang w:val="en-NZ"/>
              </w:rPr>
            </w:pPr>
            <w:r w:rsidRPr="00703ACB">
              <w:t>ICTTEN307 Repair and replace telecommunications network hardware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ACB">
            <w:pPr>
              <w:pStyle w:val="BodyText"/>
              <w:rPr>
                <w:lang w:val="en-NZ"/>
              </w:rPr>
            </w:pPr>
            <w:r w:rsidRPr="00703ACB">
              <w:t>ICTTEN307 Repair and replace telecommunications network hardware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ACB">
            <w:pPr>
              <w:pStyle w:val="BodyText"/>
              <w:rPr>
                <w:lang w:val="en-NZ"/>
              </w:rPr>
            </w:pPr>
            <w:r w:rsidRPr="00703ACB">
              <w:t>Updates to performance evidence, knowledge evidence, and foundation skills.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ACB" w:rsidP="00703ACB">
            <w:pPr>
              <w:pStyle w:val="BodyText"/>
            </w:pPr>
            <w:r w:rsidRPr="00703ACB">
              <w:t>Equivalent Unit</w:t>
            </w:r>
          </w:p>
        </w:tc>
      </w:tr>
    </w:tbl>
    <w:p w:rsidR="00000000" w:rsidRPr="00703ACB" w:rsidP="00703ACB">
      <w:pPr>
        <w:pStyle w:val="BodyText"/>
      </w:pPr>
    </w:p>
    <w:p w:rsidR="00000000" w:rsidRPr="00703ACB" w:rsidP="00703ACB">
      <w:pPr>
        <w:pStyle w:val="AllowPageBreak"/>
      </w:pPr>
    </w:p>
    <w:p w:rsidR="00000000" w:rsidRPr="00703ACB" w:rsidP="00703ACB">
      <w:pPr>
        <w:pStyle w:val="Heading1"/>
      </w:pPr>
      <w:bookmarkStart w:id="7" w:name="O_1056444"/>
      <w:bookmarkEnd w:id="7"/>
      <w:r w:rsidRPr="00703ACB">
        <w:t>Links</w:t>
      </w:r>
    </w:p>
    <w:p w:rsidR="00000000" w:rsidRPr="00703ACB" w:rsidP="00543661">
      <w:pPr>
        <w:pStyle w:val="BodyText"/>
      </w:pPr>
      <w:r w:rsidRPr="00703ACB">
        <w:t>Companion Volume Implementation Guides are available from VE</w:t>
      </w:r>
      <w:r w:rsidRPr="00703ACB">
        <w:t xml:space="preserve">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91C6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03ACB" w:rsidP="00543661">
      <w:pPr>
        <w:pStyle w:val="BodyText"/>
        <w:sectPr w:rsidSect="00703A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03ACB" w:rsidP="00703ACB">
      <w:pPr>
        <w:pStyle w:val="SuperHeading"/>
      </w:pPr>
      <w:r w:rsidRPr="00703ACB">
        <w:t>Assessment Requirements for ICTTEN307 Repair and replace telecommunications network hardware</w:t>
      </w:r>
    </w:p>
    <w:p w:rsidR="00000000" w:rsidRPr="00703ACB" w:rsidP="00703ACB">
      <w:pPr>
        <w:pStyle w:val="Heading1"/>
      </w:pPr>
      <w:bookmarkStart w:id="8" w:name="O_1056436"/>
      <w:bookmarkEnd w:id="8"/>
      <w:r w:rsidRPr="00703A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03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ACB" w:rsidP="00703ACB">
            <w:pPr>
              <w:pStyle w:val="BodyText"/>
            </w:pPr>
            <w:r w:rsidRPr="00703AC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ACB">
            <w:pPr>
              <w:pStyle w:val="BodyText"/>
              <w:rPr>
                <w:lang w:val="en-NZ"/>
              </w:rPr>
            </w:pPr>
            <w:r w:rsidRPr="00703ACB">
              <w:rPr>
                <w:rStyle w:val="SpecialBold"/>
              </w:rPr>
              <w:t>Comments</w:t>
            </w:r>
          </w:p>
        </w:tc>
      </w:tr>
      <w:tr w:rsidTr="00703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ACB">
            <w:pPr>
              <w:pStyle w:val="BodyText"/>
              <w:rPr>
                <w:lang w:val="en-NZ"/>
              </w:rPr>
            </w:pPr>
            <w:r w:rsidRPr="00703ACB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ACB">
            <w:pPr>
              <w:pStyle w:val="BodyText"/>
              <w:rPr>
                <w:lang w:val="en-NZ"/>
              </w:rPr>
            </w:pPr>
            <w:r w:rsidRPr="00703ACB">
              <w:t>This version released with ICT Information and Communications Technology Training Package Version 5.0.</w:t>
            </w:r>
          </w:p>
        </w:tc>
      </w:tr>
      <w:tr w:rsidTr="00703A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3ACB">
            <w:pPr>
              <w:pStyle w:val="BodyText"/>
              <w:rPr>
                <w:lang w:val="en-NZ"/>
              </w:rPr>
            </w:pPr>
            <w:r w:rsidRPr="00703AC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3ACB" w:rsidP="00703ACB">
            <w:pPr>
              <w:pStyle w:val="BodyText"/>
            </w:pPr>
            <w:r w:rsidRPr="00703ACB">
              <w:t>This version first released with ICT Information and Communications Technology Training Packa</w:t>
            </w:r>
            <w:r w:rsidRPr="00703ACB">
              <w:t>ge Version 2.0.</w:t>
            </w:r>
          </w:p>
        </w:tc>
      </w:tr>
    </w:tbl>
    <w:p w:rsidR="00543661" w:rsidP="00703ACB">
      <w:pPr>
        <w:pStyle w:val="BodyText"/>
      </w:pPr>
    </w:p>
    <w:p w:rsidR="00543661" w:rsidP="00703ACB">
      <w:pPr>
        <w:pStyle w:val="BodyText"/>
      </w:pPr>
    </w:p>
    <w:p w:rsidR="00000000" w:rsidRPr="00703ACB" w:rsidP="00703ACB">
      <w:pPr>
        <w:pStyle w:val="Heading1"/>
      </w:pPr>
      <w:bookmarkStart w:id="9" w:name="O_1056435"/>
      <w:bookmarkEnd w:id="9"/>
      <w:r w:rsidRPr="00703ACB">
        <w:t>Performance Evidence</w:t>
      </w:r>
    </w:p>
    <w:p w:rsidR="00000000" w:rsidRPr="00703ACB" w:rsidP="00543661">
      <w:pPr>
        <w:pStyle w:val="BodyText"/>
      </w:pPr>
      <w:r w:rsidRPr="00703ACB">
        <w:t>Evidence of ability to perform the items listed on two occasions:</w:t>
      </w:r>
    </w:p>
    <w:p w:rsidR="00000000" w:rsidRPr="00703ACB" w:rsidP="00703ACB">
      <w:pPr>
        <w:pStyle w:val="ListBullet"/>
      </w:pPr>
      <w:r w:rsidRPr="00703ACB">
        <w:t>rectify fault as instructed by Network Operations Centre (NOC), following work health and safety (WHS) requirements and anti-stati</w:t>
      </w:r>
      <w:r w:rsidRPr="00703ACB">
        <w:t>c precautions</w:t>
      </w:r>
    </w:p>
    <w:p w:rsidR="00000000" w:rsidRPr="00703ACB" w:rsidP="00703ACB">
      <w:pPr>
        <w:pStyle w:val="ListBullet"/>
      </w:pPr>
      <w:r w:rsidRPr="00703ACB">
        <w:t>replace telecommunications hardware within service assurance guidelines according to enterprise procedures</w:t>
      </w:r>
    </w:p>
    <w:p w:rsidR="00000000" w:rsidRPr="00703ACB" w:rsidP="00703ACB">
      <w:pPr>
        <w:pStyle w:val="ListBullet"/>
      </w:pPr>
      <w:r w:rsidRPr="00703ACB">
        <w:t>update fault records database according to enterprise procedures</w:t>
      </w:r>
    </w:p>
    <w:p w:rsidR="00000000" w:rsidRPr="00703ACB" w:rsidP="00703ACB">
      <w:pPr>
        <w:pStyle w:val="ListBullet"/>
      </w:pPr>
      <w:r w:rsidRPr="00703ACB">
        <w:t>liaise with appropriate personnel in the NOC for information and reporting purposes.</w:t>
      </w:r>
    </w:p>
    <w:p w:rsidR="00000000" w:rsidRPr="00703ACB" w:rsidP="00703ACB">
      <w:pPr>
        <w:pStyle w:val="BodyText"/>
      </w:pPr>
    </w:p>
    <w:p w:rsidR="00543661" w:rsidP="00543661">
      <w:pPr>
        <w:pStyle w:val="BodyText"/>
      </w:pPr>
      <w:r w:rsidRPr="00703ACB">
        <w:t>Note: If a specific volume or frequency is not stated, then evidence must be provided at least once.</w:t>
      </w:r>
    </w:p>
    <w:p w:rsidR="00000000" w:rsidRPr="00703ACB" w:rsidP="00703ACB">
      <w:pPr>
        <w:pStyle w:val="Heading1"/>
      </w:pPr>
      <w:bookmarkStart w:id="10" w:name="O_1056434"/>
      <w:bookmarkEnd w:id="10"/>
      <w:r w:rsidRPr="00703ACB">
        <w:t>Knowledge Evidence</w:t>
      </w:r>
    </w:p>
    <w:p w:rsidR="00000000" w:rsidRPr="00703ACB" w:rsidP="00543661">
      <w:pPr>
        <w:pStyle w:val="BodyText"/>
      </w:pPr>
      <w:r w:rsidRPr="00703ACB">
        <w:t xml:space="preserve">The candidate must be able to </w:t>
      </w:r>
      <w:r w:rsidRPr="00703ACB">
        <w:t>demonstrate knowledge to complete the tasks outlined in the elements and performance criteria of this unit. This includes:</w:t>
      </w:r>
    </w:p>
    <w:p w:rsidR="00000000" w:rsidRPr="00703ACB" w:rsidP="00703ACB">
      <w:pPr>
        <w:pStyle w:val="ListBullet"/>
      </w:pPr>
      <w:r w:rsidRPr="00703ACB">
        <w:t>application of direct current (DC) and alternating current (AC) electrical principles</w:t>
      </w:r>
    </w:p>
    <w:p w:rsidR="00000000" w:rsidRPr="00703ACB" w:rsidP="00703ACB">
      <w:pPr>
        <w:pStyle w:val="ListBullet"/>
      </w:pPr>
      <w:r w:rsidRPr="00703ACB">
        <w:t>static electricity and its importance in testi</w:t>
      </w:r>
      <w:r w:rsidRPr="00703ACB">
        <w:t>ng and working with telecommunications equipment</w:t>
      </w:r>
    </w:p>
    <w:p w:rsidR="00000000" w:rsidRPr="00703ACB" w:rsidP="00703ACB">
      <w:pPr>
        <w:pStyle w:val="ListBullet"/>
      </w:pPr>
      <w:r w:rsidRPr="00703ACB">
        <w:t xml:space="preserve">variety of possible symptoms and their impact on an operational network caused by faulty network elements </w:t>
      </w:r>
    </w:p>
    <w:p w:rsidR="00000000" w:rsidRPr="00703ACB" w:rsidP="00703ACB">
      <w:pPr>
        <w:pStyle w:val="ListBullet"/>
      </w:pPr>
      <w:r w:rsidRPr="00703ACB">
        <w:t>test results and network element or system specifications</w:t>
      </w:r>
    </w:p>
    <w:p w:rsidR="00000000" w:rsidRPr="00703ACB" w:rsidP="00703ACB">
      <w:pPr>
        <w:pStyle w:val="ListBullet"/>
      </w:pPr>
      <w:r w:rsidRPr="00703ACB">
        <w:t>operation and purpose of testing equipment</w:t>
      </w:r>
    </w:p>
    <w:p w:rsidR="00000000" w:rsidRPr="00703ACB" w:rsidP="00703ACB">
      <w:pPr>
        <w:pStyle w:val="ListBullet"/>
      </w:pPr>
      <w:r w:rsidRPr="00703ACB">
        <w:t>common telecommunications hardware and network structures</w:t>
      </w:r>
    </w:p>
    <w:p w:rsidR="00000000" w:rsidRPr="00703ACB" w:rsidP="00703ACB">
      <w:pPr>
        <w:pStyle w:val="ListBullet"/>
      </w:pPr>
      <w:r w:rsidRPr="00703ACB">
        <w:t>performance testing and fault-finding techniques of telecommunications networks</w:t>
      </w:r>
    </w:p>
    <w:p w:rsidR="00000000" w:rsidRPr="00703ACB" w:rsidP="00703ACB">
      <w:pPr>
        <w:pStyle w:val="ListBullet"/>
      </w:pPr>
      <w:r w:rsidRPr="00703ACB">
        <w:t>systematic and logical fault-finding</w:t>
      </w:r>
    </w:p>
    <w:p w:rsidR="00000000" w:rsidRPr="00703ACB" w:rsidP="00703ACB">
      <w:pPr>
        <w:pStyle w:val="ListBullet"/>
      </w:pPr>
      <w:r w:rsidRPr="00703ACB">
        <w:t>types of power sources used in telecommunications networks</w:t>
      </w:r>
    </w:p>
    <w:p w:rsidR="00000000" w:rsidRPr="00703ACB" w:rsidP="00703ACB">
      <w:pPr>
        <w:pStyle w:val="ListBullet"/>
      </w:pPr>
      <w:r w:rsidRPr="00703ACB">
        <w:t>appropriate test equi</w:t>
      </w:r>
      <w:r w:rsidRPr="00703ACB">
        <w:t>pment used to undertake fault finding procedures.</w:t>
      </w:r>
    </w:p>
    <w:p w:rsidR="00000000" w:rsidRPr="00703ACB" w:rsidP="00703ACB">
      <w:pPr>
        <w:pStyle w:val="AllowPageBreak"/>
      </w:pPr>
    </w:p>
    <w:p w:rsidR="00000000" w:rsidRPr="00703ACB" w:rsidP="00703ACB">
      <w:pPr>
        <w:pStyle w:val="Heading1"/>
      </w:pPr>
      <w:bookmarkStart w:id="11" w:name="O_1056433"/>
      <w:bookmarkEnd w:id="11"/>
      <w:r w:rsidRPr="00703ACB">
        <w:t>Assessment Conditions</w:t>
      </w:r>
    </w:p>
    <w:p w:rsidR="00000000" w:rsidRPr="00703ACB" w:rsidP="00543661">
      <w:pPr>
        <w:pStyle w:val="BodyText"/>
      </w:pPr>
      <w:r w:rsidRPr="00703ACB">
        <w:t xml:space="preserve">Gather evidence to demonstrate consistent performance in conditions that are safe and replicate the workplace. Noise levels, production flow, interruptions and time </w:t>
      </w:r>
      <w:r w:rsidRPr="00703ACB">
        <w:t>variances should be typical of those experienced in the telecommunications networks engineering field of work and include access to:</w:t>
      </w:r>
    </w:p>
    <w:p w:rsidR="00000000" w:rsidRPr="00703ACB" w:rsidP="00703ACB">
      <w:pPr>
        <w:pStyle w:val="ListBullet"/>
      </w:pPr>
      <w:r w:rsidRPr="00703ACB">
        <w:t>a suitable site to replace telecommunications network hardware</w:t>
      </w:r>
    </w:p>
    <w:p w:rsidR="00000000" w:rsidRPr="00703ACB" w:rsidP="00703ACB">
      <w:pPr>
        <w:pStyle w:val="ListBullet"/>
      </w:pPr>
      <w:r w:rsidRPr="00703ACB">
        <w:t>a range of hardware currently used in industry</w:t>
      </w:r>
    </w:p>
    <w:p w:rsidR="00000000" w:rsidRPr="00703ACB" w:rsidP="00703ACB">
      <w:pPr>
        <w:pStyle w:val="ListBullet"/>
      </w:pPr>
      <w:r w:rsidRPr="00703ACB">
        <w:t>a range of g</w:t>
      </w:r>
      <w:r w:rsidRPr="00703ACB">
        <w:t>eneral and test equipment required for testing telecommunications network hardware.</w:t>
      </w:r>
    </w:p>
    <w:p w:rsidR="00000000" w:rsidRPr="00703ACB" w:rsidP="00703ACB">
      <w:pPr>
        <w:pStyle w:val="BodyText"/>
      </w:pPr>
    </w:p>
    <w:p w:rsidR="00543661" w:rsidP="00543661">
      <w:pPr>
        <w:pStyle w:val="BodyText"/>
      </w:pPr>
      <w:r w:rsidRPr="00703ACB">
        <w:t>Assessors of this unit must satisfy the requirements for assessors in applicable vocational education and training legislation, frameworks and/or standards.</w:t>
      </w:r>
    </w:p>
    <w:p w:rsidR="00000000" w:rsidRPr="00703ACB" w:rsidP="00703ACB">
      <w:pPr>
        <w:pStyle w:val="Heading1"/>
      </w:pPr>
      <w:bookmarkStart w:id="12" w:name="O_1056445"/>
      <w:bookmarkEnd w:id="12"/>
      <w:r w:rsidRPr="00703ACB">
        <w:t>Links</w:t>
      </w:r>
    </w:p>
    <w:p w:rsidR="00000000" w:rsidRPr="00703ACB" w:rsidP="00543661">
      <w:pPr>
        <w:pStyle w:val="BodyText"/>
      </w:pPr>
      <w:r w:rsidRPr="00703ACB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91C6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03ACB" w:rsidP="00703ACB"/>
    <w:sectPr w:rsidSect="00703A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A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ACB" w:rsidRPr="00543661" w:rsidP="005436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A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661" w:rsidP="00703A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43661" w:rsidP="00703A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43661" w:rsidP="00703A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ACB" w:rsidP="00703A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3661">
      <w:t>Approved</w:t>
    </w:r>
    <w:r w:rsidR="005436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366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3661">
      <w:rPr>
        <w:noProof/>
      </w:rPr>
      <w:t>5</w:t>
    </w:r>
    <w:r>
      <w:rPr>
        <w:noProof/>
      </w:rPr>
      <w:fldChar w:fldCharType="end"/>
    </w:r>
  </w:p>
  <w:p w:rsidR="00703ACB" w:rsidP="00703A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36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3661">
      <w:t>Future Skills Organisation</w:t>
    </w:r>
    <w:r w:rsidR="00543661">
      <w:fldChar w:fldCharType="end"/>
    </w:r>
  </w:p>
  <w:p w:rsidR="00703ACB" w:rsidP="00703A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A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6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3ACB" w:rsidRPr="00543661" w:rsidP="005436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A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661" w:rsidRPr="002D2AF8" w:rsidP="00703A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ICTTEN307 Repair and replace telecommunications network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43661" w:rsidP="00703A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ACB" w:rsidRPr="002D2AF8" w:rsidP="00703A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3661">
      <w:t>ICTTEN307 Repair and replace telecommunications network hardware</w:t>
    </w:r>
    <w:r w:rsidR="005436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3661">
      <w:rPr>
        <w:noProof/>
      </w:rPr>
      <w:t>1 March 2025</w:t>
    </w:r>
    <w:r>
      <w:fldChar w:fldCharType="end"/>
    </w:r>
  </w:p>
  <w:p w:rsidR="00703ACB" w:rsidP="00703A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3638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6CBB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A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3A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3A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3A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3A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3A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3A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3A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3A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3A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3A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3ACB"/>
  </w:style>
  <w:style w:type="character" w:customStyle="1" w:styleId="Heading1Char">
    <w:name w:val="Heading 1 Char"/>
    <w:basedOn w:val="DefaultParagraphFont"/>
    <w:link w:val="Heading1"/>
    <w:rsid w:val="00703A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3A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3A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3AC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3ACB"/>
    <w:rPr>
      <w:b/>
      <w:spacing w:val="0"/>
    </w:rPr>
  </w:style>
  <w:style w:type="character" w:styleId="Emphasis">
    <w:name w:val="Emphasis"/>
    <w:basedOn w:val="DefaultParagraphFont"/>
    <w:qFormat/>
    <w:rsid w:val="00703ACB"/>
    <w:rPr>
      <w:i/>
    </w:rPr>
  </w:style>
  <w:style w:type="paragraph" w:customStyle="1" w:styleId="SuperHeading">
    <w:name w:val="SuperHeading"/>
    <w:basedOn w:val="Normal"/>
    <w:rsid w:val="00703A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3A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3A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3A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3A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3A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3A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3A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3A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3A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3A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3A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3A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3A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3A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3A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3A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3A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3A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3A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3A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3A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3A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3A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3A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3A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3A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3A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3A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3A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3A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3A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3A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3A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3A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3A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3A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3A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3ACB"/>
  </w:style>
  <w:style w:type="paragraph" w:styleId="TableofFigures">
    <w:name w:val="table of figures"/>
    <w:basedOn w:val="Normal"/>
    <w:next w:val="Normal"/>
    <w:semiHidden/>
    <w:rsid w:val="00703A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3A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3ACB"/>
    <w:rPr>
      <w:rFonts w:ascii="Wingdings" w:hAnsi="Wingdings"/>
    </w:rPr>
  </w:style>
  <w:style w:type="paragraph" w:customStyle="1" w:styleId="TableHeading">
    <w:name w:val="Table Heading"/>
    <w:basedOn w:val="HeadingBase"/>
    <w:rsid w:val="00703A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3ACB"/>
    <w:rPr>
      <w:color w:val="0033CC"/>
      <w:u w:val="none"/>
    </w:rPr>
  </w:style>
  <w:style w:type="paragraph" w:customStyle="1" w:styleId="BodyTextRight">
    <w:name w:val="Body Text Right"/>
    <w:basedOn w:val="BodyText"/>
    <w:rsid w:val="00703A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3A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3A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3A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3A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3A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3ACB"/>
    <w:rPr>
      <w:sz w:val="32"/>
    </w:rPr>
  </w:style>
  <w:style w:type="paragraph" w:customStyle="1" w:styleId="HeadingProcedure">
    <w:name w:val="Heading Procedure"/>
    <w:basedOn w:val="HeadingBase"/>
    <w:next w:val="Normal"/>
    <w:rsid w:val="00703A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3ACB"/>
    <w:pPr>
      <w:spacing w:before="60" w:after="60"/>
    </w:pPr>
  </w:style>
  <w:style w:type="paragraph" w:styleId="ListContinue">
    <w:name w:val="List Continue"/>
    <w:basedOn w:val="List"/>
    <w:rsid w:val="00703ACB"/>
    <w:pPr>
      <w:ind w:firstLine="0"/>
    </w:pPr>
  </w:style>
  <w:style w:type="paragraph" w:customStyle="1" w:styleId="ListNote">
    <w:name w:val="List Note"/>
    <w:basedOn w:val="List"/>
    <w:rsid w:val="00703A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3A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3A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3ACB"/>
    <w:rPr>
      <w:rFonts w:ascii="Courier New" w:hAnsi="Courier New"/>
    </w:rPr>
  </w:style>
  <w:style w:type="paragraph" w:customStyle="1" w:styleId="NoteBullet">
    <w:name w:val="Note Bullet"/>
    <w:basedOn w:val="Note"/>
    <w:rsid w:val="00703A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3A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3A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3A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3A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3A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3A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3ACB"/>
    <w:rPr>
      <w:b/>
      <w:smallCaps/>
    </w:rPr>
  </w:style>
  <w:style w:type="paragraph" w:customStyle="1" w:styleId="TableListNumber">
    <w:name w:val="Table List Number"/>
    <w:basedOn w:val="ListNumber"/>
    <w:rsid w:val="00703A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3A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3ACB"/>
    <w:pPr>
      <w:numPr>
        <w:numId w:val="8"/>
      </w:numPr>
    </w:pPr>
  </w:style>
  <w:style w:type="paragraph" w:customStyle="1" w:styleId="ListAlpha2">
    <w:name w:val="List Alpha 2"/>
    <w:basedOn w:val="List2"/>
    <w:rsid w:val="00703ACB"/>
    <w:pPr>
      <w:numPr>
        <w:numId w:val="7"/>
      </w:numPr>
    </w:pPr>
  </w:style>
  <w:style w:type="paragraph" w:styleId="List2">
    <w:name w:val="List 2"/>
    <w:basedOn w:val="BodyText"/>
    <w:rsid w:val="00703A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3A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3A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3A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3A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3A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3ACB"/>
    <w:pPr>
      <w:numPr>
        <w:numId w:val="3"/>
      </w:numPr>
    </w:pPr>
  </w:style>
  <w:style w:type="paragraph" w:styleId="ListContinue2">
    <w:name w:val="List Continue 2"/>
    <w:basedOn w:val="List2"/>
    <w:rsid w:val="00703ACB"/>
    <w:pPr>
      <w:ind w:firstLine="0"/>
    </w:pPr>
  </w:style>
  <w:style w:type="paragraph" w:styleId="ListContinue3">
    <w:name w:val="List Continue 3"/>
    <w:basedOn w:val="List3"/>
    <w:rsid w:val="00703ACB"/>
    <w:pPr>
      <w:ind w:left="1021" w:firstLine="0"/>
    </w:pPr>
  </w:style>
  <w:style w:type="paragraph" w:styleId="ListContinue4">
    <w:name w:val="List Continue 4"/>
    <w:basedOn w:val="List4"/>
    <w:rsid w:val="00703ACB"/>
    <w:pPr>
      <w:ind w:firstLine="0"/>
    </w:pPr>
  </w:style>
  <w:style w:type="paragraph" w:styleId="ListContinue5">
    <w:name w:val="List Continue 5"/>
    <w:basedOn w:val="List5"/>
    <w:rsid w:val="00703ACB"/>
    <w:pPr>
      <w:ind w:firstLine="0"/>
    </w:pPr>
  </w:style>
  <w:style w:type="paragraph" w:styleId="ListNumber3">
    <w:name w:val="List Number 3"/>
    <w:basedOn w:val="List3"/>
    <w:rsid w:val="00703ACB"/>
    <w:pPr>
      <w:numPr>
        <w:numId w:val="4"/>
      </w:numPr>
    </w:pPr>
  </w:style>
  <w:style w:type="paragraph" w:styleId="ListNumber4">
    <w:name w:val="List Number 4"/>
    <w:basedOn w:val="List4"/>
    <w:rsid w:val="00703ACB"/>
    <w:pPr>
      <w:numPr>
        <w:numId w:val="5"/>
      </w:numPr>
    </w:pPr>
  </w:style>
  <w:style w:type="paragraph" w:styleId="ListNumber5">
    <w:name w:val="List Number 5"/>
    <w:basedOn w:val="List5"/>
    <w:rsid w:val="00703ACB"/>
    <w:pPr>
      <w:numPr>
        <w:numId w:val="6"/>
      </w:numPr>
    </w:pPr>
  </w:style>
  <w:style w:type="paragraph" w:styleId="BlockText">
    <w:name w:val="Block Text"/>
    <w:basedOn w:val="Normal"/>
    <w:rsid w:val="00703A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3A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3ACB"/>
    <w:rPr>
      <w:sz w:val="16"/>
      <w:vertAlign w:val="superscript"/>
    </w:rPr>
  </w:style>
  <w:style w:type="character" w:customStyle="1" w:styleId="Symbols">
    <w:name w:val="Symbols"/>
    <w:basedOn w:val="DefaultParagraphFont"/>
    <w:rsid w:val="00703ACB"/>
    <w:rPr>
      <w:rFonts w:ascii="Symbol" w:hAnsi="Symbol"/>
    </w:rPr>
  </w:style>
  <w:style w:type="character" w:customStyle="1" w:styleId="MenuOptions">
    <w:name w:val="Menu Options"/>
    <w:basedOn w:val="DefaultParagraphFont"/>
    <w:rsid w:val="00703A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3ACB"/>
    <w:rPr>
      <w:b/>
    </w:rPr>
  </w:style>
  <w:style w:type="character" w:customStyle="1" w:styleId="Underlined">
    <w:name w:val="Underlined"/>
    <w:basedOn w:val="DefaultParagraphFont"/>
    <w:rsid w:val="00703ACB"/>
    <w:rPr>
      <w:u w:val="single"/>
    </w:rPr>
  </w:style>
  <w:style w:type="paragraph" w:customStyle="1" w:styleId="TableBodyTextRight">
    <w:name w:val="Table Body Text Right"/>
    <w:basedOn w:val="TableBodyText"/>
    <w:rsid w:val="00703A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3ACB"/>
    <w:rPr>
      <w:sz w:val="18"/>
    </w:rPr>
  </w:style>
  <w:style w:type="paragraph" w:customStyle="1" w:styleId="BodySmallRight">
    <w:name w:val="Body Small Right"/>
    <w:basedOn w:val="BodyTextRight"/>
    <w:rsid w:val="00703ACB"/>
    <w:rPr>
      <w:sz w:val="18"/>
      <w:szCs w:val="18"/>
    </w:rPr>
  </w:style>
  <w:style w:type="paragraph" w:customStyle="1" w:styleId="MarginEdition">
    <w:name w:val="Margin Edition"/>
    <w:basedOn w:val="MarginNote"/>
    <w:rsid w:val="00703A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3ACB"/>
    <w:rPr>
      <w:sz w:val="2"/>
      <w:szCs w:val="2"/>
    </w:rPr>
  </w:style>
  <w:style w:type="character" w:customStyle="1" w:styleId="Small">
    <w:name w:val="Small"/>
    <w:basedOn w:val="DefaultParagraphFont"/>
    <w:rsid w:val="00703ACB"/>
    <w:rPr>
      <w:sz w:val="16"/>
    </w:rPr>
  </w:style>
  <w:style w:type="paragraph" w:customStyle="1" w:styleId="WideTable">
    <w:name w:val="Wide Table"/>
    <w:basedOn w:val="Normal"/>
    <w:rsid w:val="00703A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3ACB"/>
  </w:style>
  <w:style w:type="paragraph" w:styleId="Quote">
    <w:name w:val="Quote"/>
    <w:basedOn w:val="Heading1"/>
    <w:link w:val="QuoteChar"/>
    <w:qFormat/>
    <w:rsid w:val="00703A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3A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3ACB"/>
    <w:pPr>
      <w:pageBreakBefore/>
    </w:pPr>
  </w:style>
  <w:style w:type="paragraph" w:customStyle="1" w:styleId="Border">
    <w:name w:val="Border"/>
    <w:basedOn w:val="Normal"/>
    <w:qFormat/>
    <w:rsid w:val="00703A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3A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A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A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3A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3A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3A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3A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3A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3ACB"/>
    <w:rPr>
      <w:u w:val="single"/>
    </w:rPr>
  </w:style>
  <w:style w:type="character" w:customStyle="1" w:styleId="BoldandItalics">
    <w:name w:val="Bold and Italics"/>
    <w:qFormat/>
    <w:rsid w:val="00703ACB"/>
    <w:rPr>
      <w:b/>
      <w:i/>
      <w:u w:val="none"/>
    </w:rPr>
  </w:style>
  <w:style w:type="paragraph" w:styleId="BalloonText">
    <w:name w:val="Balloon Text"/>
    <w:basedOn w:val="Normal"/>
    <w:link w:val="BalloonTextChar"/>
    <w:rsid w:val="00703A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3A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3A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3A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3A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3A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3ACB"/>
    <w:pPr>
      <w:spacing w:before="0" w:after="0"/>
    </w:pPr>
  </w:style>
  <w:style w:type="paragraph" w:customStyle="1" w:styleId="BodyTextBold">
    <w:name w:val="Body Text Bold"/>
    <w:basedOn w:val="BodyText"/>
    <w:qFormat/>
    <w:rsid w:val="00703ACB"/>
    <w:rPr>
      <w:b/>
    </w:rPr>
  </w:style>
  <w:style w:type="character" w:styleId="Hyperlink">
    <w:name w:val="Hyperlink"/>
    <w:basedOn w:val="DefaultParagraphFont"/>
    <w:uiPriority w:val="99"/>
    <w:unhideWhenUsed/>
    <w:rsid w:val="005436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1040</Words>
  <Characters>6913</Characters>
  <Application>Microsoft Office Word</Application>
  <DocSecurity>0</DocSecurity>
  <Lines>216</Lines>
  <Paragraphs>126</Paragraphs>
  <ScaleCrop>false</ScaleCrop>
  <Company>Author-it Software Corporation Ltd.</Company>
  <LinksUpToDate>false</LinksUpToDate>
  <CharactersWithSpaces>7827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ICTTEN307 Repair and replace telecommunications network hardware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2025-03-01T11:20:00Z</dcterms:created>
  <dcterms:modified xsi:type="dcterms:W3CDTF">2025-03-01T11:20:00Z</dcterms:modified>
</cp:coreProperties>
</file>