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864" w:rsidP="00640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ICTTEN211 Work effectively in a telecommunications network environment</w:t>
      </w:r>
      <w:r>
        <w:fldChar w:fldCharType="end"/>
      </w:r>
    </w:p>
    <w:p w:rsidR="00640864" w:rsidP="00640864">
      <w:pPr>
        <w:pStyle w:val="Version"/>
        <w:sectPr w:rsidSect="004E5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2C1" w:rsidP="004E52C1">
      <w:pPr>
        <w:pStyle w:val="SuperHeading"/>
      </w:pPr>
      <w:r w:rsidRPr="004E52C1">
        <w:t>Assessment Requirements for ICTTEN211 Work effectively in a telecommunications network environment</w:t>
      </w:r>
    </w:p>
    <w:p w:rsidR="00000000" w:rsidRPr="004E52C1" w:rsidP="004E52C1">
      <w:pPr>
        <w:pStyle w:val="Heading1"/>
      </w:pPr>
      <w:bookmarkStart w:id="1" w:name="O_1043056"/>
      <w:bookmarkEnd w:id="1"/>
      <w:r w:rsidRPr="004E52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E52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C1" w:rsidP="004E52C1">
            <w:pPr>
              <w:pStyle w:val="BodyText"/>
            </w:pPr>
            <w:r w:rsidRPr="004E52C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C1">
            <w:pPr>
              <w:pStyle w:val="BodyText"/>
              <w:rPr>
                <w:lang w:val="en-NZ"/>
              </w:rPr>
            </w:pPr>
            <w:r w:rsidRPr="004E52C1">
              <w:rPr>
                <w:rStyle w:val="SpecialBold"/>
              </w:rPr>
              <w:t>Comments</w:t>
            </w:r>
          </w:p>
        </w:tc>
      </w:tr>
      <w:tr w:rsidTr="004E52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C1">
            <w:pPr>
              <w:pStyle w:val="BodyText"/>
              <w:rPr>
                <w:lang w:val="en-NZ"/>
              </w:rPr>
            </w:pPr>
            <w:r w:rsidRPr="004E52C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C1" w:rsidP="004E52C1">
            <w:pPr>
              <w:pStyle w:val="BodyText"/>
            </w:pPr>
            <w:r w:rsidRPr="004E52C1">
              <w:t>This version released with ICT Information and Communications Technology Training Package Version 5.0.</w:t>
            </w:r>
          </w:p>
        </w:tc>
      </w:tr>
    </w:tbl>
    <w:p w:rsidR="00640864" w:rsidP="004E52C1">
      <w:pPr>
        <w:pStyle w:val="BodyText"/>
      </w:pPr>
    </w:p>
    <w:p w:rsidR="00640864" w:rsidP="004E52C1">
      <w:pPr>
        <w:pStyle w:val="BodyText"/>
      </w:pPr>
    </w:p>
    <w:p w:rsidR="00000000" w:rsidRPr="004E52C1" w:rsidP="004E52C1">
      <w:pPr>
        <w:pStyle w:val="Heading1"/>
      </w:pPr>
      <w:bookmarkStart w:id="2" w:name="O_1043057"/>
      <w:bookmarkEnd w:id="2"/>
      <w:r w:rsidRPr="004E52C1">
        <w:t>Performance Evidence</w:t>
      </w:r>
    </w:p>
    <w:p w:rsidR="00000000" w:rsidRPr="004E52C1" w:rsidP="00640864">
      <w:pPr>
        <w:pStyle w:val="BodyText"/>
      </w:pPr>
      <w:r w:rsidRPr="004E52C1">
        <w:t>The candidate must demonstrate the ability to perform the tasks outlined in the elements, performance criteria</w:t>
      </w:r>
      <w:r w:rsidRPr="004E52C1">
        <w:t>, and foundation skills, and to:</w:t>
      </w:r>
    </w:p>
    <w:p w:rsidR="00000000" w:rsidRPr="004E52C1" w:rsidP="004E52C1">
      <w:pPr>
        <w:pStyle w:val="ListBullet"/>
      </w:pPr>
      <w:r w:rsidRPr="004E52C1">
        <w:t>determine the basic components used in two telecommunications devices</w:t>
      </w:r>
    </w:p>
    <w:p w:rsidR="00000000" w:rsidRPr="004E52C1" w:rsidP="004E52C1">
      <w:pPr>
        <w:pStyle w:val="ListBullet"/>
      </w:pPr>
      <w:r w:rsidRPr="004E52C1">
        <w:t>identify at least two signal devices and two transmission mediums used in telecommunications system/s in two different situations</w:t>
      </w:r>
    </w:p>
    <w:p w:rsidR="00000000" w:rsidRPr="004E52C1" w:rsidP="004E52C1">
      <w:pPr>
        <w:pStyle w:val="ListBullet"/>
      </w:pPr>
      <w:r w:rsidRPr="004E52C1">
        <w:t>identify two component</w:t>
      </w:r>
      <w:r w:rsidRPr="004E52C1">
        <w:t>s used in basic switching system/s.</w:t>
      </w:r>
    </w:p>
    <w:p w:rsidR="00000000" w:rsidRPr="004E52C1" w:rsidP="004E52C1">
      <w:pPr>
        <w:pStyle w:val="AllowPageBreak"/>
      </w:pPr>
    </w:p>
    <w:p w:rsidR="00000000" w:rsidRPr="004E52C1" w:rsidP="004E52C1">
      <w:pPr>
        <w:pStyle w:val="Heading1"/>
      </w:pPr>
      <w:bookmarkStart w:id="3" w:name="O_1043058"/>
      <w:bookmarkEnd w:id="3"/>
      <w:r w:rsidRPr="004E52C1">
        <w:t>Knowledge Evidence</w:t>
      </w:r>
    </w:p>
    <w:p w:rsidR="00000000" w:rsidRPr="004E52C1" w:rsidP="00640864">
      <w:pPr>
        <w:pStyle w:val="BodyText"/>
      </w:pPr>
      <w:r w:rsidRPr="004E52C1">
        <w:t>The candidate must demonstrate the knowledge required to perform the tasks outlined in the elements, performance criteria, and foundation skills, which includes knowledge about:</w:t>
      </w:r>
    </w:p>
    <w:p w:rsidR="00000000" w:rsidRPr="004E52C1" w:rsidP="004E52C1">
      <w:pPr>
        <w:pStyle w:val="ListBullet"/>
      </w:pPr>
      <w:r w:rsidRPr="004E52C1">
        <w:t>transmission devices used for telecommunications and information capture including:</w:t>
      </w:r>
    </w:p>
    <w:p w:rsidR="00000000" w:rsidRPr="004E52C1" w:rsidP="004E52C1">
      <w:pPr>
        <w:pStyle w:val="ListBullet2"/>
      </w:pPr>
      <w:r w:rsidRPr="004E52C1">
        <w:t>smart phones</w:t>
      </w:r>
    </w:p>
    <w:p w:rsidR="00000000" w:rsidRPr="004E52C1" w:rsidP="004E52C1">
      <w:pPr>
        <w:pStyle w:val="ListBullet2"/>
      </w:pPr>
      <w:r w:rsidRPr="004E52C1">
        <w:t>computers</w:t>
      </w:r>
    </w:p>
    <w:p w:rsidR="00000000" w:rsidRPr="004E52C1" w:rsidP="004E52C1">
      <w:pPr>
        <w:pStyle w:val="ListBullet2"/>
      </w:pPr>
      <w:r w:rsidRPr="004E52C1">
        <w:t>network termination devices</w:t>
      </w:r>
    </w:p>
    <w:p w:rsidR="00000000" w:rsidRPr="004E52C1" w:rsidP="004E52C1">
      <w:pPr>
        <w:pStyle w:val="ListBullet2"/>
      </w:pPr>
      <w:r w:rsidRPr="004E52C1">
        <w:t>ADSL/VDSL devices</w:t>
      </w:r>
    </w:p>
    <w:p w:rsidR="00000000" w:rsidRPr="004E52C1" w:rsidP="004E52C1">
      <w:pPr>
        <w:pStyle w:val="ListBullet2"/>
      </w:pPr>
      <w:r w:rsidRPr="004E52C1">
        <w:t>telephones</w:t>
      </w:r>
    </w:p>
    <w:p w:rsidR="00000000" w:rsidRPr="004E52C1" w:rsidP="004E52C1">
      <w:pPr>
        <w:pStyle w:val="ListBullet2"/>
      </w:pPr>
      <w:r w:rsidRPr="004E52C1">
        <w:t>wi-fi modem/router cabinets</w:t>
      </w:r>
    </w:p>
    <w:p w:rsidR="00000000" w:rsidRPr="004E52C1" w:rsidP="004E52C1">
      <w:pPr>
        <w:pStyle w:val="ListBullet"/>
      </w:pPr>
      <w:r w:rsidRPr="004E52C1">
        <w:t>mediums for telecommunications information transmission includ</w:t>
      </w:r>
      <w:r w:rsidRPr="004E52C1">
        <w:t>ing:</w:t>
      </w:r>
    </w:p>
    <w:p w:rsidR="00000000" w:rsidRPr="004E52C1" w:rsidP="004E52C1">
      <w:pPr>
        <w:pStyle w:val="ListBullet2"/>
      </w:pPr>
      <w:r w:rsidRPr="004E52C1">
        <w:t>twisted pair cable and patch chords</w:t>
      </w:r>
    </w:p>
    <w:p w:rsidR="00000000" w:rsidRPr="004E52C1" w:rsidP="004E52C1">
      <w:pPr>
        <w:pStyle w:val="ListBullet2"/>
      </w:pPr>
      <w:r w:rsidRPr="004E52C1">
        <w:t>coaxial cable</w:t>
      </w:r>
    </w:p>
    <w:p w:rsidR="00000000" w:rsidRPr="004E52C1" w:rsidP="004E52C1">
      <w:pPr>
        <w:pStyle w:val="ListBullet2"/>
      </w:pPr>
      <w:r w:rsidRPr="004E52C1">
        <w:t>optical fibre cable</w:t>
      </w:r>
    </w:p>
    <w:p w:rsidR="00000000" w:rsidRPr="004E52C1" w:rsidP="004E52C1">
      <w:pPr>
        <w:pStyle w:val="ListBullet"/>
      </w:pPr>
      <w:r w:rsidRPr="004E52C1">
        <w:t>radio and wireless associated connectors/sockets used in transmission mediums</w:t>
      </w:r>
    </w:p>
    <w:p w:rsidR="00000000" w:rsidRPr="004E52C1" w:rsidP="004E52C1">
      <w:pPr>
        <w:pStyle w:val="ListBullet"/>
      </w:pPr>
      <w:r w:rsidRPr="004E52C1">
        <w:t>radio antenna types including:</w:t>
      </w:r>
    </w:p>
    <w:p w:rsidR="00000000" w:rsidRPr="004E52C1" w:rsidP="004E52C1">
      <w:pPr>
        <w:pStyle w:val="ListBullet2"/>
      </w:pPr>
      <w:r w:rsidRPr="004E52C1">
        <w:t>wi-fi omni directional antenna</w:t>
      </w:r>
    </w:p>
    <w:p w:rsidR="00000000" w:rsidRPr="004E52C1" w:rsidP="004E52C1">
      <w:pPr>
        <w:pStyle w:val="ListBullet"/>
      </w:pPr>
      <w:r w:rsidRPr="004E52C1">
        <w:t>switching and cable systems including:</w:t>
      </w:r>
    </w:p>
    <w:p w:rsidR="00000000" w:rsidRPr="004E52C1" w:rsidP="004E52C1">
      <w:pPr>
        <w:pStyle w:val="ListBullet2"/>
      </w:pPr>
      <w:r w:rsidRPr="004E52C1">
        <w:t>analog and digital telephone systems</w:t>
      </w:r>
    </w:p>
    <w:p w:rsidR="00000000" w:rsidRPr="004E52C1" w:rsidP="004E52C1">
      <w:pPr>
        <w:pStyle w:val="ListBullet2"/>
      </w:pPr>
      <w:r w:rsidRPr="004E52C1">
        <w:t>ethernet switch</w:t>
      </w:r>
    </w:p>
    <w:p w:rsidR="00000000" w:rsidRPr="004E52C1" w:rsidP="004E52C1">
      <w:pPr>
        <w:pStyle w:val="ListBullet2"/>
      </w:pPr>
      <w:r w:rsidRPr="004E52C1">
        <w:t>point-to-point</w:t>
      </w:r>
    </w:p>
    <w:p w:rsidR="00000000" w:rsidRPr="004E52C1" w:rsidP="004E52C1">
      <w:pPr>
        <w:pStyle w:val="ListBullet"/>
      </w:pPr>
      <w:r w:rsidRPr="004E52C1">
        <w:t>common exchange equipment including:</w:t>
      </w:r>
    </w:p>
    <w:p w:rsidR="00000000" w:rsidRPr="004E52C1" w:rsidP="004E52C1">
      <w:pPr>
        <w:pStyle w:val="ListBullet2"/>
      </w:pPr>
      <w:r w:rsidRPr="004E52C1">
        <w:t>rack and stack equipment.</w:t>
      </w:r>
    </w:p>
    <w:p w:rsidR="00000000" w:rsidRPr="004E52C1" w:rsidP="004E52C1">
      <w:pPr>
        <w:pStyle w:val="AllowPageBreak"/>
      </w:pPr>
    </w:p>
    <w:p w:rsidR="00000000" w:rsidRPr="004E52C1" w:rsidP="004E52C1">
      <w:pPr>
        <w:pStyle w:val="Heading1"/>
      </w:pPr>
      <w:bookmarkStart w:id="4" w:name="O_1043059"/>
      <w:bookmarkEnd w:id="4"/>
      <w:r w:rsidRPr="004E52C1">
        <w:t>Assessment Conditions</w:t>
      </w:r>
    </w:p>
    <w:p w:rsidR="00000000" w:rsidRPr="004E52C1" w:rsidP="00640864">
      <w:pPr>
        <w:pStyle w:val="BodyText"/>
      </w:pPr>
      <w:r w:rsidRPr="004E52C1">
        <w:t xml:space="preserve">Skills must be assessed in a workplace or </w:t>
      </w:r>
      <w:r w:rsidRPr="004E52C1">
        <w:t>simulated environment where conditions are typical of those in a telecommunications work environment or workplace.</w:t>
      </w:r>
    </w:p>
    <w:p w:rsidR="00000000" w:rsidRPr="004E52C1" w:rsidP="00640864">
      <w:pPr>
        <w:pStyle w:val="BodyText"/>
      </w:pPr>
      <w:r w:rsidRPr="004E52C1">
        <w:t>Access is required to:</w:t>
      </w:r>
    </w:p>
    <w:p w:rsidR="00000000" w:rsidRPr="004E52C1" w:rsidP="004E52C1">
      <w:pPr>
        <w:pStyle w:val="ListBullet"/>
      </w:pPr>
      <w:r w:rsidRPr="004E52C1">
        <w:t>two types of common customer equipment</w:t>
      </w:r>
    </w:p>
    <w:p w:rsidR="00000000" w:rsidRPr="004E52C1" w:rsidP="004E52C1">
      <w:pPr>
        <w:pStyle w:val="ListBullet"/>
      </w:pPr>
      <w:r w:rsidRPr="004E52C1">
        <w:t>two signal transmission mediums in use</w:t>
      </w:r>
    </w:p>
    <w:p w:rsidR="00000000" w:rsidRPr="004E52C1" w:rsidP="004E52C1">
      <w:pPr>
        <w:pStyle w:val="ListBullet"/>
      </w:pPr>
      <w:r w:rsidRPr="004E52C1">
        <w:t>two different telecommunications switching equipment types</w:t>
      </w:r>
    </w:p>
    <w:p w:rsidR="00000000" w:rsidRPr="004E52C1" w:rsidP="004E52C1">
      <w:pPr>
        <w:pStyle w:val="ListBullet"/>
      </w:pPr>
      <w:r w:rsidRPr="004E52C1">
        <w:t>two telephone exchange devices</w:t>
      </w:r>
    </w:p>
    <w:p w:rsidR="00000000" w:rsidRPr="004E52C1" w:rsidP="004E52C1">
      <w:pPr>
        <w:pStyle w:val="ListBullet"/>
      </w:pPr>
      <w:r w:rsidRPr="004E52C1">
        <w:t>cabling products and cable used in telecommunications systems.</w:t>
      </w:r>
    </w:p>
    <w:p w:rsidR="00000000" w:rsidRPr="004E52C1" w:rsidP="004E52C1">
      <w:pPr>
        <w:pStyle w:val="BodyText"/>
      </w:pPr>
    </w:p>
    <w:p w:rsidR="00000000" w:rsidRPr="004E52C1" w:rsidP="00640864">
      <w:pPr>
        <w:pStyle w:val="BodyText"/>
      </w:pPr>
      <w:r w:rsidRPr="004E52C1">
        <w:t xml:space="preserve">Assessors of this unit must satisfy the requirements for assessors in applicable vocational education </w:t>
      </w:r>
      <w:r w:rsidRPr="004E52C1">
        <w:t>and training legislation, frameworks and/or standards.</w:t>
      </w:r>
    </w:p>
    <w:p w:rsidR="00000000" w:rsidRPr="004E52C1" w:rsidP="004E52C1">
      <w:pPr>
        <w:pStyle w:val="Heading1"/>
      </w:pPr>
      <w:bookmarkStart w:id="5" w:name="O_1043062"/>
      <w:bookmarkEnd w:id="5"/>
      <w:r w:rsidRPr="004E52C1">
        <w:t>Links</w:t>
      </w:r>
    </w:p>
    <w:p w:rsidR="00000000" w:rsidRPr="004E52C1" w:rsidP="00640864">
      <w:pPr>
        <w:pStyle w:val="BodyText"/>
      </w:pPr>
      <w:r w:rsidRPr="004E52C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72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2C1" w:rsidP="004E52C1"/>
    <w:sectPr w:rsidSect="004E5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1" w:rsidRPr="00640864" w:rsidP="00640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64" w:rsidP="004E5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864" w:rsidP="004E5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0864" w:rsidP="004E5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2C1" w:rsidRPr="00640864" w:rsidP="00640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64" w:rsidRPr="002D2AF8" w:rsidP="004E5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ICTTEN211 Work effectively in a telecommunications network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40864" w:rsidP="004E5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83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68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28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2C1"/>
  </w:style>
  <w:style w:type="character" w:customStyle="1" w:styleId="Heading1Char">
    <w:name w:val="Heading 1 Char"/>
    <w:basedOn w:val="DefaultParagraphFont"/>
    <w:link w:val="Heading1"/>
    <w:rsid w:val="004E5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2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2C1"/>
    <w:rPr>
      <w:b/>
      <w:spacing w:val="0"/>
    </w:rPr>
  </w:style>
  <w:style w:type="paragraph" w:styleId="ListBullet2">
    <w:name w:val="List Bullet 2"/>
    <w:basedOn w:val="List2"/>
    <w:rsid w:val="004E52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2C1"/>
    <w:rPr>
      <w:i/>
    </w:rPr>
  </w:style>
  <w:style w:type="paragraph" w:styleId="Caption">
    <w:name w:val="caption"/>
    <w:basedOn w:val="BodyText"/>
    <w:next w:val="Normal"/>
    <w:qFormat/>
    <w:rsid w:val="004E5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2C1"/>
  </w:style>
  <w:style w:type="paragraph" w:styleId="TableofFigures">
    <w:name w:val="table of figures"/>
    <w:basedOn w:val="Normal"/>
    <w:next w:val="Normal"/>
    <w:semiHidden/>
    <w:rsid w:val="004E5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2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2C1"/>
    <w:rPr>
      <w:rFonts w:ascii="Wingdings" w:hAnsi="Wingdings"/>
    </w:rPr>
  </w:style>
  <w:style w:type="paragraph" w:customStyle="1" w:styleId="TableHeading">
    <w:name w:val="Table Heading"/>
    <w:basedOn w:val="HeadingBase"/>
    <w:rsid w:val="004E5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2C1"/>
    <w:rPr>
      <w:color w:val="0033CC"/>
      <w:u w:val="none"/>
    </w:rPr>
  </w:style>
  <w:style w:type="paragraph" w:customStyle="1" w:styleId="BodyTextRight">
    <w:name w:val="Body Text Right"/>
    <w:basedOn w:val="BodyText"/>
    <w:rsid w:val="004E5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2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2C1"/>
    <w:rPr>
      <w:sz w:val="32"/>
    </w:rPr>
  </w:style>
  <w:style w:type="paragraph" w:customStyle="1" w:styleId="HeadingProcedure">
    <w:name w:val="Heading Procedure"/>
    <w:basedOn w:val="HeadingBase"/>
    <w:next w:val="Normal"/>
    <w:rsid w:val="004E5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2C1"/>
    <w:pPr>
      <w:spacing w:before="60" w:after="60"/>
    </w:pPr>
  </w:style>
  <w:style w:type="paragraph" w:styleId="ListContinue">
    <w:name w:val="List Continue"/>
    <w:basedOn w:val="List"/>
    <w:rsid w:val="004E52C1"/>
    <w:pPr>
      <w:ind w:firstLine="0"/>
    </w:pPr>
  </w:style>
  <w:style w:type="paragraph" w:customStyle="1" w:styleId="ListNote">
    <w:name w:val="List Note"/>
    <w:basedOn w:val="List"/>
    <w:rsid w:val="004E5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2C1"/>
    <w:rPr>
      <w:rFonts w:ascii="Courier New" w:hAnsi="Courier New"/>
    </w:rPr>
  </w:style>
  <w:style w:type="paragraph" w:customStyle="1" w:styleId="NoteBullet">
    <w:name w:val="Note Bullet"/>
    <w:basedOn w:val="Note"/>
    <w:rsid w:val="004E5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2C1"/>
    <w:rPr>
      <w:b/>
      <w:smallCaps/>
    </w:rPr>
  </w:style>
  <w:style w:type="paragraph" w:customStyle="1" w:styleId="TableListNumber">
    <w:name w:val="Table List Number"/>
    <w:basedOn w:val="ListNumber"/>
    <w:rsid w:val="004E5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2C1"/>
    <w:pPr>
      <w:numPr>
        <w:numId w:val="9"/>
      </w:numPr>
    </w:pPr>
  </w:style>
  <w:style w:type="paragraph" w:customStyle="1" w:styleId="ListAlpha2">
    <w:name w:val="List Alpha 2"/>
    <w:basedOn w:val="List2"/>
    <w:rsid w:val="004E52C1"/>
    <w:pPr>
      <w:numPr>
        <w:numId w:val="8"/>
      </w:numPr>
    </w:pPr>
  </w:style>
  <w:style w:type="paragraph" w:styleId="List2">
    <w:name w:val="List 2"/>
    <w:basedOn w:val="BodyText"/>
    <w:rsid w:val="004E5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2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2C1"/>
    <w:pPr>
      <w:numPr>
        <w:numId w:val="4"/>
      </w:numPr>
    </w:pPr>
  </w:style>
  <w:style w:type="paragraph" w:styleId="ListContinue2">
    <w:name w:val="List Continue 2"/>
    <w:basedOn w:val="List2"/>
    <w:rsid w:val="004E52C1"/>
    <w:pPr>
      <w:ind w:firstLine="0"/>
    </w:pPr>
  </w:style>
  <w:style w:type="paragraph" w:styleId="ListContinue3">
    <w:name w:val="List Continue 3"/>
    <w:basedOn w:val="List3"/>
    <w:rsid w:val="004E52C1"/>
    <w:pPr>
      <w:ind w:left="1021" w:firstLine="0"/>
    </w:pPr>
  </w:style>
  <w:style w:type="paragraph" w:styleId="ListContinue4">
    <w:name w:val="List Continue 4"/>
    <w:basedOn w:val="List4"/>
    <w:rsid w:val="004E52C1"/>
    <w:pPr>
      <w:ind w:firstLine="0"/>
    </w:pPr>
  </w:style>
  <w:style w:type="paragraph" w:styleId="ListContinue5">
    <w:name w:val="List Continue 5"/>
    <w:basedOn w:val="List5"/>
    <w:rsid w:val="004E52C1"/>
    <w:pPr>
      <w:ind w:firstLine="0"/>
    </w:pPr>
  </w:style>
  <w:style w:type="paragraph" w:styleId="ListNumber3">
    <w:name w:val="List Number 3"/>
    <w:basedOn w:val="List3"/>
    <w:rsid w:val="004E52C1"/>
    <w:pPr>
      <w:numPr>
        <w:numId w:val="5"/>
      </w:numPr>
    </w:pPr>
  </w:style>
  <w:style w:type="paragraph" w:styleId="ListNumber4">
    <w:name w:val="List Number 4"/>
    <w:basedOn w:val="List4"/>
    <w:rsid w:val="004E52C1"/>
    <w:pPr>
      <w:numPr>
        <w:numId w:val="6"/>
      </w:numPr>
    </w:pPr>
  </w:style>
  <w:style w:type="paragraph" w:styleId="ListNumber5">
    <w:name w:val="List Number 5"/>
    <w:basedOn w:val="List5"/>
    <w:rsid w:val="004E52C1"/>
    <w:pPr>
      <w:numPr>
        <w:numId w:val="7"/>
      </w:numPr>
    </w:pPr>
  </w:style>
  <w:style w:type="paragraph" w:styleId="BlockText">
    <w:name w:val="Block Text"/>
    <w:basedOn w:val="Normal"/>
    <w:rsid w:val="004E5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2C1"/>
    <w:rPr>
      <w:sz w:val="16"/>
      <w:vertAlign w:val="superscript"/>
    </w:rPr>
  </w:style>
  <w:style w:type="character" w:customStyle="1" w:styleId="Symbols">
    <w:name w:val="Symbols"/>
    <w:basedOn w:val="DefaultParagraphFont"/>
    <w:rsid w:val="004E52C1"/>
    <w:rPr>
      <w:rFonts w:ascii="Symbol" w:hAnsi="Symbol"/>
    </w:rPr>
  </w:style>
  <w:style w:type="character" w:customStyle="1" w:styleId="MenuOptions">
    <w:name w:val="Menu Options"/>
    <w:basedOn w:val="DefaultParagraphFont"/>
    <w:rsid w:val="004E5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2C1"/>
    <w:rPr>
      <w:b/>
    </w:rPr>
  </w:style>
  <w:style w:type="character" w:customStyle="1" w:styleId="Underlined">
    <w:name w:val="Underlined"/>
    <w:basedOn w:val="DefaultParagraphFont"/>
    <w:rsid w:val="004E52C1"/>
    <w:rPr>
      <w:u w:val="single"/>
    </w:rPr>
  </w:style>
  <w:style w:type="paragraph" w:customStyle="1" w:styleId="TableBodyTextRight">
    <w:name w:val="Table Body Text Right"/>
    <w:basedOn w:val="TableBodyText"/>
    <w:rsid w:val="004E5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2C1"/>
    <w:rPr>
      <w:sz w:val="18"/>
    </w:rPr>
  </w:style>
  <w:style w:type="paragraph" w:customStyle="1" w:styleId="BodySmallRight">
    <w:name w:val="Body Small Right"/>
    <w:basedOn w:val="BodyTextRight"/>
    <w:rsid w:val="004E52C1"/>
    <w:rPr>
      <w:sz w:val="18"/>
      <w:szCs w:val="18"/>
    </w:rPr>
  </w:style>
  <w:style w:type="paragraph" w:customStyle="1" w:styleId="MarginEdition">
    <w:name w:val="Margin Edition"/>
    <w:basedOn w:val="MarginNote"/>
    <w:rsid w:val="004E5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2C1"/>
    <w:rPr>
      <w:sz w:val="2"/>
      <w:szCs w:val="2"/>
    </w:rPr>
  </w:style>
  <w:style w:type="character" w:customStyle="1" w:styleId="Small">
    <w:name w:val="Small"/>
    <w:basedOn w:val="DefaultParagraphFont"/>
    <w:rsid w:val="004E52C1"/>
    <w:rPr>
      <w:sz w:val="16"/>
    </w:rPr>
  </w:style>
  <w:style w:type="paragraph" w:customStyle="1" w:styleId="WideTable">
    <w:name w:val="Wide Table"/>
    <w:basedOn w:val="Normal"/>
    <w:rsid w:val="004E5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2C1"/>
  </w:style>
  <w:style w:type="paragraph" w:styleId="Quote">
    <w:name w:val="Quote"/>
    <w:basedOn w:val="Heading1"/>
    <w:link w:val="QuoteChar"/>
    <w:qFormat/>
    <w:rsid w:val="004E5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2C1"/>
    <w:pPr>
      <w:pageBreakBefore/>
    </w:pPr>
  </w:style>
  <w:style w:type="paragraph" w:customStyle="1" w:styleId="Border">
    <w:name w:val="Border"/>
    <w:basedOn w:val="Normal"/>
    <w:qFormat/>
    <w:rsid w:val="004E5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2C1"/>
    <w:rPr>
      <w:u w:val="single"/>
    </w:rPr>
  </w:style>
  <w:style w:type="character" w:customStyle="1" w:styleId="BoldandItalics">
    <w:name w:val="Bold and Italics"/>
    <w:qFormat/>
    <w:rsid w:val="004E52C1"/>
    <w:rPr>
      <w:b/>
      <w:i/>
      <w:u w:val="none"/>
    </w:rPr>
  </w:style>
  <w:style w:type="paragraph" w:styleId="BalloonText">
    <w:name w:val="Balloon Text"/>
    <w:basedOn w:val="Normal"/>
    <w:link w:val="BalloonTextChar"/>
    <w:rsid w:val="004E5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2C1"/>
    <w:pPr>
      <w:spacing w:before="0" w:after="0"/>
    </w:pPr>
  </w:style>
  <w:style w:type="paragraph" w:customStyle="1" w:styleId="BodyTextBold">
    <w:name w:val="Body Text Bold"/>
    <w:basedOn w:val="BodyText"/>
    <w:qFormat/>
    <w:rsid w:val="004E52C1"/>
    <w:rPr>
      <w:b/>
    </w:rPr>
  </w:style>
  <w:style w:type="character" w:styleId="Hyperlink">
    <w:name w:val="Hyperlink"/>
    <w:basedOn w:val="DefaultParagraphFont"/>
    <w:uiPriority w:val="99"/>
    <w:unhideWhenUsed/>
    <w:rsid w:val="00640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2233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ICTTEN211 Work effectively in a telecommunications network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