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6C19" w:rsidP="00316C19">
      <w:pPr>
        <w:pStyle w:val="Title"/>
      </w:pPr>
      <w:r>
        <w:fldChar w:fldCharType="begin"/>
      </w:r>
      <w:r>
        <w:instrText xml:space="preserve"> TITLE   \* MERGEFORMAT </w:instrText>
      </w:r>
      <w:r>
        <w:fldChar w:fldCharType="separate"/>
      </w:r>
      <w:r>
        <w:t>ICTTCR303 Protect against electromagnetic radiation and systems hazards when working on telecomms radio sites</w:t>
      </w:r>
      <w:r>
        <w:fldChar w:fldCharType="end"/>
      </w:r>
    </w:p>
    <w:p w:rsidR="00316C19" w:rsidP="00316C19">
      <w:pPr>
        <w:pStyle w:val="Version"/>
        <w:sectPr w:rsidSect="007249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495A" w:rsidP="0072495A">
      <w:pPr>
        <w:pStyle w:val="SuperHeading"/>
      </w:pPr>
      <w:r w:rsidRPr="0072495A">
        <w:t>ICTTCR303 Protect against electromagnetic radiation and systems hazards when working on telecomms radio sites</w:t>
      </w:r>
    </w:p>
    <w:p w:rsidR="00000000" w:rsidRPr="0072495A" w:rsidP="0072495A">
      <w:pPr>
        <w:pStyle w:val="Heading1"/>
      </w:pPr>
      <w:bookmarkStart w:id="1" w:name="O_763418"/>
      <w:bookmarkEnd w:id="1"/>
      <w:r w:rsidRPr="0072495A">
        <w:t>Modification History</w:t>
      </w:r>
    </w:p>
    <w:tbl>
      <w:tblPr>
        <w:tblW w:w="0" w:type="auto"/>
        <w:tblLayout w:type="fixed"/>
        <w:tblCellMar>
          <w:left w:w="62" w:type="dxa"/>
          <w:right w:w="62" w:type="dxa"/>
        </w:tblCellMar>
        <w:tblLook w:val="0000"/>
      </w:tblPr>
      <w:tblGrid>
        <w:gridCol w:w="2557"/>
        <w:gridCol w:w="6171"/>
      </w:tblGrid>
      <w:tr w:rsidTr="0072495A">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495A" w:rsidP="0072495A">
            <w:pPr>
              <w:pStyle w:val="BodyText"/>
            </w:pPr>
            <w:r w:rsidRPr="0072495A">
              <w:rPr>
                <w:rStyle w:val="SpecialBold"/>
              </w:rPr>
              <w:t>Release</w:t>
            </w:r>
          </w:p>
        </w:tc>
        <w:tc>
          <w:tcPr>
            <w:tcW w:w="61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95A">
            <w:pPr>
              <w:pStyle w:val="BodyText"/>
              <w:rPr>
                <w:lang w:val="en-NZ"/>
              </w:rPr>
            </w:pPr>
            <w:r w:rsidRPr="0072495A">
              <w:rPr>
                <w:rStyle w:val="SpecialBold"/>
              </w:rPr>
              <w:t>Comments</w:t>
            </w:r>
          </w:p>
        </w:tc>
      </w:tr>
      <w:tr w:rsidTr="0072495A">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95A">
            <w:pPr>
              <w:pStyle w:val="BodyText"/>
              <w:rPr>
                <w:lang w:val="en-NZ"/>
              </w:rPr>
            </w:pPr>
            <w:r w:rsidRPr="0072495A">
              <w:t>Release 1</w:t>
            </w:r>
          </w:p>
        </w:tc>
        <w:tc>
          <w:tcPr>
            <w:tcW w:w="61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495A" w:rsidP="0072495A">
            <w:pPr>
              <w:pStyle w:val="BodyText"/>
            </w:pPr>
            <w:r w:rsidRPr="0072495A">
              <w:t>This version first released with ICT Information and Communications Technology Training Package Version 2.0.</w:t>
            </w:r>
          </w:p>
        </w:tc>
      </w:tr>
    </w:tbl>
    <w:p w:rsidR="00000000" w:rsidRPr="0072495A" w:rsidP="0072495A">
      <w:pPr>
        <w:pStyle w:val="BodyText"/>
      </w:pPr>
    </w:p>
    <w:p w:rsidR="00000000" w:rsidRPr="0072495A" w:rsidP="0072495A">
      <w:pPr>
        <w:pStyle w:val="AllowPageBreak"/>
      </w:pPr>
    </w:p>
    <w:p w:rsidR="00000000" w:rsidRPr="0072495A" w:rsidP="0072495A">
      <w:pPr>
        <w:pStyle w:val="Heading1"/>
      </w:pPr>
      <w:bookmarkStart w:id="2" w:name="O_763419"/>
      <w:bookmarkEnd w:id="2"/>
      <w:r w:rsidRPr="0072495A">
        <w:t>Application</w:t>
      </w:r>
    </w:p>
    <w:p w:rsidR="00000000" w:rsidRPr="0072495A" w:rsidP="00316C19">
      <w:pPr>
        <w:pStyle w:val="BodyText"/>
      </w:pPr>
      <w:r w:rsidRPr="0072495A">
        <w:t>This unit describes the skills and knowledge required to protect personnel against electromagnetic radiation (EMR) a</w:t>
      </w:r>
      <w:r w:rsidRPr="0072495A">
        <w:t>nd system hazards when working on standard telecommunications structures with radio sites.</w:t>
      </w:r>
    </w:p>
    <w:p w:rsidR="00000000" w:rsidRPr="0072495A" w:rsidP="00316C19">
      <w:pPr>
        <w:pStyle w:val="BodyText"/>
      </w:pPr>
      <w:r w:rsidRPr="0072495A">
        <w:t>This unit applies to technical staff who work on telecommunications radio sites and may make use of rigging plant and equipment, fall arrest, fall guarding and fal</w:t>
      </w:r>
      <w:r w:rsidRPr="0072495A">
        <w:t>l constraints on standard telecommunications structures.</w:t>
      </w:r>
    </w:p>
    <w:p w:rsidR="00000000" w:rsidRPr="0072495A" w:rsidP="00316C19">
      <w:pPr>
        <w:pStyle w:val="BodyText"/>
      </w:pPr>
      <w:r w:rsidRPr="0072495A">
        <w:t>Work functions in the occupational areas where this unit may be used are subject to regulatory requirements. Refer to the ICT Implementation Guide or the relevant regulator for details of licensing,</w:t>
      </w:r>
      <w:r w:rsidRPr="0072495A">
        <w:t xml:space="preserve"> legislative or certification requirements.</w:t>
      </w:r>
    </w:p>
    <w:p w:rsidR="00000000" w:rsidRPr="0072495A" w:rsidP="0072495A">
      <w:pPr>
        <w:pStyle w:val="Heading1"/>
      </w:pPr>
      <w:bookmarkStart w:id="3" w:name="O_763422"/>
      <w:bookmarkEnd w:id="3"/>
      <w:r w:rsidRPr="0072495A">
        <w:t>Unit Sector</w:t>
      </w:r>
    </w:p>
    <w:p w:rsidR="00000000" w:rsidRPr="0072495A" w:rsidP="00316C19">
      <w:pPr>
        <w:pStyle w:val="BodyText"/>
      </w:pPr>
      <w:r w:rsidRPr="0072495A">
        <w:t>Telecommunications – telecommunications rigging installation</w:t>
      </w:r>
    </w:p>
    <w:p w:rsidR="00000000" w:rsidRPr="0072495A" w:rsidP="0072495A">
      <w:pPr>
        <w:pStyle w:val="Heading1"/>
      </w:pPr>
      <w:bookmarkStart w:id="4" w:name="O_763423"/>
      <w:bookmarkEnd w:id="4"/>
      <w:r w:rsidRPr="0072495A">
        <w:t>Elements and Performance Criteria</w:t>
      </w:r>
    </w:p>
    <w:tbl>
      <w:tblPr>
        <w:tblW w:w="0" w:type="auto"/>
        <w:tblLayout w:type="fixed"/>
        <w:tblCellMar>
          <w:left w:w="62" w:type="dxa"/>
          <w:right w:w="62" w:type="dxa"/>
        </w:tblCellMar>
        <w:tblLook w:val="0000"/>
      </w:tblPr>
      <w:tblGrid>
        <w:gridCol w:w="2109"/>
        <w:gridCol w:w="6811"/>
      </w:tblGrid>
      <w:tr w:rsidTr="0072495A">
        <w:tblPrEx>
          <w:tblW w:w="0" w:type="auto"/>
          <w:tblLayout w:type="fixed"/>
          <w:tblCellMar>
            <w:left w:w="62" w:type="dxa"/>
            <w:right w:w="62" w:type="dxa"/>
          </w:tblCellMar>
          <w:tblLook w:val="0000"/>
        </w:tblPrEx>
        <w:tc>
          <w:tcPr>
            <w:tcW w:w="2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495A" w:rsidP="0072495A">
            <w:pPr>
              <w:pStyle w:val="BodyText"/>
            </w:pPr>
            <w:r w:rsidRPr="0072495A">
              <w:rPr>
                <w:rStyle w:val="SpecialBold"/>
              </w:rPr>
              <w:t>Elements</w:t>
            </w:r>
          </w:p>
        </w:tc>
        <w:tc>
          <w:tcPr>
            <w:tcW w:w="6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95A">
            <w:pPr>
              <w:pStyle w:val="BodyText"/>
              <w:rPr>
                <w:lang w:val="en-NZ"/>
              </w:rPr>
            </w:pPr>
            <w:r w:rsidRPr="0072495A">
              <w:rPr>
                <w:rStyle w:val="SpecialBold"/>
              </w:rPr>
              <w:t>Performance Criteria</w:t>
            </w:r>
          </w:p>
        </w:tc>
      </w:tr>
      <w:tr w:rsidTr="0072495A">
        <w:tblPrEx>
          <w:tblW w:w="0" w:type="auto"/>
          <w:tblLayout w:type="fixed"/>
          <w:tblCellMar>
            <w:left w:w="62" w:type="dxa"/>
            <w:right w:w="62" w:type="dxa"/>
          </w:tblCellMar>
          <w:tblLook w:val="0000"/>
        </w:tblPrEx>
        <w:tc>
          <w:tcPr>
            <w:tcW w:w="2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495A" w:rsidP="0072495A">
            <w:pPr>
              <w:pStyle w:val="BodyText"/>
            </w:pPr>
            <w:r w:rsidRPr="0072495A">
              <w:rPr>
                <w:rStyle w:val="Emphasis"/>
              </w:rPr>
              <w:t>Elements describe the essential outcomes</w:t>
            </w:r>
          </w:p>
        </w:tc>
        <w:tc>
          <w:tcPr>
            <w:tcW w:w="6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95A">
            <w:pPr>
              <w:pStyle w:val="BodyText"/>
              <w:rPr>
                <w:lang w:val="en-NZ"/>
              </w:rPr>
            </w:pPr>
            <w:r w:rsidRPr="0072495A">
              <w:rPr>
                <w:rStyle w:val="Emphasis"/>
              </w:rPr>
              <w:t xml:space="preserve">Performance criteria describe the performance needed to demonstrate achievement of the element. </w:t>
            </w:r>
          </w:p>
        </w:tc>
      </w:tr>
      <w:tr w:rsidTr="0072495A">
        <w:tblPrEx>
          <w:tblW w:w="0" w:type="auto"/>
          <w:tblLayout w:type="fixed"/>
          <w:tblCellMar>
            <w:left w:w="62" w:type="dxa"/>
            <w:right w:w="62" w:type="dxa"/>
          </w:tblCellMar>
          <w:tblLook w:val="0000"/>
        </w:tblPrEx>
        <w:tc>
          <w:tcPr>
            <w:tcW w:w="2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95A">
            <w:pPr>
              <w:pStyle w:val="BodyText"/>
              <w:rPr>
                <w:lang w:val="en-NZ"/>
              </w:rPr>
            </w:pPr>
            <w:r w:rsidRPr="0072495A">
              <w:t xml:space="preserve">1. Prepare for work at telecommunications site with potential </w:t>
            </w:r>
            <w:r w:rsidRPr="0072495A">
              <w:t>EMR hazards</w:t>
            </w:r>
          </w:p>
        </w:tc>
        <w:tc>
          <w:tcPr>
            <w:tcW w:w="6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495A" w:rsidP="0072495A">
            <w:pPr>
              <w:pStyle w:val="BodyText"/>
            </w:pPr>
            <w:r w:rsidRPr="0072495A">
              <w:t>1.1 Prepare for given work using safe working practices and procedures according to</w:t>
            </w:r>
            <w:r w:rsidRPr="0072495A">
              <w:t xml:space="preserve"> WHS legislation, codes, regulations and standards </w:t>
            </w:r>
          </w:p>
          <w:p w:rsidR="00000000" w:rsidRPr="0072495A" w:rsidP="0072495A">
            <w:pPr>
              <w:pStyle w:val="BodyText"/>
            </w:pPr>
            <w:r w:rsidRPr="0072495A">
              <w:t xml:space="preserve">1.2 Assess potential sources of radio frequency (RF) EMR, allowing </w:t>
            </w:r>
            <w:r w:rsidRPr="0072495A">
              <w:t>permissible public and occupational EMR exposure limits according to Australian Radiation Protection and Nuclear Safety Agency (ARPANSA)</w:t>
            </w:r>
          </w:p>
          <w:p w:rsidR="00000000" w:rsidRPr="0072495A" w:rsidP="0072495A">
            <w:pPr>
              <w:pStyle w:val="BodyText"/>
            </w:pPr>
            <w:r w:rsidRPr="0072495A">
              <w:t>1.3 Verify methods for determining EMR levels, and strategies for eliminating, minimising or isolating on-site EMR hazards according to industry practice</w:t>
            </w:r>
          </w:p>
          <w:p w:rsidR="00000000" w:rsidRPr="0072495A" w:rsidP="0072495A">
            <w:pPr>
              <w:pStyle w:val="BodyText"/>
            </w:pPr>
            <w:r w:rsidRPr="0072495A">
              <w:t>1.4 Confirm work objectives and specifications of equipment to be installed, according to design drawi</w:t>
            </w:r>
            <w:r w:rsidRPr="0072495A">
              <w:t>ngs, installation plans and equipment manufacturer’s specifications</w:t>
            </w:r>
          </w:p>
          <w:p w:rsidR="00000000" w:rsidP="0072495A">
            <w:pPr>
              <w:pStyle w:val="BodyText"/>
              <w:rPr>
                <w:lang w:val="en-NZ"/>
              </w:rPr>
            </w:pPr>
            <w:r w:rsidRPr="0072495A">
              <w:t>1.5 Select equipment and personal protective equipment required to support the EMR hazard management plan according to company policy</w:t>
            </w:r>
          </w:p>
        </w:tc>
      </w:tr>
      <w:tr w:rsidTr="0072495A">
        <w:tblPrEx>
          <w:tblW w:w="0" w:type="auto"/>
          <w:tblLayout w:type="fixed"/>
          <w:tblCellMar>
            <w:left w:w="62" w:type="dxa"/>
            <w:right w:w="62" w:type="dxa"/>
          </w:tblCellMar>
          <w:tblLook w:val="0000"/>
        </w:tblPrEx>
        <w:tc>
          <w:tcPr>
            <w:tcW w:w="2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95A">
            <w:pPr>
              <w:pStyle w:val="BodyText"/>
              <w:rPr>
                <w:lang w:val="en-NZ"/>
              </w:rPr>
            </w:pPr>
            <w:r w:rsidRPr="0072495A">
              <w:t>2. Plan and carry out EMR hazard management plan in r</w:t>
            </w:r>
            <w:r w:rsidRPr="0072495A">
              <w:t>elation to on-site situation</w:t>
            </w:r>
          </w:p>
        </w:tc>
        <w:tc>
          <w:tcPr>
            <w:tcW w:w="6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495A" w:rsidP="0072495A">
            <w:pPr>
              <w:pStyle w:val="BodyText"/>
            </w:pPr>
            <w:r w:rsidRPr="0072495A">
              <w:t>2.1 Produce EMR hazard management plan according to company policy</w:t>
            </w:r>
          </w:p>
          <w:p w:rsidR="00000000" w:rsidRPr="0072495A" w:rsidP="0072495A">
            <w:pPr>
              <w:pStyle w:val="BodyText"/>
            </w:pPr>
            <w:r w:rsidRPr="0072495A">
              <w:t xml:space="preserve">2.2 Consult with client to confirm EMR hazard management plan and update if required </w:t>
            </w:r>
          </w:p>
          <w:p w:rsidR="00000000" w:rsidP="0072495A">
            <w:pPr>
              <w:pStyle w:val="BodyText"/>
              <w:rPr>
                <w:lang w:val="en-NZ"/>
              </w:rPr>
            </w:pPr>
            <w:r w:rsidRPr="0072495A">
              <w:t>2.3 Communicate agreed EMR hazard management plan to all personnel on site</w:t>
            </w:r>
          </w:p>
        </w:tc>
      </w:tr>
      <w:tr w:rsidTr="0072495A">
        <w:tblPrEx>
          <w:tblW w:w="0" w:type="auto"/>
          <w:tblLayout w:type="fixed"/>
          <w:tblCellMar>
            <w:left w:w="62" w:type="dxa"/>
            <w:right w:w="62" w:type="dxa"/>
          </w:tblCellMar>
          <w:tblLook w:val="0000"/>
        </w:tblPrEx>
        <w:tc>
          <w:tcPr>
            <w:tcW w:w="2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95A">
            <w:pPr>
              <w:pStyle w:val="BodyText"/>
              <w:rPr>
                <w:lang w:val="en-NZ"/>
              </w:rPr>
            </w:pPr>
            <w:r w:rsidRPr="0072495A">
              <w:t>3. Monitor EMR hazard management plan</w:t>
            </w:r>
          </w:p>
        </w:tc>
        <w:tc>
          <w:tcPr>
            <w:tcW w:w="6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495A" w:rsidP="0072495A">
            <w:pPr>
              <w:pStyle w:val="BodyText"/>
            </w:pPr>
            <w:r w:rsidRPr="0072495A">
              <w:t>3.1 Maintain ongoing communication to all personnel regarding amendments to EMR hazard management plan according to company policy</w:t>
            </w:r>
          </w:p>
          <w:p w:rsidR="00000000" w:rsidRPr="0072495A" w:rsidP="0072495A">
            <w:pPr>
              <w:pStyle w:val="BodyText"/>
            </w:pPr>
            <w:r w:rsidRPr="0072495A">
              <w:t>3.2 Ensure that personal radiation monitor (Radman) is worn according to manufacturer</w:t>
            </w:r>
            <w:r w:rsidRPr="0072495A">
              <w:t>’s instructions and industry practice</w:t>
            </w:r>
          </w:p>
        </w:tc>
      </w:tr>
    </w:tbl>
    <w:p w:rsidR="00000000" w:rsidRPr="0072495A" w:rsidP="0072495A">
      <w:pPr>
        <w:pStyle w:val="BodyText"/>
      </w:pPr>
    </w:p>
    <w:p w:rsidR="00000000" w:rsidRPr="0072495A" w:rsidP="0072495A">
      <w:pPr>
        <w:pStyle w:val="AllowPageBreak"/>
      </w:pPr>
    </w:p>
    <w:p w:rsidR="00000000" w:rsidRPr="0072495A" w:rsidP="0072495A">
      <w:pPr>
        <w:pStyle w:val="Heading1"/>
      </w:pPr>
      <w:bookmarkStart w:id="5" w:name="O_763424"/>
      <w:bookmarkEnd w:id="5"/>
      <w:r w:rsidRPr="0072495A">
        <w:t>Foundation Skills</w:t>
      </w:r>
    </w:p>
    <w:p w:rsidR="00000000" w:rsidRPr="00316C19" w:rsidP="00316C19">
      <w:pPr>
        <w:pStyle w:val="BodyText"/>
        <w:rPr>
          <w:i/>
        </w:rPr>
      </w:pPr>
      <w:r w:rsidRPr="00316C19">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1694"/>
        <w:gridCol w:w="1794"/>
        <w:gridCol w:w="5477"/>
      </w:tblGrid>
      <w:tr w:rsidTr="0072495A">
        <w:tblPrEx>
          <w:tblW w:w="0" w:type="auto"/>
          <w:tblLayout w:type="fixed"/>
          <w:tblCellMar>
            <w:left w:w="62" w:type="dxa"/>
            <w:right w:w="62" w:type="dxa"/>
          </w:tblCellMar>
          <w:tblLook w:val="0000"/>
        </w:tblPrEx>
        <w:trPr>
          <w:trHeight w:val="21"/>
        </w:trPr>
        <w:tc>
          <w:tcPr>
            <w:tcW w:w="1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495A" w:rsidP="0072495A">
            <w:pPr>
              <w:pStyle w:val="BodyText"/>
            </w:pPr>
            <w:r w:rsidRPr="0072495A">
              <w:rPr>
                <w:rStyle w:val="SpecialBold"/>
              </w:rPr>
              <w:t>Skill</w:t>
            </w:r>
          </w:p>
        </w:tc>
        <w:tc>
          <w:tcPr>
            <w:tcW w:w="1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495A" w:rsidP="0072495A">
            <w:pPr>
              <w:pStyle w:val="BodyText"/>
            </w:pPr>
            <w:r w:rsidRPr="0072495A">
              <w:rPr>
                <w:rStyle w:val="SpecialBold"/>
              </w:rPr>
              <w:t>Performance Criteria</w:t>
            </w:r>
          </w:p>
        </w:tc>
        <w:tc>
          <w:tcPr>
            <w:tcW w:w="5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95A">
            <w:pPr>
              <w:pStyle w:val="BodyText"/>
              <w:rPr>
                <w:lang w:val="en-NZ"/>
              </w:rPr>
            </w:pPr>
            <w:r w:rsidRPr="0072495A">
              <w:rPr>
                <w:rStyle w:val="SpecialBold"/>
              </w:rPr>
              <w:t>Description</w:t>
            </w:r>
          </w:p>
        </w:tc>
      </w:tr>
      <w:tr w:rsidTr="0072495A">
        <w:tblPrEx>
          <w:tblW w:w="0" w:type="auto"/>
          <w:tblLayout w:type="fixed"/>
          <w:tblCellMar>
            <w:left w:w="62" w:type="dxa"/>
            <w:right w:w="62" w:type="dxa"/>
          </w:tblCellMar>
          <w:tblLook w:val="0000"/>
        </w:tblPrEx>
        <w:trPr>
          <w:trHeight w:val="20"/>
        </w:trPr>
        <w:tc>
          <w:tcPr>
            <w:tcW w:w="1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95A">
            <w:pPr>
              <w:pStyle w:val="BodyText"/>
              <w:rPr>
                <w:lang w:val="en-NZ"/>
              </w:rPr>
            </w:pPr>
            <w:r w:rsidRPr="0072495A">
              <w:t>Reading</w:t>
            </w:r>
          </w:p>
        </w:tc>
        <w:tc>
          <w:tcPr>
            <w:tcW w:w="1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95A">
            <w:pPr>
              <w:pStyle w:val="BodyText"/>
              <w:rPr>
                <w:lang w:val="en-NZ"/>
              </w:rPr>
            </w:pPr>
            <w:r w:rsidRPr="0072495A">
              <w:t>1.1, 1.2, 1.4, 1.5, 3.2</w:t>
            </w:r>
          </w:p>
        </w:tc>
        <w:tc>
          <w:tcPr>
            <w:tcW w:w="5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95A">
            <w:pPr>
              <w:pStyle w:val="ListBullet"/>
              <w:rPr>
                <w:lang w:val="en-NZ"/>
              </w:rPr>
            </w:pPr>
            <w:r w:rsidRPr="0072495A">
              <w:t>Interprets textual information from relevant sources to plan, identify job requirements and adhere to procedures and standards</w:t>
            </w:r>
          </w:p>
        </w:tc>
      </w:tr>
      <w:tr w:rsidTr="0072495A">
        <w:tblPrEx>
          <w:tblW w:w="0" w:type="auto"/>
          <w:tblLayout w:type="fixed"/>
          <w:tblCellMar>
            <w:left w:w="62" w:type="dxa"/>
            <w:right w:w="62" w:type="dxa"/>
          </w:tblCellMar>
          <w:tblLook w:val="0000"/>
        </w:tblPrEx>
        <w:trPr>
          <w:trHeight w:val="20"/>
        </w:trPr>
        <w:tc>
          <w:tcPr>
            <w:tcW w:w="1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95A">
            <w:pPr>
              <w:pStyle w:val="BodyText"/>
              <w:rPr>
                <w:lang w:val="en-NZ"/>
              </w:rPr>
            </w:pPr>
            <w:r w:rsidRPr="0072495A">
              <w:t>Writing</w:t>
            </w:r>
          </w:p>
        </w:tc>
        <w:tc>
          <w:tcPr>
            <w:tcW w:w="1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95A">
            <w:pPr>
              <w:pStyle w:val="BodyText"/>
              <w:rPr>
                <w:lang w:val="en-NZ"/>
              </w:rPr>
            </w:pPr>
            <w:r w:rsidRPr="0072495A">
              <w:t>2.1, 2.2, 3.1</w:t>
            </w:r>
          </w:p>
        </w:tc>
        <w:tc>
          <w:tcPr>
            <w:tcW w:w="5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495A" w:rsidP="0072495A">
            <w:pPr>
              <w:pStyle w:val="ListBullet"/>
            </w:pPr>
            <w:r w:rsidRPr="0072495A">
              <w:t>Uses correct terminology, spelling and grammar when advising others of requirements</w:t>
            </w:r>
          </w:p>
          <w:p w:rsidR="00000000" w:rsidP="0072495A">
            <w:pPr>
              <w:pStyle w:val="ListBullet"/>
              <w:rPr>
                <w:lang w:val="en-NZ"/>
              </w:rPr>
            </w:pPr>
            <w:r w:rsidRPr="0072495A">
              <w:t>Produces and completes relevant reports and documentation using clear and technically specific language, and accurately records numerical data and diagrammatic information</w:t>
            </w:r>
          </w:p>
        </w:tc>
      </w:tr>
      <w:tr w:rsidTr="0072495A">
        <w:tblPrEx>
          <w:tblW w:w="0" w:type="auto"/>
          <w:tblLayout w:type="fixed"/>
          <w:tblCellMar>
            <w:left w:w="62" w:type="dxa"/>
            <w:right w:w="62" w:type="dxa"/>
          </w:tblCellMar>
          <w:tblLook w:val="0000"/>
        </w:tblPrEx>
        <w:trPr>
          <w:trHeight w:val="20"/>
        </w:trPr>
        <w:tc>
          <w:tcPr>
            <w:tcW w:w="1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95A">
            <w:pPr>
              <w:pStyle w:val="BodyText"/>
              <w:rPr>
                <w:lang w:val="en-NZ"/>
              </w:rPr>
            </w:pPr>
            <w:r w:rsidRPr="0072495A">
              <w:t>Oral Communication</w:t>
            </w:r>
          </w:p>
        </w:tc>
        <w:tc>
          <w:tcPr>
            <w:tcW w:w="1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95A">
            <w:pPr>
              <w:pStyle w:val="BodyText"/>
              <w:rPr>
                <w:lang w:val="en-NZ"/>
              </w:rPr>
            </w:pPr>
            <w:r w:rsidRPr="0072495A">
              <w:t>1.4, 2.2, 2.3, 3.1</w:t>
            </w:r>
          </w:p>
        </w:tc>
        <w:tc>
          <w:tcPr>
            <w:tcW w:w="5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495A" w:rsidP="0072495A">
            <w:pPr>
              <w:pStyle w:val="ListBullet"/>
            </w:pPr>
            <w:r w:rsidRPr="0072495A">
              <w:t>Uses listening and questioning skills to confirm understanding of requirements</w:t>
            </w:r>
          </w:p>
          <w:p w:rsidR="00000000" w:rsidP="0072495A">
            <w:pPr>
              <w:pStyle w:val="ListBullet"/>
              <w:rPr>
                <w:lang w:val="en-NZ"/>
              </w:rPr>
            </w:pPr>
            <w:r w:rsidRPr="0072495A">
              <w:t xml:space="preserve">Participates in a verbal exchange of ideas and solutions, and uses appropriate, detailed and clear language to address key personnel and </w:t>
            </w:r>
            <w:r w:rsidRPr="0072495A">
              <w:t>client and to disseminate information</w:t>
            </w:r>
          </w:p>
        </w:tc>
      </w:tr>
      <w:tr w:rsidTr="0072495A">
        <w:tblPrEx>
          <w:tblW w:w="0" w:type="auto"/>
          <w:tblLayout w:type="fixed"/>
          <w:tblCellMar>
            <w:left w:w="62" w:type="dxa"/>
            <w:right w:w="62" w:type="dxa"/>
          </w:tblCellMar>
          <w:tblLook w:val="0000"/>
        </w:tblPrEx>
        <w:trPr>
          <w:trHeight w:val="20"/>
        </w:trPr>
        <w:tc>
          <w:tcPr>
            <w:tcW w:w="1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95A">
            <w:pPr>
              <w:pStyle w:val="BodyText"/>
              <w:rPr>
                <w:lang w:val="en-NZ"/>
              </w:rPr>
            </w:pPr>
            <w:r w:rsidRPr="0072495A">
              <w:t>Numeracy</w:t>
            </w:r>
          </w:p>
        </w:tc>
        <w:tc>
          <w:tcPr>
            <w:tcW w:w="1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95A">
            <w:pPr>
              <w:pStyle w:val="BodyText"/>
              <w:rPr>
                <w:lang w:val="en-NZ"/>
              </w:rPr>
            </w:pPr>
            <w:r w:rsidRPr="0072495A">
              <w:t>1.4</w:t>
            </w:r>
          </w:p>
        </w:tc>
        <w:tc>
          <w:tcPr>
            <w:tcW w:w="5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95A">
            <w:pPr>
              <w:pStyle w:val="ListBullet"/>
              <w:rPr>
                <w:lang w:val="en-NZ"/>
              </w:rPr>
            </w:pPr>
            <w:r w:rsidRPr="0072495A">
              <w:t>Interprets numerical information and applies to specifications</w:t>
            </w:r>
          </w:p>
        </w:tc>
      </w:tr>
      <w:tr w:rsidTr="0072495A">
        <w:tblPrEx>
          <w:tblW w:w="0" w:type="auto"/>
          <w:tblLayout w:type="fixed"/>
          <w:tblCellMar>
            <w:left w:w="62" w:type="dxa"/>
            <w:right w:w="62" w:type="dxa"/>
          </w:tblCellMar>
          <w:tblLook w:val="0000"/>
        </w:tblPrEx>
        <w:trPr>
          <w:trHeight w:val="20"/>
        </w:trPr>
        <w:tc>
          <w:tcPr>
            <w:tcW w:w="1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95A">
            <w:pPr>
              <w:pStyle w:val="BodyText"/>
              <w:rPr>
                <w:lang w:val="en-NZ"/>
              </w:rPr>
            </w:pPr>
            <w:r w:rsidRPr="0072495A">
              <w:t xml:space="preserve">Navigate the world of work </w:t>
            </w:r>
          </w:p>
        </w:tc>
        <w:tc>
          <w:tcPr>
            <w:tcW w:w="1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95A">
            <w:pPr>
              <w:pStyle w:val="BodyText"/>
              <w:rPr>
                <w:lang w:val="en-NZ"/>
              </w:rPr>
            </w:pPr>
            <w:r w:rsidRPr="0072495A">
              <w:t>1.1-1.5, 2.1, 3.1, 3.2</w:t>
            </w:r>
          </w:p>
        </w:tc>
        <w:tc>
          <w:tcPr>
            <w:tcW w:w="5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95A">
            <w:pPr>
              <w:pStyle w:val="ListBullet"/>
              <w:rPr>
                <w:lang w:val="en-NZ"/>
              </w:rPr>
            </w:pPr>
            <w:r w:rsidRPr="0072495A">
              <w:t>Takes personal responsibility for adherence to legal and regulatory requirements, standards, specifications, industry practice and company policy relevant to own work context, and draws attention to any issues that may affect self or others</w:t>
            </w:r>
          </w:p>
        </w:tc>
      </w:tr>
      <w:tr w:rsidTr="0072495A">
        <w:tblPrEx>
          <w:tblW w:w="0" w:type="auto"/>
          <w:tblLayout w:type="fixed"/>
          <w:tblCellMar>
            <w:left w:w="62" w:type="dxa"/>
            <w:right w:w="62" w:type="dxa"/>
          </w:tblCellMar>
          <w:tblLook w:val="0000"/>
        </w:tblPrEx>
        <w:trPr>
          <w:trHeight w:val="20"/>
        </w:trPr>
        <w:tc>
          <w:tcPr>
            <w:tcW w:w="1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95A">
            <w:pPr>
              <w:pStyle w:val="BodyText"/>
              <w:rPr>
                <w:lang w:val="en-NZ"/>
              </w:rPr>
            </w:pPr>
            <w:r w:rsidRPr="0072495A">
              <w:t>Get the work d</w:t>
            </w:r>
            <w:r w:rsidRPr="0072495A">
              <w:t xml:space="preserve">one </w:t>
            </w:r>
          </w:p>
        </w:tc>
        <w:tc>
          <w:tcPr>
            <w:tcW w:w="1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95A">
            <w:pPr>
              <w:pStyle w:val="BodyText"/>
              <w:rPr>
                <w:lang w:val="en-NZ"/>
              </w:rPr>
            </w:pPr>
            <w:r w:rsidRPr="0072495A">
              <w:t>1.1-1.5</w:t>
            </w:r>
          </w:p>
        </w:tc>
        <w:tc>
          <w:tcPr>
            <w:tcW w:w="5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495A" w:rsidP="0072495A">
            <w:pPr>
              <w:pStyle w:val="ListBullet"/>
            </w:pPr>
            <w:r w:rsidRPr="0072495A">
              <w:t xml:space="preserve">Uses systematic, analytical processes in relation to assessing potential hazards, setting goals, gathering relevant information, and identifying and evaluating options against agreed criteria </w:t>
            </w:r>
          </w:p>
          <w:p w:rsidR="00000000" w:rsidRPr="0072495A" w:rsidP="0072495A">
            <w:pPr>
              <w:pStyle w:val="ListBullet"/>
            </w:pPr>
            <w:r w:rsidRPr="0072495A">
              <w:t>Applies formal problem solving processes when ada</w:t>
            </w:r>
            <w:r w:rsidRPr="0072495A">
              <w:t>pting rigging activities and requirements to particular sites and conditions, breaking complex issues into manageable parts and identifying and evaluating several options for action</w:t>
            </w:r>
          </w:p>
        </w:tc>
      </w:tr>
    </w:tbl>
    <w:p w:rsidR="00000000" w:rsidRPr="0072495A" w:rsidP="0072495A">
      <w:pPr>
        <w:pStyle w:val="BodyText"/>
      </w:pPr>
    </w:p>
    <w:p w:rsidR="00000000" w:rsidRPr="0072495A" w:rsidP="0072495A">
      <w:pPr>
        <w:pStyle w:val="AllowPageBreak"/>
      </w:pPr>
    </w:p>
    <w:p w:rsidR="00000000" w:rsidRPr="0072495A" w:rsidP="0072495A">
      <w:pPr>
        <w:pStyle w:val="Heading1"/>
      </w:pPr>
      <w:bookmarkStart w:id="6" w:name="O_763426"/>
      <w:bookmarkEnd w:id="6"/>
      <w:r w:rsidRPr="0072495A">
        <w:t>Unit Mapping Information</w:t>
      </w:r>
    </w:p>
    <w:tbl>
      <w:tblPr>
        <w:tblW w:w="0" w:type="auto"/>
        <w:tblLayout w:type="fixed"/>
        <w:tblCellMar>
          <w:left w:w="62" w:type="dxa"/>
          <w:right w:w="62" w:type="dxa"/>
        </w:tblCellMar>
        <w:tblLook w:val="0000"/>
      </w:tblPr>
      <w:tblGrid>
        <w:gridCol w:w="2220"/>
        <w:gridCol w:w="2430"/>
        <w:gridCol w:w="2160"/>
        <w:gridCol w:w="2295"/>
      </w:tblGrid>
      <w:tr w:rsidTr="0072495A">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495A" w:rsidP="0072495A">
            <w:pPr>
              <w:pStyle w:val="BodyText"/>
            </w:pPr>
            <w:r w:rsidRPr="0072495A">
              <w:rPr>
                <w:rStyle w:val="SpecialBold"/>
              </w:rPr>
              <w:t xml:space="preserve">Code and title </w:t>
            </w:r>
          </w:p>
          <w:p w:rsidR="00000000" w:rsidRPr="0072495A" w:rsidP="0072495A">
            <w:pPr>
              <w:pStyle w:val="BodyText"/>
            </w:pPr>
            <w:r w:rsidRPr="0072495A">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495A" w:rsidP="0072495A">
            <w:pPr>
              <w:pStyle w:val="BodyText"/>
            </w:pPr>
            <w:r w:rsidRPr="0072495A">
              <w:rPr>
                <w:rStyle w:val="SpecialBold"/>
              </w:rPr>
              <w:t>Code and title</w:t>
            </w:r>
          </w:p>
          <w:p w:rsidR="00000000" w:rsidRPr="0072495A" w:rsidP="0072495A">
            <w:pPr>
              <w:pStyle w:val="BodyText"/>
            </w:pPr>
            <w:r w:rsidRPr="0072495A">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495A" w:rsidP="0072495A">
            <w:pPr>
              <w:pStyle w:val="BodyText"/>
            </w:pPr>
            <w:r w:rsidRPr="0072495A">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95A">
            <w:pPr>
              <w:pStyle w:val="BodyText"/>
              <w:rPr>
                <w:lang w:val="en-NZ"/>
              </w:rPr>
            </w:pPr>
            <w:r w:rsidRPr="0072495A">
              <w:rPr>
                <w:rStyle w:val="SpecialBold"/>
              </w:rPr>
              <w:t>Equivalence status</w:t>
            </w:r>
          </w:p>
        </w:tc>
      </w:tr>
      <w:tr w:rsidTr="0072495A">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95A">
            <w:pPr>
              <w:pStyle w:val="BodyText"/>
              <w:rPr>
                <w:lang w:val="en-NZ"/>
              </w:rPr>
            </w:pPr>
            <w:r w:rsidRPr="0072495A">
              <w:t>ICTTCR303 Protect against electromagnetic radiation and system hazards when working on telecommunications radio sites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95A">
            <w:pPr>
              <w:pStyle w:val="BodyText"/>
              <w:rPr>
                <w:lang w:val="en-NZ"/>
              </w:rPr>
            </w:pPr>
            <w:r w:rsidRPr="0072495A">
              <w:t>ICTTCR3192A Protect against electromagnetic radiation and sys</w:t>
            </w:r>
            <w:r w:rsidRPr="0072495A">
              <w:t>tem hazards when working on telecommunications radio sites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95A">
            <w:pPr>
              <w:pStyle w:val="BodyText"/>
              <w:rPr>
                <w:lang w:val="en-NZ"/>
              </w:rPr>
            </w:pPr>
            <w:r w:rsidRPr="0072495A">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495A" w:rsidP="0072495A">
            <w:pPr>
              <w:pStyle w:val="BodyText"/>
            </w:pPr>
            <w:r w:rsidRPr="0072495A">
              <w:t>Equivalent unit</w:t>
            </w:r>
          </w:p>
        </w:tc>
      </w:tr>
    </w:tbl>
    <w:p w:rsidR="00000000" w:rsidRPr="0072495A" w:rsidP="0072495A">
      <w:pPr>
        <w:pStyle w:val="BodyText"/>
      </w:pPr>
    </w:p>
    <w:p w:rsidR="00000000" w:rsidRPr="0072495A" w:rsidP="0072495A">
      <w:pPr>
        <w:pStyle w:val="AllowPageBreak"/>
      </w:pPr>
    </w:p>
    <w:p w:rsidR="00000000" w:rsidRPr="0072495A" w:rsidP="0072495A">
      <w:pPr>
        <w:pStyle w:val="Heading1"/>
      </w:pPr>
      <w:bookmarkStart w:id="7" w:name="O_763433"/>
      <w:bookmarkEnd w:id="7"/>
      <w:r w:rsidRPr="0072495A">
        <w:t>Links</w:t>
      </w:r>
    </w:p>
    <w:p w:rsidR="00000000" w:rsidRPr="0072495A" w:rsidP="00316C19">
      <w:pPr>
        <w:pStyle w:val="BodyText"/>
      </w:pPr>
      <w:r w:rsidRPr="0072495A">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4231A9">
        <w:rPr>
          <w:rStyle w:val="Hyperlink"/>
        </w:rPr>
        <w:t>https://vetnet.gov.au/Pages/TrainingDocs.aspx?q=a53af4e4-b400-484e-b778-71c9e9d6aff2</w:t>
      </w:r>
      <w:r>
        <w:fldChar w:fldCharType="end"/>
      </w:r>
    </w:p>
    <w:p w:rsidR="00000000" w:rsidRPr="0072495A" w:rsidP="00316C19">
      <w:pPr>
        <w:pStyle w:val="BodyText"/>
        <w:sectPr w:rsidSect="0072495A">
          <w:headerReference w:type="default" r:id="rId10"/>
          <w:footerReference w:type="default" r:id="rId11"/>
          <w:pgSz w:w="11908" w:h="16833"/>
          <w:pgMar w:top="1702" w:right="1418" w:bottom="1702" w:left="1418" w:header="992" w:footer="992" w:gutter="0"/>
          <w:cols w:space="720"/>
          <w:noEndnote/>
          <w:docGrid w:linePitch="299"/>
        </w:sectPr>
      </w:pPr>
    </w:p>
    <w:p w:rsidR="00000000" w:rsidRPr="0072495A" w:rsidP="0072495A">
      <w:pPr>
        <w:pStyle w:val="SuperHeading"/>
      </w:pPr>
      <w:r w:rsidRPr="0072495A">
        <w:t xml:space="preserve">Assessment </w:t>
      </w:r>
      <w:r w:rsidRPr="0072495A">
        <w:t>Requirements for ICTTCR303 Protect against electromagnetic radiation and systems hazards when working on telecomms radio sites</w:t>
      </w:r>
    </w:p>
    <w:p w:rsidR="00000000" w:rsidRPr="0072495A" w:rsidP="0072495A">
      <w:pPr>
        <w:pStyle w:val="Heading1"/>
      </w:pPr>
      <w:bookmarkStart w:id="8" w:name="O_763428"/>
      <w:bookmarkEnd w:id="8"/>
      <w:r w:rsidRPr="0072495A">
        <w:t>Modification History</w:t>
      </w:r>
    </w:p>
    <w:tbl>
      <w:tblPr>
        <w:tblW w:w="9379" w:type="dxa"/>
        <w:tblLayout w:type="fixed"/>
        <w:tblCellMar>
          <w:left w:w="62" w:type="dxa"/>
          <w:right w:w="62" w:type="dxa"/>
        </w:tblCellMar>
        <w:tblLook w:val="0000"/>
      </w:tblPr>
      <w:tblGrid>
        <w:gridCol w:w="2755"/>
        <w:gridCol w:w="6624"/>
      </w:tblGrid>
      <w:tr w:rsidTr="0072495A">
        <w:tblPrEx>
          <w:tblW w:w="9379" w:type="dxa"/>
          <w:tblLayout w:type="fixed"/>
          <w:tblCellMar>
            <w:left w:w="62" w:type="dxa"/>
            <w:right w:w="62" w:type="dxa"/>
          </w:tblCellMar>
          <w:tblLook w:val="0000"/>
        </w:tblPrEx>
        <w:tc>
          <w:tcPr>
            <w:tcW w:w="27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495A" w:rsidP="0072495A">
            <w:pPr>
              <w:pStyle w:val="BodyText"/>
            </w:pPr>
            <w:r w:rsidRPr="0072495A">
              <w:rPr>
                <w:rStyle w:val="SpecialBold"/>
              </w:rPr>
              <w:t>Release</w:t>
            </w:r>
          </w:p>
        </w:tc>
        <w:tc>
          <w:tcPr>
            <w:tcW w:w="66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95A">
            <w:pPr>
              <w:pStyle w:val="BodyText"/>
              <w:rPr>
                <w:lang w:val="en-NZ"/>
              </w:rPr>
            </w:pPr>
            <w:r w:rsidRPr="0072495A">
              <w:rPr>
                <w:rStyle w:val="SpecialBold"/>
              </w:rPr>
              <w:t>Comments</w:t>
            </w:r>
          </w:p>
        </w:tc>
      </w:tr>
      <w:tr w:rsidTr="0072495A">
        <w:tblPrEx>
          <w:tblW w:w="9379" w:type="dxa"/>
          <w:tblLayout w:type="fixed"/>
          <w:tblCellMar>
            <w:left w:w="62" w:type="dxa"/>
            <w:right w:w="62" w:type="dxa"/>
          </w:tblCellMar>
          <w:tblLook w:val="0000"/>
        </w:tblPrEx>
        <w:tc>
          <w:tcPr>
            <w:tcW w:w="27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95A">
            <w:pPr>
              <w:pStyle w:val="BodyText"/>
              <w:rPr>
                <w:lang w:val="en-NZ"/>
              </w:rPr>
            </w:pPr>
            <w:r w:rsidRPr="0072495A">
              <w:t>Release 1</w:t>
            </w:r>
          </w:p>
        </w:tc>
        <w:tc>
          <w:tcPr>
            <w:tcW w:w="66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495A" w:rsidP="0072495A">
            <w:pPr>
              <w:pStyle w:val="BodyText"/>
            </w:pPr>
            <w:r w:rsidRPr="0072495A">
              <w:t>This version first released with ICT Information and Communicati</w:t>
            </w:r>
            <w:r w:rsidRPr="0072495A">
              <w:t>ons Technology Training Package Version 2.0.</w:t>
            </w:r>
          </w:p>
        </w:tc>
      </w:tr>
    </w:tbl>
    <w:p w:rsidR="00000000" w:rsidRPr="0072495A" w:rsidP="0072495A">
      <w:pPr>
        <w:pStyle w:val="BodyText"/>
      </w:pPr>
    </w:p>
    <w:p w:rsidR="00000000" w:rsidRPr="0072495A" w:rsidP="0072495A">
      <w:pPr>
        <w:pStyle w:val="AllowPageBreak"/>
      </w:pPr>
    </w:p>
    <w:p w:rsidR="00000000" w:rsidRPr="0072495A" w:rsidP="0072495A">
      <w:pPr>
        <w:pStyle w:val="Heading1"/>
      </w:pPr>
      <w:bookmarkStart w:id="9" w:name="O_763429"/>
      <w:bookmarkEnd w:id="9"/>
      <w:r w:rsidRPr="0072495A">
        <w:t>Performance Evidence</w:t>
      </w:r>
    </w:p>
    <w:p w:rsidR="00000000" w:rsidRPr="0072495A" w:rsidP="00316C19">
      <w:pPr>
        <w:pStyle w:val="BodyText"/>
      </w:pPr>
      <w:r w:rsidRPr="0072495A">
        <w:t>Evidence of the ability to:</w:t>
      </w:r>
    </w:p>
    <w:p w:rsidR="00000000" w:rsidRPr="0072495A" w:rsidP="0072495A">
      <w:pPr>
        <w:pStyle w:val="ListBullet"/>
      </w:pPr>
      <w:r w:rsidRPr="0072495A">
        <w:t>produce and maintain the electromagnetic radiation (EMR) hazard-management plan for an on-site situation</w:t>
      </w:r>
    </w:p>
    <w:p w:rsidR="00000000" w:rsidRPr="0072495A" w:rsidP="0072495A">
      <w:pPr>
        <w:pStyle w:val="ListBullet"/>
      </w:pPr>
      <w:r w:rsidRPr="0072495A">
        <w:t>carry out work according to the EMR hazard management plan, job specifications and all work health and safety (WHS) regulations and standards.</w:t>
      </w:r>
    </w:p>
    <w:p w:rsidR="00000000" w:rsidRPr="0072495A" w:rsidP="0072495A">
      <w:pPr>
        <w:pStyle w:val="BodyText"/>
      </w:pPr>
    </w:p>
    <w:p w:rsidR="00000000" w:rsidRPr="0072495A" w:rsidP="00316C19">
      <w:pPr>
        <w:pStyle w:val="BodyText"/>
      </w:pPr>
      <w:r w:rsidRPr="0072495A">
        <w:t>Note: If a specific volume or frequency is not stated, then evidence must be provided at least once.</w:t>
      </w:r>
    </w:p>
    <w:p w:rsidR="00000000" w:rsidRPr="0072495A" w:rsidP="0072495A">
      <w:pPr>
        <w:pStyle w:val="Heading1"/>
      </w:pPr>
      <w:bookmarkStart w:id="10" w:name="O_763430"/>
      <w:bookmarkEnd w:id="10"/>
      <w:r w:rsidRPr="0072495A">
        <w:t>Knowledge Evidence</w:t>
      </w:r>
    </w:p>
    <w:p w:rsidR="00000000" w:rsidRPr="0072495A" w:rsidP="00316C19">
      <w:pPr>
        <w:pStyle w:val="BodyText"/>
      </w:pPr>
      <w:r w:rsidRPr="0072495A">
        <w:t>To complete the unit requirements safely and effectively, the individual must:</w:t>
      </w:r>
    </w:p>
    <w:p w:rsidR="00000000" w:rsidRPr="0072495A" w:rsidP="0072495A">
      <w:pPr>
        <w:pStyle w:val="ListBullet"/>
      </w:pPr>
      <w:r w:rsidRPr="0072495A">
        <w:t xml:space="preserve">explain the principles of EMR propagation from antenna </w:t>
      </w:r>
    </w:p>
    <w:p w:rsidR="00000000" w:rsidRPr="0072495A" w:rsidP="0072495A">
      <w:pPr>
        <w:pStyle w:val="ListBullet"/>
      </w:pPr>
      <w:r w:rsidRPr="0072495A">
        <w:t>identify features and operating requirements of rigging equipment</w:t>
      </w:r>
    </w:p>
    <w:p w:rsidR="00000000" w:rsidRPr="0072495A" w:rsidP="0072495A">
      <w:pPr>
        <w:pStyle w:val="ListBullet"/>
      </w:pPr>
      <w:r w:rsidRPr="0072495A">
        <w:t>outline licensing and regulatory issues applying to rigging practices and systems on telecommunications radio structures</w:t>
      </w:r>
    </w:p>
    <w:p w:rsidR="00000000" w:rsidRPr="0072495A" w:rsidP="0072495A">
      <w:pPr>
        <w:pStyle w:val="ListBullet"/>
      </w:pPr>
      <w:r w:rsidRPr="0072495A">
        <w:t>describe remote area first aid</w:t>
      </w:r>
    </w:p>
    <w:p w:rsidR="00000000" w:rsidRPr="0072495A" w:rsidP="0072495A">
      <w:pPr>
        <w:pStyle w:val="ListBullet"/>
      </w:pPr>
      <w:r w:rsidRPr="0072495A">
        <w:t>describe rigging practices and systems to telecommunications radio structures</w:t>
      </w:r>
    </w:p>
    <w:p w:rsidR="00000000" w:rsidRPr="0072495A" w:rsidP="0072495A">
      <w:pPr>
        <w:pStyle w:val="ListBullet"/>
      </w:pPr>
      <w:r w:rsidRPr="0072495A">
        <w:t>summarise EMR including:</w:t>
      </w:r>
    </w:p>
    <w:p w:rsidR="00000000" w:rsidRPr="0072495A" w:rsidP="0072495A">
      <w:pPr>
        <w:pStyle w:val="ListBullet2"/>
      </w:pPr>
      <w:r w:rsidRPr="0072495A">
        <w:t>sources and types of radio frequency EMR</w:t>
      </w:r>
    </w:p>
    <w:p w:rsidR="00000000" w:rsidRPr="0072495A" w:rsidP="0072495A">
      <w:pPr>
        <w:pStyle w:val="ListBullet2"/>
      </w:pPr>
      <w:r w:rsidRPr="0072495A">
        <w:t xml:space="preserve">associated risks </w:t>
      </w:r>
    </w:p>
    <w:p w:rsidR="00000000" w:rsidRPr="0072495A" w:rsidP="0072495A">
      <w:pPr>
        <w:pStyle w:val="ListBullet2"/>
      </w:pPr>
      <w:r w:rsidRPr="0072495A">
        <w:t>risk assessment and mitigation strategies</w:t>
      </w:r>
    </w:p>
    <w:p w:rsidR="00000000" w:rsidRPr="0072495A" w:rsidP="0072495A">
      <w:pPr>
        <w:pStyle w:val="ListBullet2"/>
      </w:pPr>
      <w:r w:rsidRPr="0072495A">
        <w:t xml:space="preserve">methods of detecting and reporting EMR hazards </w:t>
      </w:r>
    </w:p>
    <w:p w:rsidR="00000000" w:rsidRPr="0072495A" w:rsidP="0072495A">
      <w:pPr>
        <w:pStyle w:val="ListBullet2"/>
      </w:pPr>
      <w:r w:rsidRPr="0072495A">
        <w:t>potential dangers of overexposure</w:t>
      </w:r>
    </w:p>
    <w:p w:rsidR="00000000" w:rsidRPr="0072495A" w:rsidP="0072495A">
      <w:pPr>
        <w:pStyle w:val="ListBullet2"/>
      </w:pPr>
      <w:r w:rsidRPr="0072495A">
        <w:t>safety practices and devices</w:t>
      </w:r>
    </w:p>
    <w:p w:rsidR="00000000" w:rsidRPr="0072495A" w:rsidP="0072495A">
      <w:pPr>
        <w:pStyle w:val="ListBullet"/>
      </w:pPr>
      <w:r w:rsidRPr="0072495A">
        <w:t>outline optical fibre cabling and equipment</w:t>
      </w:r>
      <w:r w:rsidRPr="0072495A">
        <w:t xml:space="preserve"> safety practices</w:t>
      </w:r>
    </w:p>
    <w:p w:rsidR="00000000" w:rsidRPr="0072495A" w:rsidP="0072495A">
      <w:pPr>
        <w:pStyle w:val="ListBullet"/>
      </w:pPr>
      <w:r w:rsidRPr="0072495A">
        <w:t>outline the relevant requirements of WHS legislation, relevant regulations, and applicable site and company WHS procedures</w:t>
      </w:r>
    </w:p>
    <w:p w:rsidR="00000000" w:rsidRPr="0072495A" w:rsidP="0072495A">
      <w:pPr>
        <w:pStyle w:val="ListBullet"/>
      </w:pPr>
      <w:r w:rsidRPr="0072495A">
        <w:t>describe working-at-heights safety practices.</w:t>
      </w:r>
    </w:p>
    <w:p w:rsidR="00000000" w:rsidRPr="0072495A" w:rsidP="0072495A">
      <w:pPr>
        <w:pStyle w:val="AllowPageBreak"/>
      </w:pPr>
    </w:p>
    <w:p w:rsidR="00000000" w:rsidRPr="0072495A" w:rsidP="0072495A">
      <w:pPr>
        <w:pStyle w:val="Heading1"/>
      </w:pPr>
      <w:bookmarkStart w:id="11" w:name="O_763431"/>
      <w:bookmarkEnd w:id="11"/>
      <w:r w:rsidRPr="0072495A">
        <w:t>Assessment Conditions</w:t>
      </w:r>
    </w:p>
    <w:p w:rsidR="00000000" w:rsidRPr="0072495A" w:rsidP="00316C19">
      <w:pPr>
        <w:pStyle w:val="BodyText"/>
      </w:pPr>
      <w:r w:rsidRPr="0072495A">
        <w:t>Gather evidence to demonstrate consistent performance in conditions that are safe and replicate the workplace. Noise levels, production flow, interruptions and time variances must be typical of those experienced in the telecommunications ‒ telecommunicatio</w:t>
      </w:r>
      <w:r w:rsidRPr="0072495A">
        <w:t>ns rigging installation field of work and include access to special purpose tools, equipment and materials.</w:t>
      </w:r>
    </w:p>
    <w:p w:rsidR="00000000" w:rsidRPr="0072495A" w:rsidP="00316C19">
      <w:pPr>
        <w:pStyle w:val="BodyText"/>
      </w:pPr>
      <w:r w:rsidRPr="0072495A">
        <w:t>Assessors of this unit must satisfy the requirements for assessors in applicable vocational education and training legislation, frameworks and/or s</w:t>
      </w:r>
      <w:r w:rsidRPr="0072495A">
        <w:t>tandards.</w:t>
      </w:r>
    </w:p>
    <w:p w:rsidR="00000000" w:rsidRPr="0072495A" w:rsidP="0072495A">
      <w:pPr>
        <w:pStyle w:val="Heading1"/>
      </w:pPr>
      <w:bookmarkStart w:id="12" w:name="O_763434"/>
      <w:bookmarkEnd w:id="12"/>
      <w:r w:rsidRPr="0072495A">
        <w:t>Links</w:t>
      </w:r>
    </w:p>
    <w:p w:rsidR="00000000" w:rsidRPr="0072495A" w:rsidP="00316C19">
      <w:pPr>
        <w:pStyle w:val="BodyText"/>
      </w:pPr>
      <w:r w:rsidRPr="0072495A">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4231A9">
        <w:rPr>
          <w:rStyle w:val="Hyperlink"/>
        </w:rPr>
        <w:t>https://vetnet.gov.au/Pages/TrainingDocs.aspx?q=a53af4e4-b400-484e-b778-71c9e9d6aff2</w:t>
      </w:r>
      <w:r>
        <w:fldChar w:fldCharType="end"/>
      </w:r>
    </w:p>
    <w:p w:rsidR="00000000" w:rsidRPr="0072495A" w:rsidP="0072495A"/>
    <w:sectPr w:rsidSect="0072495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9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95A" w:rsidRPr="00316C19" w:rsidP="00316C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9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C19" w:rsidP="007249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16C19" w:rsidP="0072495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316C19" w:rsidP="0072495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95A" w:rsidP="0072495A">
    <w:pPr>
      <w:pStyle w:val="Footer"/>
      <w:framePr w:wrap="around"/>
    </w:pPr>
    <w:r>
      <w:fldChar w:fldCharType="begin"/>
    </w:r>
    <w:r>
      <w:instrText xml:space="preserve"> DOCPROPERTY  Subject  \* MERGEFORMAT </w:instrText>
    </w:r>
    <w:r>
      <w:fldChar w:fldCharType="separate"/>
    </w:r>
    <w:r w:rsidR="00316C19">
      <w:t>Approved</w:t>
    </w:r>
    <w:r w:rsidR="00316C19">
      <w:fldChar w:fldCharType="end"/>
    </w:r>
    <w:r>
      <w:tab/>
      <w:t xml:space="preserve">Page </w:t>
    </w:r>
    <w:r>
      <w:fldChar w:fldCharType="begin"/>
    </w:r>
    <w:r>
      <w:instrText xml:space="preserve"> PAGE  \* Arabic  \* MERGEFORMAT </w:instrText>
    </w:r>
    <w:r>
      <w:fldChar w:fldCharType="separate"/>
    </w:r>
    <w:r w:rsidR="00316C1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16C19">
      <w:rPr>
        <w:noProof/>
      </w:rPr>
      <w:t>5</w:t>
    </w:r>
    <w:r>
      <w:rPr>
        <w:noProof/>
      </w:rPr>
      <w:fldChar w:fldCharType="end"/>
    </w:r>
  </w:p>
  <w:p w:rsidR="0072495A" w:rsidP="0072495A">
    <w:pPr>
      <w:pStyle w:val="Footer"/>
      <w:framePr w:wrap="around"/>
    </w:pPr>
    <w:r>
      <w:t xml:space="preserve">© Commonwealth of Australia, </w:t>
    </w:r>
    <w:r>
      <w:fldChar w:fldCharType="begin"/>
    </w:r>
    <w:r>
      <w:instrText xml:space="preserve"> DATE  \@ "yyyy"  \* MERGEFORMAT </w:instrText>
    </w:r>
    <w:r>
      <w:fldChar w:fldCharType="separate"/>
    </w:r>
    <w:r w:rsidR="00316C19">
      <w:rPr>
        <w:noProof/>
      </w:rPr>
      <w:t>2025</w:t>
    </w:r>
    <w:r>
      <w:fldChar w:fldCharType="end"/>
    </w:r>
    <w:r>
      <w:tab/>
    </w:r>
    <w:r>
      <w:fldChar w:fldCharType="begin"/>
    </w:r>
    <w:r>
      <w:instrText xml:space="preserve"> DOCPROPERTY  Author  \* MERGEFORMAT </w:instrText>
    </w:r>
    <w:r>
      <w:fldChar w:fldCharType="separate"/>
    </w:r>
    <w:r w:rsidR="00316C19">
      <w:t>Future Skills Organisation</w:t>
    </w:r>
    <w:r w:rsidR="00316C19">
      <w:fldChar w:fldCharType="end"/>
    </w:r>
  </w:p>
  <w:p w:rsidR="0072495A" w:rsidP="007249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9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C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495A" w:rsidRPr="00316C19" w:rsidP="00316C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9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C19" w:rsidRPr="002D2AF8" w:rsidP="0072495A">
    <w:pPr>
      <w:pStyle w:val="Header"/>
      <w:framePr w:wrap="around"/>
    </w:pPr>
    <w:r>
      <w:fldChar w:fldCharType="begin"/>
    </w:r>
    <w:r>
      <w:instrText xml:space="preserve"> TITLE   \* MERGEFORMAT </w:instrText>
    </w:r>
    <w:r>
      <w:fldChar w:fldCharType="separate"/>
    </w:r>
    <w:r>
      <w:t>ICTTCR303 Protect against electromagnetic radiation and systems hazards when working on telecomms radio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16C19" w:rsidP="0072495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95A" w:rsidRPr="002D2AF8" w:rsidP="0072495A">
    <w:pPr>
      <w:pStyle w:val="Header"/>
      <w:framePr w:wrap="around"/>
    </w:pPr>
    <w:r>
      <w:fldChar w:fldCharType="begin"/>
    </w:r>
    <w:r>
      <w:instrText xml:space="preserve"> TITLE   \* MERGEFORMAT </w:instrText>
    </w:r>
    <w:r>
      <w:fldChar w:fldCharType="separate"/>
    </w:r>
    <w:r w:rsidR="00316C19">
      <w:t>ICTTCR303 Protect against electromagnetic radiation and systems hazards when working on telecomms radio sites</w:t>
    </w:r>
    <w:r w:rsidR="00316C19">
      <w:fldChar w:fldCharType="end"/>
    </w:r>
    <w:r>
      <w:tab/>
      <w:t xml:space="preserve">Date this document was generated: </w:t>
    </w:r>
    <w:r>
      <w:fldChar w:fldCharType="begin"/>
    </w:r>
    <w:r>
      <w:instrText xml:space="preserve"> CREATEDATE  \@ "d MMMM yyyy"  \* MERGEFORMAT </w:instrText>
    </w:r>
    <w:r>
      <w:fldChar w:fldCharType="separate"/>
    </w:r>
    <w:r w:rsidR="00316C19">
      <w:rPr>
        <w:noProof/>
      </w:rPr>
      <w:t>2 March 2025</w:t>
    </w:r>
    <w:r>
      <w:fldChar w:fldCharType="end"/>
    </w:r>
  </w:p>
  <w:p w:rsidR="0072495A" w:rsidP="007249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784B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0A78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3CD7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49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495A"/>
    <w:pPr>
      <w:spacing w:before="360" w:after="60"/>
      <w:outlineLvl w:val="0"/>
    </w:pPr>
    <w:rPr>
      <w:sz w:val="32"/>
    </w:rPr>
  </w:style>
  <w:style w:type="paragraph" w:styleId="Heading2">
    <w:name w:val="heading 2"/>
    <w:basedOn w:val="HeadingBase"/>
    <w:next w:val="BodyText"/>
    <w:link w:val="Heading2Char"/>
    <w:qFormat/>
    <w:rsid w:val="0072495A"/>
    <w:pPr>
      <w:keepLines/>
      <w:spacing w:before="240" w:after="120"/>
      <w:outlineLvl w:val="1"/>
    </w:pPr>
    <w:rPr>
      <w:sz w:val="28"/>
      <w:szCs w:val="40"/>
    </w:rPr>
  </w:style>
  <w:style w:type="paragraph" w:styleId="Heading3">
    <w:name w:val="heading 3"/>
    <w:basedOn w:val="HeadingBase"/>
    <w:next w:val="BodyText"/>
    <w:link w:val="Heading3Char"/>
    <w:qFormat/>
    <w:rsid w:val="0072495A"/>
    <w:pPr>
      <w:spacing w:before="180" w:after="120"/>
      <w:outlineLvl w:val="2"/>
    </w:pPr>
    <w:rPr>
      <w:spacing w:val="-10"/>
      <w:kern w:val="32"/>
    </w:rPr>
  </w:style>
  <w:style w:type="paragraph" w:styleId="Heading4">
    <w:name w:val="heading 4"/>
    <w:basedOn w:val="HeadingBase"/>
    <w:next w:val="BodyText"/>
    <w:link w:val="Heading4Char"/>
    <w:qFormat/>
    <w:rsid w:val="0072495A"/>
    <w:pPr>
      <w:spacing w:before="160" w:after="120"/>
      <w:outlineLvl w:val="3"/>
    </w:pPr>
    <w:rPr>
      <w:sz w:val="22"/>
    </w:rPr>
  </w:style>
  <w:style w:type="paragraph" w:styleId="Heading5">
    <w:name w:val="heading 5"/>
    <w:basedOn w:val="HeadingBase"/>
    <w:next w:val="Normal"/>
    <w:link w:val="Heading5Char"/>
    <w:qFormat/>
    <w:rsid w:val="0072495A"/>
    <w:pPr>
      <w:spacing w:before="80"/>
      <w:outlineLvl w:val="4"/>
    </w:pPr>
    <w:rPr>
      <w:color w:val="918585"/>
      <w:sz w:val="20"/>
    </w:rPr>
  </w:style>
  <w:style w:type="paragraph" w:styleId="Heading6">
    <w:name w:val="heading 6"/>
    <w:basedOn w:val="HeadingBase"/>
    <w:next w:val="Normal"/>
    <w:link w:val="Heading6Char"/>
    <w:qFormat/>
    <w:rsid w:val="0072495A"/>
    <w:pPr>
      <w:spacing w:before="60"/>
      <w:outlineLvl w:val="5"/>
    </w:pPr>
    <w:rPr>
      <w:color w:val="918585"/>
      <w:sz w:val="20"/>
    </w:rPr>
  </w:style>
  <w:style w:type="paragraph" w:styleId="Heading7">
    <w:name w:val="heading 7"/>
    <w:basedOn w:val="Normal"/>
    <w:next w:val="Normal"/>
    <w:link w:val="Heading7Char"/>
    <w:qFormat/>
    <w:rsid w:val="0072495A"/>
    <w:pPr>
      <w:ind w:left="720"/>
      <w:outlineLvl w:val="6"/>
    </w:pPr>
    <w:rPr>
      <w:i/>
    </w:rPr>
  </w:style>
  <w:style w:type="paragraph" w:styleId="Heading8">
    <w:name w:val="heading 8"/>
    <w:basedOn w:val="Normal"/>
    <w:next w:val="Normal"/>
    <w:link w:val="Heading8Char"/>
    <w:qFormat/>
    <w:rsid w:val="0072495A"/>
    <w:pPr>
      <w:ind w:left="720"/>
      <w:outlineLvl w:val="7"/>
    </w:pPr>
    <w:rPr>
      <w:i/>
    </w:rPr>
  </w:style>
  <w:style w:type="paragraph" w:styleId="Heading9">
    <w:name w:val="heading 9"/>
    <w:basedOn w:val="Normal"/>
    <w:next w:val="Normal"/>
    <w:link w:val="Heading9Char"/>
    <w:qFormat/>
    <w:rsid w:val="0072495A"/>
    <w:pPr>
      <w:ind w:left="720"/>
      <w:outlineLvl w:val="8"/>
    </w:pPr>
    <w:rPr>
      <w:i/>
    </w:rPr>
  </w:style>
  <w:style w:type="character" w:default="1" w:styleId="DefaultParagraphFont">
    <w:name w:val="Default Paragraph Font"/>
    <w:uiPriority w:val="1"/>
    <w:unhideWhenUsed/>
    <w:rsid w:val="007249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495A"/>
  </w:style>
  <w:style w:type="character" w:customStyle="1" w:styleId="Heading1Char">
    <w:name w:val="Heading 1 Char"/>
    <w:basedOn w:val="DefaultParagraphFont"/>
    <w:link w:val="Heading1"/>
    <w:rsid w:val="0072495A"/>
    <w:rPr>
      <w:rFonts w:ascii="Times New Roman" w:eastAsia="Times New Roman" w:hAnsi="Times New Roman" w:cs="Times New Roman"/>
      <w:b/>
      <w:sz w:val="32"/>
      <w:szCs w:val="20"/>
      <w:lang w:eastAsia="en-US"/>
    </w:rPr>
  </w:style>
  <w:style w:type="paragraph" w:styleId="BodyText">
    <w:name w:val="Body Text"/>
    <w:basedOn w:val="Normal"/>
    <w:link w:val="BodyTextChar"/>
    <w:rsid w:val="007249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495A"/>
    <w:rPr>
      <w:rFonts w:ascii="Times New Roman" w:eastAsia="Times New Roman" w:hAnsi="Times New Roman" w:cs="Times New Roman"/>
      <w:sz w:val="24"/>
      <w:lang w:eastAsia="en-US"/>
    </w:rPr>
  </w:style>
  <w:style w:type="paragraph" w:styleId="ListBullet">
    <w:name w:val="List Bullet"/>
    <w:basedOn w:val="List"/>
    <w:rsid w:val="0072495A"/>
    <w:pPr>
      <w:numPr>
        <w:numId w:val="12"/>
      </w:numPr>
      <w:tabs>
        <w:tab w:val="clear" w:pos="340"/>
      </w:tabs>
      <w:spacing w:before="40" w:after="40"/>
    </w:pPr>
  </w:style>
  <w:style w:type="character" w:customStyle="1" w:styleId="SpecialBold">
    <w:name w:val="Special Bold"/>
    <w:basedOn w:val="DefaultParagraphFont"/>
    <w:rsid w:val="0072495A"/>
    <w:rPr>
      <w:b/>
      <w:spacing w:val="0"/>
    </w:rPr>
  </w:style>
  <w:style w:type="paragraph" w:styleId="ListBullet2">
    <w:name w:val="List Bullet 2"/>
    <w:basedOn w:val="List2"/>
    <w:rsid w:val="0072495A"/>
    <w:pPr>
      <w:numPr>
        <w:numId w:val="13"/>
      </w:numPr>
      <w:tabs>
        <w:tab w:val="clear" w:pos="680"/>
      </w:tabs>
    </w:pPr>
  </w:style>
  <w:style w:type="character" w:styleId="Emphasis">
    <w:name w:val="Emphasis"/>
    <w:basedOn w:val="DefaultParagraphFont"/>
    <w:qFormat/>
    <w:rsid w:val="0072495A"/>
    <w:rPr>
      <w:i/>
    </w:rPr>
  </w:style>
  <w:style w:type="paragraph" w:customStyle="1" w:styleId="SuperHeading">
    <w:name w:val="SuperHeading"/>
    <w:basedOn w:val="Normal"/>
    <w:rsid w:val="0072495A"/>
    <w:pPr>
      <w:spacing w:before="240" w:after="120"/>
      <w:outlineLvl w:val="0"/>
    </w:pPr>
    <w:rPr>
      <w:rFonts w:ascii="Times New Roman" w:hAnsi="Times New Roman"/>
      <w:b/>
      <w:sz w:val="32"/>
    </w:rPr>
  </w:style>
  <w:style w:type="paragraph" w:customStyle="1" w:styleId="AllowPageBreak">
    <w:name w:val="AllowPageBreak"/>
    <w:rsid w:val="007249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49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49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49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49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49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49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49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495A"/>
    <w:rPr>
      <w:rFonts w:ascii="Courier New" w:eastAsia="Times New Roman" w:hAnsi="Courier New" w:cs="Times New Roman"/>
      <w:i/>
      <w:szCs w:val="20"/>
      <w:lang w:eastAsia="en-US"/>
    </w:rPr>
  </w:style>
  <w:style w:type="paragraph" w:customStyle="1" w:styleId="HeadingBase">
    <w:name w:val="Heading Base"/>
    <w:rsid w:val="007249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495A"/>
    <w:pPr>
      <w:tabs>
        <w:tab w:val="right" w:leader="dot" w:pos="9072"/>
      </w:tabs>
      <w:ind w:left="567"/>
    </w:pPr>
    <w:rPr>
      <w:szCs w:val="22"/>
    </w:rPr>
  </w:style>
  <w:style w:type="paragraph" w:customStyle="1" w:styleId="TOCBase">
    <w:name w:val="TOC Base"/>
    <w:rsid w:val="007249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495A"/>
    <w:pPr>
      <w:tabs>
        <w:tab w:val="right" w:leader="dot" w:pos="9072"/>
      </w:tabs>
      <w:spacing w:before="40" w:after="40"/>
      <w:ind w:left="284"/>
    </w:pPr>
    <w:rPr>
      <w:rFonts w:ascii="Times New Roman" w:hAnsi="Times New Roman"/>
    </w:rPr>
  </w:style>
  <w:style w:type="paragraph" w:styleId="TOC1">
    <w:name w:val="toc 1"/>
    <w:basedOn w:val="TOCBase"/>
    <w:next w:val="Normal"/>
    <w:rsid w:val="007249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49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495A"/>
    <w:rPr>
      <w:rFonts w:ascii="Times New Roman" w:eastAsia="Times New Roman" w:hAnsi="Times New Roman" w:cs="Times New Roman"/>
      <w:sz w:val="16"/>
      <w:lang w:eastAsia="en-US"/>
    </w:rPr>
  </w:style>
  <w:style w:type="paragraph" w:styleId="Title">
    <w:name w:val="Title"/>
    <w:basedOn w:val="HeadingBase"/>
    <w:link w:val="TitleChar"/>
    <w:qFormat/>
    <w:rsid w:val="0072495A"/>
    <w:pPr>
      <w:spacing w:before="5040"/>
      <w:jc w:val="center"/>
    </w:pPr>
    <w:rPr>
      <w:sz w:val="48"/>
      <w:szCs w:val="72"/>
      <w:lang w:val="en-US"/>
    </w:rPr>
  </w:style>
  <w:style w:type="character" w:customStyle="1" w:styleId="TitleChar">
    <w:name w:val="Title Char"/>
    <w:basedOn w:val="DefaultParagraphFont"/>
    <w:link w:val="Title"/>
    <w:rsid w:val="007249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495A"/>
    <w:pPr>
      <w:tabs>
        <w:tab w:val="left" w:pos="3600"/>
        <w:tab w:val="left" w:pos="3958"/>
      </w:tabs>
    </w:pPr>
  </w:style>
  <w:style w:type="paragraph" w:styleId="List">
    <w:name w:val="List"/>
    <w:basedOn w:val="BodyText"/>
    <w:next w:val="BodyText"/>
    <w:rsid w:val="0072495A"/>
    <w:pPr>
      <w:tabs>
        <w:tab w:val="left" w:pos="340"/>
      </w:tabs>
      <w:spacing w:before="60" w:after="60"/>
      <w:ind w:left="340" w:hanging="340"/>
    </w:pPr>
  </w:style>
  <w:style w:type="paragraph" w:customStyle="1" w:styleId="Note">
    <w:name w:val="Note"/>
    <w:basedOn w:val="BodyText"/>
    <w:rsid w:val="007249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495A"/>
    <w:pPr>
      <w:framePr w:wrap="auto" w:hAnchor="text" w:y="6049"/>
    </w:pPr>
    <w:rPr>
      <w:color w:val="000000"/>
      <w:sz w:val="40"/>
    </w:rPr>
  </w:style>
  <w:style w:type="paragraph" w:customStyle="1" w:styleId="TOCTitle">
    <w:name w:val="TOCTitle"/>
    <w:basedOn w:val="Heading1"/>
    <w:rsid w:val="0072495A"/>
    <w:pPr>
      <w:spacing w:after="240"/>
      <w:jc w:val="center"/>
      <w:outlineLvl w:val="9"/>
    </w:pPr>
    <w:rPr>
      <w:caps/>
    </w:rPr>
  </w:style>
  <w:style w:type="paragraph" w:customStyle="1" w:styleId="Version">
    <w:name w:val="Version"/>
    <w:rsid w:val="007249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495A"/>
    <w:pPr>
      <w:keepNext w:val="0"/>
      <w:tabs>
        <w:tab w:val="right" w:pos="4176"/>
      </w:tabs>
      <w:ind w:left="198" w:hanging="198"/>
    </w:pPr>
    <w:rPr>
      <w:rFonts w:ascii="Garamond" w:hAnsi="Garamond"/>
    </w:rPr>
  </w:style>
  <w:style w:type="paragraph" w:styleId="IndexHeading">
    <w:name w:val="index heading"/>
    <w:basedOn w:val="Normal"/>
    <w:next w:val="Index1"/>
    <w:semiHidden/>
    <w:rsid w:val="0072495A"/>
    <w:pPr>
      <w:spacing w:before="120" w:after="120"/>
    </w:pPr>
    <w:rPr>
      <w:rFonts w:ascii="Arial" w:hAnsi="Arial"/>
      <w:b/>
      <w:color w:val="918585"/>
      <w:sz w:val="24"/>
    </w:rPr>
  </w:style>
  <w:style w:type="paragraph" w:styleId="Header">
    <w:name w:val="header"/>
    <w:basedOn w:val="Normal"/>
    <w:link w:val="HeaderChar"/>
    <w:rsid w:val="007249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495A"/>
    <w:rPr>
      <w:rFonts w:ascii="Times New Roman" w:eastAsia="Times New Roman" w:hAnsi="Times New Roman" w:cs="Times New Roman"/>
      <w:sz w:val="16"/>
      <w:szCs w:val="20"/>
      <w:lang w:val="en-GB" w:eastAsia="en-US"/>
    </w:rPr>
  </w:style>
  <w:style w:type="paragraph" w:customStyle="1" w:styleId="Chapter">
    <w:name w:val="Chapter"/>
    <w:basedOn w:val="Normal"/>
    <w:rsid w:val="0072495A"/>
    <w:pPr>
      <w:spacing w:before="240"/>
    </w:pPr>
    <w:rPr>
      <w:rFonts w:ascii="Times New Roman" w:hAnsi="Times New Roman"/>
      <w:smallCaps/>
      <w:spacing w:val="80"/>
      <w:sz w:val="28"/>
    </w:rPr>
  </w:style>
  <w:style w:type="paragraph" w:customStyle="1" w:styleId="InChapter">
    <w:name w:val="InChapter"/>
    <w:basedOn w:val="Heading3"/>
    <w:rsid w:val="0072495A"/>
    <w:pPr>
      <w:spacing w:after="240"/>
      <w:outlineLvl w:val="9"/>
    </w:pPr>
    <w:rPr>
      <w:noProof/>
    </w:rPr>
  </w:style>
  <w:style w:type="paragraph" w:styleId="Index2">
    <w:name w:val="index 2"/>
    <w:basedOn w:val="Normal"/>
    <w:next w:val="Normal"/>
    <w:semiHidden/>
    <w:rsid w:val="0072495A"/>
    <w:pPr>
      <w:tabs>
        <w:tab w:val="right" w:pos="4176"/>
      </w:tabs>
      <w:ind w:left="568" w:hanging="284"/>
    </w:pPr>
    <w:rPr>
      <w:rFonts w:ascii="Garamond" w:hAnsi="Garamond"/>
    </w:rPr>
  </w:style>
  <w:style w:type="paragraph" w:customStyle="1" w:styleId="Byline">
    <w:name w:val="Byline"/>
    <w:rsid w:val="007249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495A"/>
    <w:pPr>
      <w:tabs>
        <w:tab w:val="clear" w:pos="3600"/>
        <w:tab w:val="clear" w:pos="3958"/>
      </w:tabs>
      <w:jc w:val="right"/>
    </w:pPr>
  </w:style>
  <w:style w:type="paragraph" w:styleId="Caption">
    <w:name w:val="caption"/>
    <w:basedOn w:val="BodyText"/>
    <w:next w:val="Normal"/>
    <w:qFormat/>
    <w:rsid w:val="0072495A"/>
    <w:pPr>
      <w:framePr w:w="2268" w:hSpace="181" w:vSpace="181" w:wrap="around" w:vAnchor="text" w:hAnchor="page" w:x="1135" w:y="285" w:anchorLock="1"/>
    </w:pPr>
    <w:rPr>
      <w:i/>
    </w:rPr>
  </w:style>
  <w:style w:type="paragraph" w:customStyle="1" w:styleId="MiniTOCTitle">
    <w:name w:val="MiniTOCTitle"/>
    <w:basedOn w:val="Heading4"/>
    <w:rsid w:val="0072495A"/>
    <w:pPr>
      <w:spacing w:before="240"/>
      <w:outlineLvl w:val="9"/>
    </w:pPr>
    <w:rPr>
      <w:noProof/>
      <w:sz w:val="24"/>
    </w:rPr>
  </w:style>
  <w:style w:type="paragraph" w:customStyle="1" w:styleId="MiniTOCItem">
    <w:name w:val="MiniTOCItem"/>
    <w:basedOn w:val="ListBullet"/>
    <w:rsid w:val="0072495A"/>
    <w:pPr>
      <w:numPr>
        <w:numId w:val="0"/>
      </w:numPr>
      <w:tabs>
        <w:tab w:val="right" w:leader="dot" w:pos="6521"/>
      </w:tabs>
      <w:spacing w:before="0" w:after="0"/>
    </w:pPr>
  </w:style>
  <w:style w:type="paragraph" w:customStyle="1" w:styleId="TOFTitle">
    <w:name w:val="TOFTitle"/>
    <w:basedOn w:val="TOCTitle"/>
    <w:rsid w:val="0072495A"/>
  </w:style>
  <w:style w:type="paragraph" w:styleId="TableofFigures">
    <w:name w:val="table of figures"/>
    <w:basedOn w:val="Normal"/>
    <w:next w:val="Normal"/>
    <w:semiHidden/>
    <w:rsid w:val="0072495A"/>
    <w:pPr>
      <w:tabs>
        <w:tab w:val="right" w:leader="dot" w:pos="9072"/>
      </w:tabs>
      <w:ind w:left="970" w:hanging="403"/>
    </w:pPr>
    <w:rPr>
      <w:rFonts w:ascii="Times New Roman" w:hAnsi="Times New Roman"/>
      <w:b/>
    </w:rPr>
  </w:style>
  <w:style w:type="paragraph" w:styleId="ListNumber">
    <w:name w:val="List Number"/>
    <w:basedOn w:val="List"/>
    <w:rsid w:val="0072495A"/>
    <w:pPr>
      <w:numPr>
        <w:numId w:val="15"/>
      </w:numPr>
      <w:tabs>
        <w:tab w:val="clear" w:pos="340"/>
      </w:tabs>
    </w:pPr>
  </w:style>
  <w:style w:type="character" w:customStyle="1" w:styleId="WingdingSymbols">
    <w:name w:val="Wingding Symbols"/>
    <w:rsid w:val="0072495A"/>
    <w:rPr>
      <w:rFonts w:ascii="Wingdings" w:hAnsi="Wingdings"/>
    </w:rPr>
  </w:style>
  <w:style w:type="paragraph" w:customStyle="1" w:styleId="TableHeading">
    <w:name w:val="Table Heading"/>
    <w:basedOn w:val="HeadingBase"/>
    <w:rsid w:val="0072495A"/>
    <w:pPr>
      <w:keepLines/>
      <w:pBdr>
        <w:bottom w:val="single" w:sz="6" w:space="1" w:color="918585"/>
      </w:pBdr>
      <w:spacing w:before="240"/>
    </w:pPr>
  </w:style>
  <w:style w:type="character" w:customStyle="1" w:styleId="HotSpot">
    <w:name w:val="HotSpot"/>
    <w:rsid w:val="0072495A"/>
    <w:rPr>
      <w:color w:val="0033CC"/>
      <w:u w:val="none"/>
    </w:rPr>
  </w:style>
  <w:style w:type="paragraph" w:customStyle="1" w:styleId="BodyTextRight">
    <w:name w:val="Body Text Right"/>
    <w:basedOn w:val="BodyText"/>
    <w:rsid w:val="0072495A"/>
    <w:pPr>
      <w:spacing w:before="0" w:after="0"/>
      <w:jc w:val="right"/>
    </w:pPr>
  </w:style>
  <w:style w:type="paragraph" w:styleId="Index3">
    <w:name w:val="index 3"/>
    <w:basedOn w:val="ListNumber2"/>
    <w:next w:val="Normal"/>
    <w:semiHidden/>
    <w:rsid w:val="0072495A"/>
    <w:pPr>
      <w:numPr>
        <w:numId w:val="0"/>
      </w:numPr>
      <w:tabs>
        <w:tab w:val="right" w:leader="dot" w:pos="4176"/>
      </w:tabs>
    </w:pPr>
  </w:style>
  <w:style w:type="paragraph" w:styleId="ListNumber2">
    <w:name w:val="List Number 2"/>
    <w:basedOn w:val="List2"/>
    <w:rsid w:val="0072495A"/>
    <w:pPr>
      <w:numPr>
        <w:numId w:val="10"/>
      </w:numPr>
      <w:tabs>
        <w:tab w:val="clear" w:pos="1060"/>
      </w:tabs>
    </w:pPr>
  </w:style>
  <w:style w:type="paragraph" w:customStyle="1" w:styleId="MarginNote">
    <w:name w:val="Margin Note"/>
    <w:basedOn w:val="BodyText"/>
    <w:rsid w:val="007249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49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49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495A"/>
    <w:rPr>
      <w:sz w:val="32"/>
    </w:rPr>
  </w:style>
  <w:style w:type="paragraph" w:customStyle="1" w:styleId="HeadingProcedure">
    <w:name w:val="Heading Procedure"/>
    <w:basedOn w:val="HeadingBase"/>
    <w:next w:val="Normal"/>
    <w:rsid w:val="0072495A"/>
    <w:pPr>
      <w:tabs>
        <w:tab w:val="left" w:pos="0"/>
      </w:tabs>
      <w:spacing w:before="120" w:after="60"/>
    </w:pPr>
    <w:rPr>
      <w:i/>
      <w:color w:val="918585"/>
      <w:sz w:val="22"/>
    </w:rPr>
  </w:style>
  <w:style w:type="paragraph" w:customStyle="1" w:styleId="TableBodyText">
    <w:name w:val="Table Body Text"/>
    <w:basedOn w:val="BodyText"/>
    <w:rsid w:val="0072495A"/>
    <w:pPr>
      <w:spacing w:before="60" w:after="60"/>
    </w:pPr>
  </w:style>
  <w:style w:type="paragraph" w:styleId="ListContinue">
    <w:name w:val="List Continue"/>
    <w:basedOn w:val="List"/>
    <w:rsid w:val="0072495A"/>
    <w:pPr>
      <w:ind w:firstLine="0"/>
    </w:pPr>
  </w:style>
  <w:style w:type="paragraph" w:customStyle="1" w:styleId="ListNote">
    <w:name w:val="List Note"/>
    <w:basedOn w:val="List"/>
    <w:rsid w:val="0072495A"/>
    <w:pPr>
      <w:pBdr>
        <w:top w:val="single" w:sz="6" w:space="2" w:color="918585"/>
        <w:bottom w:val="single" w:sz="6" w:space="2" w:color="918585"/>
      </w:pBdr>
      <w:tabs>
        <w:tab w:val="left" w:pos="1021"/>
      </w:tabs>
      <w:ind w:firstLine="0"/>
    </w:pPr>
  </w:style>
  <w:style w:type="paragraph" w:customStyle="1" w:styleId="Warning">
    <w:name w:val="Warning"/>
    <w:basedOn w:val="BodyText"/>
    <w:rsid w:val="0072495A"/>
    <w:pPr>
      <w:shd w:val="clear" w:color="auto" w:fill="D9D9D9"/>
      <w:tabs>
        <w:tab w:val="left" w:pos="992"/>
      </w:tabs>
      <w:ind w:left="119" w:right="119"/>
    </w:pPr>
    <w:rPr>
      <w:sz w:val="20"/>
    </w:rPr>
  </w:style>
  <w:style w:type="paragraph" w:customStyle="1" w:styleId="MarginIcons">
    <w:name w:val="Margin Icons"/>
    <w:basedOn w:val="BodyText"/>
    <w:rsid w:val="007249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495A"/>
    <w:rPr>
      <w:rFonts w:ascii="Courier New" w:hAnsi="Courier New"/>
    </w:rPr>
  </w:style>
  <w:style w:type="paragraph" w:customStyle="1" w:styleId="NoteBullet">
    <w:name w:val="Note Bullet"/>
    <w:basedOn w:val="Note"/>
    <w:rsid w:val="0072495A"/>
    <w:pPr>
      <w:tabs>
        <w:tab w:val="clear" w:pos="680"/>
      </w:tabs>
      <w:spacing w:before="60" w:after="60"/>
    </w:pPr>
  </w:style>
  <w:style w:type="paragraph" w:customStyle="1" w:styleId="SubHeading2">
    <w:name w:val="SubHeading2"/>
    <w:basedOn w:val="HeadingBase"/>
    <w:rsid w:val="0072495A"/>
    <w:pPr>
      <w:spacing w:before="240" w:after="60"/>
    </w:pPr>
    <w:rPr>
      <w:sz w:val="20"/>
    </w:rPr>
  </w:style>
  <w:style w:type="paragraph" w:customStyle="1" w:styleId="SubHeading1">
    <w:name w:val="SubHeading1"/>
    <w:basedOn w:val="HeadingBase"/>
    <w:rsid w:val="0072495A"/>
    <w:pPr>
      <w:spacing w:before="240" w:after="60"/>
    </w:pPr>
    <w:rPr>
      <w:color w:val="918585"/>
      <w:sz w:val="22"/>
    </w:rPr>
  </w:style>
  <w:style w:type="paragraph" w:customStyle="1" w:styleId="SideHeading">
    <w:name w:val="Side Heading"/>
    <w:basedOn w:val="HeadingBase"/>
    <w:rsid w:val="007249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495A"/>
    <w:pPr>
      <w:tabs>
        <w:tab w:val="num" w:pos="360"/>
      </w:tabs>
    </w:pPr>
  </w:style>
  <w:style w:type="paragraph" w:styleId="PlainText">
    <w:name w:val="Plain Text"/>
    <w:basedOn w:val="Normal"/>
    <w:link w:val="PlainTextChar"/>
    <w:rsid w:val="0072495A"/>
    <w:rPr>
      <w:sz w:val="20"/>
    </w:rPr>
  </w:style>
  <w:style w:type="character" w:customStyle="1" w:styleId="PlainTextChar">
    <w:name w:val="Plain Text Char"/>
    <w:basedOn w:val="DefaultParagraphFont"/>
    <w:link w:val="PlainText"/>
    <w:rsid w:val="0072495A"/>
    <w:rPr>
      <w:rFonts w:ascii="Courier New" w:eastAsia="Times New Roman" w:hAnsi="Courier New" w:cs="Times New Roman"/>
      <w:sz w:val="20"/>
      <w:szCs w:val="20"/>
      <w:lang w:eastAsia="en-US"/>
    </w:rPr>
  </w:style>
  <w:style w:type="character" w:customStyle="1" w:styleId="MenuOption">
    <w:name w:val="Menu Option"/>
    <w:basedOn w:val="DefaultParagraphFont"/>
    <w:rsid w:val="0072495A"/>
    <w:rPr>
      <w:b/>
      <w:smallCaps/>
    </w:rPr>
  </w:style>
  <w:style w:type="paragraph" w:customStyle="1" w:styleId="TableListNumber">
    <w:name w:val="Table List Number"/>
    <w:basedOn w:val="ListNumber"/>
    <w:rsid w:val="0072495A"/>
    <w:pPr>
      <w:numPr>
        <w:numId w:val="0"/>
      </w:numPr>
    </w:pPr>
  </w:style>
  <w:style w:type="paragraph" w:styleId="TOC4">
    <w:name w:val="toc 4"/>
    <w:basedOn w:val="TOCBase"/>
    <w:next w:val="Normal"/>
    <w:semiHidden/>
    <w:rsid w:val="0072495A"/>
    <w:pPr>
      <w:tabs>
        <w:tab w:val="right" w:leader="dot" w:pos="9071"/>
      </w:tabs>
      <w:ind w:left="1701"/>
    </w:pPr>
  </w:style>
  <w:style w:type="paragraph" w:customStyle="1" w:styleId="ListAlpha">
    <w:name w:val="List Alpha"/>
    <w:basedOn w:val="List"/>
    <w:rsid w:val="0072495A"/>
    <w:pPr>
      <w:numPr>
        <w:numId w:val="9"/>
      </w:numPr>
    </w:pPr>
  </w:style>
  <w:style w:type="paragraph" w:customStyle="1" w:styleId="ListAlpha2">
    <w:name w:val="List Alpha 2"/>
    <w:basedOn w:val="List2"/>
    <w:rsid w:val="0072495A"/>
    <w:pPr>
      <w:numPr>
        <w:numId w:val="8"/>
      </w:numPr>
    </w:pPr>
  </w:style>
  <w:style w:type="paragraph" w:styleId="List2">
    <w:name w:val="List 2"/>
    <w:basedOn w:val="BodyText"/>
    <w:rsid w:val="0072495A"/>
    <w:pPr>
      <w:tabs>
        <w:tab w:val="left" w:pos="680"/>
      </w:tabs>
      <w:spacing w:before="60" w:after="60"/>
      <w:ind w:left="680" w:hanging="340"/>
    </w:pPr>
  </w:style>
  <w:style w:type="paragraph" w:styleId="List3">
    <w:name w:val="List 3"/>
    <w:basedOn w:val="BodyText"/>
    <w:rsid w:val="0072495A"/>
    <w:pPr>
      <w:tabs>
        <w:tab w:val="left" w:pos="1021"/>
      </w:tabs>
      <w:spacing w:before="60" w:after="60"/>
      <w:ind w:left="1020" w:hanging="340"/>
    </w:pPr>
  </w:style>
  <w:style w:type="paragraph" w:styleId="List4">
    <w:name w:val="List 4"/>
    <w:basedOn w:val="BodyText"/>
    <w:rsid w:val="0072495A"/>
    <w:pPr>
      <w:tabs>
        <w:tab w:val="left" w:pos="1361"/>
      </w:tabs>
      <w:spacing w:before="60" w:after="60"/>
      <w:ind w:left="1361" w:hanging="340"/>
    </w:pPr>
  </w:style>
  <w:style w:type="paragraph" w:styleId="List5">
    <w:name w:val="List 5"/>
    <w:basedOn w:val="BodyText"/>
    <w:rsid w:val="0072495A"/>
    <w:pPr>
      <w:tabs>
        <w:tab w:val="left" w:pos="1701"/>
      </w:tabs>
      <w:spacing w:before="60" w:after="60"/>
      <w:ind w:left="1701" w:hanging="340"/>
    </w:pPr>
  </w:style>
  <w:style w:type="paragraph" w:styleId="ListBullet3">
    <w:name w:val="List Bullet 3"/>
    <w:basedOn w:val="List3"/>
    <w:rsid w:val="0072495A"/>
    <w:pPr>
      <w:numPr>
        <w:numId w:val="14"/>
      </w:numPr>
      <w:tabs>
        <w:tab w:val="clear" w:pos="1021"/>
      </w:tabs>
      <w:ind w:left="1037" w:hanging="357"/>
    </w:pPr>
  </w:style>
  <w:style w:type="paragraph" w:styleId="ListBullet4">
    <w:name w:val="List Bullet 4"/>
    <w:basedOn w:val="List4"/>
    <w:rsid w:val="0072495A"/>
    <w:pPr>
      <w:numPr>
        <w:numId w:val="3"/>
      </w:numPr>
      <w:tabs>
        <w:tab w:val="clear" w:pos="1361"/>
      </w:tabs>
    </w:pPr>
  </w:style>
  <w:style w:type="paragraph" w:styleId="ListBullet5">
    <w:name w:val="List Bullet 5"/>
    <w:basedOn w:val="List5"/>
    <w:rsid w:val="0072495A"/>
    <w:pPr>
      <w:numPr>
        <w:numId w:val="4"/>
      </w:numPr>
    </w:pPr>
  </w:style>
  <w:style w:type="paragraph" w:styleId="ListContinue2">
    <w:name w:val="List Continue 2"/>
    <w:basedOn w:val="List2"/>
    <w:rsid w:val="0072495A"/>
    <w:pPr>
      <w:ind w:firstLine="0"/>
    </w:pPr>
  </w:style>
  <w:style w:type="paragraph" w:styleId="ListContinue3">
    <w:name w:val="List Continue 3"/>
    <w:basedOn w:val="List3"/>
    <w:rsid w:val="0072495A"/>
    <w:pPr>
      <w:ind w:left="1021" w:firstLine="0"/>
    </w:pPr>
  </w:style>
  <w:style w:type="paragraph" w:styleId="ListContinue4">
    <w:name w:val="List Continue 4"/>
    <w:basedOn w:val="List4"/>
    <w:rsid w:val="0072495A"/>
    <w:pPr>
      <w:ind w:firstLine="0"/>
    </w:pPr>
  </w:style>
  <w:style w:type="paragraph" w:styleId="ListContinue5">
    <w:name w:val="List Continue 5"/>
    <w:basedOn w:val="List5"/>
    <w:rsid w:val="0072495A"/>
    <w:pPr>
      <w:ind w:firstLine="0"/>
    </w:pPr>
  </w:style>
  <w:style w:type="paragraph" w:styleId="ListNumber3">
    <w:name w:val="List Number 3"/>
    <w:basedOn w:val="List3"/>
    <w:rsid w:val="0072495A"/>
    <w:pPr>
      <w:numPr>
        <w:numId w:val="5"/>
      </w:numPr>
    </w:pPr>
  </w:style>
  <w:style w:type="paragraph" w:styleId="ListNumber4">
    <w:name w:val="List Number 4"/>
    <w:basedOn w:val="List4"/>
    <w:rsid w:val="0072495A"/>
    <w:pPr>
      <w:numPr>
        <w:numId w:val="6"/>
      </w:numPr>
    </w:pPr>
  </w:style>
  <w:style w:type="paragraph" w:styleId="ListNumber5">
    <w:name w:val="List Number 5"/>
    <w:basedOn w:val="List5"/>
    <w:rsid w:val="0072495A"/>
    <w:pPr>
      <w:numPr>
        <w:numId w:val="7"/>
      </w:numPr>
    </w:pPr>
  </w:style>
  <w:style w:type="paragraph" w:styleId="BlockText">
    <w:name w:val="Block Text"/>
    <w:basedOn w:val="Normal"/>
    <w:rsid w:val="0072495A"/>
    <w:pPr>
      <w:spacing w:after="120"/>
      <w:ind w:left="1440" w:right="1440"/>
    </w:pPr>
  </w:style>
  <w:style w:type="character" w:customStyle="1" w:styleId="Subscript">
    <w:name w:val="Subscript"/>
    <w:basedOn w:val="DefaultParagraphFont"/>
    <w:rsid w:val="0072495A"/>
    <w:rPr>
      <w:sz w:val="16"/>
      <w:vertAlign w:val="subscript"/>
    </w:rPr>
  </w:style>
  <w:style w:type="character" w:customStyle="1" w:styleId="Superscript">
    <w:name w:val="Superscript"/>
    <w:basedOn w:val="DefaultParagraphFont"/>
    <w:rsid w:val="0072495A"/>
    <w:rPr>
      <w:sz w:val="16"/>
      <w:vertAlign w:val="superscript"/>
    </w:rPr>
  </w:style>
  <w:style w:type="character" w:customStyle="1" w:styleId="Symbols">
    <w:name w:val="Symbols"/>
    <w:basedOn w:val="DefaultParagraphFont"/>
    <w:rsid w:val="0072495A"/>
    <w:rPr>
      <w:rFonts w:ascii="Symbol" w:hAnsi="Symbol"/>
    </w:rPr>
  </w:style>
  <w:style w:type="character" w:customStyle="1" w:styleId="MenuOptions">
    <w:name w:val="Menu Options"/>
    <w:basedOn w:val="DefaultParagraphFont"/>
    <w:rsid w:val="0072495A"/>
    <w:rPr>
      <w:rFonts w:ascii="Arial Narrow" w:hAnsi="Arial Narrow"/>
      <w:smallCaps/>
    </w:rPr>
  </w:style>
  <w:style w:type="character" w:customStyle="1" w:styleId="Buttons">
    <w:name w:val="Buttons"/>
    <w:basedOn w:val="DefaultParagraphFont"/>
    <w:rsid w:val="0072495A"/>
    <w:rPr>
      <w:b/>
    </w:rPr>
  </w:style>
  <w:style w:type="character" w:customStyle="1" w:styleId="Underlined">
    <w:name w:val="Underlined"/>
    <w:basedOn w:val="DefaultParagraphFont"/>
    <w:rsid w:val="0072495A"/>
    <w:rPr>
      <w:u w:val="single"/>
    </w:rPr>
  </w:style>
  <w:style w:type="paragraph" w:customStyle="1" w:styleId="TableBodyTextRight">
    <w:name w:val="Table Body Text Right"/>
    <w:basedOn w:val="TableBodyText"/>
    <w:rsid w:val="0072495A"/>
    <w:pPr>
      <w:widowControl w:val="0"/>
      <w:autoSpaceDE w:val="0"/>
      <w:autoSpaceDN w:val="0"/>
      <w:adjustRightInd w:val="0"/>
      <w:jc w:val="right"/>
    </w:pPr>
    <w:rPr>
      <w:rFonts w:cs="Arial"/>
      <w:szCs w:val="18"/>
    </w:rPr>
  </w:style>
  <w:style w:type="paragraph" w:customStyle="1" w:styleId="CopyrightText">
    <w:name w:val="Copyright Text"/>
    <w:basedOn w:val="BodyText"/>
    <w:rsid w:val="0072495A"/>
    <w:rPr>
      <w:sz w:val="18"/>
    </w:rPr>
  </w:style>
  <w:style w:type="paragraph" w:customStyle="1" w:styleId="BodySmallRight">
    <w:name w:val="Body Small Right"/>
    <w:basedOn w:val="BodyTextRight"/>
    <w:rsid w:val="0072495A"/>
    <w:rPr>
      <w:sz w:val="18"/>
      <w:szCs w:val="18"/>
    </w:rPr>
  </w:style>
  <w:style w:type="paragraph" w:customStyle="1" w:styleId="MarginEdition">
    <w:name w:val="Margin Edition"/>
    <w:basedOn w:val="MarginNote"/>
    <w:rsid w:val="0072495A"/>
    <w:pPr>
      <w:spacing w:before="0" w:after="0"/>
    </w:pPr>
    <w:rPr>
      <w:rFonts w:ascii="Times New Roman" w:hAnsi="Times New Roman"/>
      <w:color w:val="999999"/>
    </w:rPr>
  </w:style>
  <w:style w:type="paragraph" w:customStyle="1" w:styleId="Spacer">
    <w:name w:val="Spacer"/>
    <w:basedOn w:val="Normal"/>
    <w:rsid w:val="0072495A"/>
    <w:rPr>
      <w:sz w:val="2"/>
      <w:szCs w:val="2"/>
    </w:rPr>
  </w:style>
  <w:style w:type="character" w:customStyle="1" w:styleId="Small">
    <w:name w:val="Small"/>
    <w:basedOn w:val="DefaultParagraphFont"/>
    <w:rsid w:val="0072495A"/>
    <w:rPr>
      <w:sz w:val="16"/>
    </w:rPr>
  </w:style>
  <w:style w:type="paragraph" w:customStyle="1" w:styleId="WideTable">
    <w:name w:val="Wide Table"/>
    <w:basedOn w:val="Normal"/>
    <w:rsid w:val="0072495A"/>
    <w:pPr>
      <w:ind w:left="-1418"/>
    </w:pPr>
    <w:rPr>
      <w:sz w:val="2"/>
      <w:szCs w:val="2"/>
    </w:rPr>
  </w:style>
  <w:style w:type="character" w:styleId="PageNumber">
    <w:name w:val="page number"/>
    <w:basedOn w:val="DefaultParagraphFont"/>
    <w:rsid w:val="0072495A"/>
  </w:style>
  <w:style w:type="paragraph" w:styleId="Quote">
    <w:name w:val="Quote"/>
    <w:basedOn w:val="Heading1"/>
    <w:link w:val="QuoteChar"/>
    <w:qFormat/>
    <w:rsid w:val="0072495A"/>
    <w:rPr>
      <w:b w:val="0"/>
      <w:sz w:val="72"/>
      <w:szCs w:val="72"/>
      <w:lang w:val="en-NZ"/>
    </w:rPr>
  </w:style>
  <w:style w:type="character" w:customStyle="1" w:styleId="QuoteChar">
    <w:name w:val="Quote Char"/>
    <w:basedOn w:val="DefaultParagraphFont"/>
    <w:link w:val="Quote"/>
    <w:rsid w:val="007249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495A"/>
    <w:pPr>
      <w:pageBreakBefore/>
    </w:pPr>
  </w:style>
  <w:style w:type="paragraph" w:customStyle="1" w:styleId="Border">
    <w:name w:val="Border"/>
    <w:basedOn w:val="Normal"/>
    <w:qFormat/>
    <w:rsid w:val="007249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495A"/>
    <w:rPr>
      <w:b/>
      <w:bCs/>
      <w:i/>
      <w:iCs/>
      <w:color w:val="auto"/>
    </w:rPr>
  </w:style>
  <w:style w:type="paragraph" w:styleId="IntenseQuote">
    <w:name w:val="Intense Quote"/>
    <w:basedOn w:val="Normal"/>
    <w:next w:val="Normal"/>
    <w:link w:val="IntenseQuoteChar"/>
    <w:uiPriority w:val="30"/>
    <w:qFormat/>
    <w:rsid w:val="007249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49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495A"/>
    <w:rPr>
      <w:smallCaps/>
      <w:color w:val="auto"/>
      <w:u w:val="single"/>
    </w:rPr>
  </w:style>
  <w:style w:type="character" w:styleId="IntenseReference">
    <w:name w:val="Intense Reference"/>
    <w:basedOn w:val="DefaultParagraphFont"/>
    <w:uiPriority w:val="32"/>
    <w:qFormat/>
    <w:rsid w:val="0072495A"/>
    <w:rPr>
      <w:b/>
      <w:bCs/>
      <w:smallCaps/>
      <w:color w:val="auto"/>
      <w:spacing w:val="5"/>
      <w:u w:val="single"/>
    </w:rPr>
  </w:style>
  <w:style w:type="paragraph" w:customStyle="1" w:styleId="2ColumnHeading">
    <w:name w:val="2Column Heading"/>
    <w:basedOn w:val="BodyText"/>
    <w:qFormat/>
    <w:rsid w:val="0072495A"/>
    <w:pPr>
      <w:spacing w:after="60"/>
      <w:ind w:left="-2268"/>
    </w:pPr>
    <w:rPr>
      <w:b/>
    </w:rPr>
  </w:style>
  <w:style w:type="paragraph" w:customStyle="1" w:styleId="Heading1TOC">
    <w:name w:val="Heading1 TOC"/>
    <w:basedOn w:val="Normal"/>
    <w:qFormat/>
    <w:rsid w:val="0072495A"/>
    <w:pPr>
      <w:spacing w:before="240" w:after="120"/>
    </w:pPr>
    <w:rPr>
      <w:rFonts w:ascii="Times New Roman" w:hAnsi="Times New Roman"/>
      <w:b/>
      <w:sz w:val="32"/>
    </w:rPr>
  </w:style>
  <w:style w:type="paragraph" w:customStyle="1" w:styleId="Heading2TOC">
    <w:name w:val="Heading2 TOC"/>
    <w:basedOn w:val="Normal"/>
    <w:qFormat/>
    <w:rsid w:val="0072495A"/>
    <w:pPr>
      <w:spacing w:before="240" w:after="60"/>
    </w:pPr>
    <w:rPr>
      <w:rFonts w:ascii="Times New Roman" w:hAnsi="Times New Roman"/>
      <w:b/>
      <w:sz w:val="28"/>
    </w:rPr>
  </w:style>
  <w:style w:type="character" w:customStyle="1" w:styleId="Underline">
    <w:name w:val="Underline"/>
    <w:basedOn w:val="DefaultParagraphFont"/>
    <w:qFormat/>
    <w:rsid w:val="0072495A"/>
    <w:rPr>
      <w:u w:val="single"/>
    </w:rPr>
  </w:style>
  <w:style w:type="character" w:customStyle="1" w:styleId="BoldandItalics">
    <w:name w:val="Bold and Italics"/>
    <w:qFormat/>
    <w:rsid w:val="0072495A"/>
    <w:rPr>
      <w:b/>
      <w:i/>
      <w:u w:val="none"/>
    </w:rPr>
  </w:style>
  <w:style w:type="paragraph" w:styleId="BalloonText">
    <w:name w:val="Balloon Text"/>
    <w:basedOn w:val="Normal"/>
    <w:link w:val="BalloonTextChar"/>
    <w:rsid w:val="0072495A"/>
    <w:rPr>
      <w:rFonts w:ascii="Tahoma" w:hAnsi="Tahoma" w:cs="Tahoma"/>
      <w:sz w:val="16"/>
      <w:szCs w:val="16"/>
    </w:rPr>
  </w:style>
  <w:style w:type="character" w:customStyle="1" w:styleId="BalloonTextChar">
    <w:name w:val="Balloon Text Char"/>
    <w:basedOn w:val="DefaultParagraphFont"/>
    <w:link w:val="BalloonText"/>
    <w:rsid w:val="007249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49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49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495A"/>
    <w:rPr>
      <w:b/>
      <w:color w:val="660033"/>
      <w:spacing w:val="0"/>
    </w:rPr>
  </w:style>
  <w:style w:type="paragraph" w:customStyle="1" w:styleId="Nameditemlist">
    <w:name w:val="Named item list"/>
    <w:basedOn w:val="BodyText"/>
    <w:qFormat/>
    <w:rsid w:val="0072495A"/>
    <w:pPr>
      <w:tabs>
        <w:tab w:val="left" w:pos="2835"/>
      </w:tabs>
      <w:ind w:left="2835" w:hanging="2835"/>
    </w:pPr>
  </w:style>
  <w:style w:type="paragraph" w:customStyle="1" w:styleId="BodyTextnopadding">
    <w:name w:val="Body Text no padding"/>
    <w:basedOn w:val="BodyText"/>
    <w:qFormat/>
    <w:rsid w:val="0072495A"/>
    <w:pPr>
      <w:spacing w:before="0" w:after="0"/>
    </w:pPr>
  </w:style>
  <w:style w:type="paragraph" w:customStyle="1" w:styleId="BodyTextBold">
    <w:name w:val="Body Text Bold"/>
    <w:basedOn w:val="BodyText"/>
    <w:qFormat/>
    <w:rsid w:val="0072495A"/>
    <w:rPr>
      <w:b/>
    </w:rPr>
  </w:style>
  <w:style w:type="character" w:styleId="Hyperlink">
    <w:name w:val="Hyperlink"/>
    <w:basedOn w:val="DefaultParagraphFont"/>
    <w:uiPriority w:val="99"/>
    <w:unhideWhenUsed/>
    <w:rsid w:val="00316C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1019</Words>
  <Characters>6742</Characters>
  <Application>Microsoft Office Word</Application>
  <DocSecurity>0</DocSecurity>
  <Lines>240</Lines>
  <Paragraphs>123</Paragraphs>
  <ScaleCrop>false</ScaleCrop>
  <Company>Author-it Software Corporation Ltd.</Company>
  <LinksUpToDate>false</LinksUpToDate>
  <CharactersWithSpaces>7638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ICTTCR303 Protect against electromagnetic radiation and systems hazards when working on telecomms radio sites</dc:title>
  <dc:subject>Approved</dc:subject>
  <dc:creator>Future Skills Organisation</dc:creator>
  <cp:keywords>Release: 1</cp:keywords>
  <dc:description>Review Date: 12 April 2008</dc:description>
  <cp:lastModifiedBy>HSD_TPCMSd.prod</cp:lastModifiedBy>
  <cp:revision>3</cp:revision>
  <dcterms:created xsi:type="dcterms:W3CDTF">2025-03-01T18:05:00Z</dcterms:created>
  <dcterms:modified xsi:type="dcterms:W3CDTF">2025-03-01T18:06:00Z</dcterms:modified>
</cp:coreProperties>
</file>