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6F9" w:rsidP="00582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ICTTCR202 Use operational safety in a telecommunications rigging environment</w:t>
      </w:r>
      <w:r>
        <w:fldChar w:fldCharType="end"/>
      </w:r>
    </w:p>
    <w:p w:rsidR="005826F9" w:rsidP="005826F9">
      <w:pPr>
        <w:pStyle w:val="Version"/>
        <w:sectPr w:rsidSect="00F20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AC2" w:rsidP="00F20AC2">
      <w:pPr>
        <w:pStyle w:val="SuperHeading"/>
      </w:pPr>
      <w:r w:rsidRPr="00F20AC2">
        <w:t>Assessment Requirements for ICTTCR202 Use operational safety in a telecommunications rigging environment</w:t>
      </w:r>
    </w:p>
    <w:p w:rsidR="00000000" w:rsidRPr="00F20AC2" w:rsidP="00F20AC2">
      <w:pPr>
        <w:pStyle w:val="Heading1"/>
      </w:pPr>
      <w:bookmarkStart w:id="1" w:name="O_763219"/>
      <w:bookmarkEnd w:id="1"/>
      <w:r w:rsidRPr="00F20AC2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F20AC2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C2" w:rsidP="00F20AC2">
            <w:pPr>
              <w:pStyle w:val="BodyText"/>
            </w:pPr>
            <w:r w:rsidRPr="00F20AC2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C2">
            <w:pPr>
              <w:pStyle w:val="BodyText"/>
              <w:rPr>
                <w:lang w:val="en-NZ"/>
              </w:rPr>
            </w:pPr>
            <w:r w:rsidRPr="00F20AC2">
              <w:rPr>
                <w:rStyle w:val="SpecialBold"/>
              </w:rPr>
              <w:t>Comments</w:t>
            </w:r>
          </w:p>
        </w:tc>
      </w:tr>
      <w:tr w:rsidTr="00F20AC2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C2">
            <w:pPr>
              <w:pStyle w:val="BodyText"/>
              <w:rPr>
                <w:lang w:val="en-NZ"/>
              </w:rPr>
            </w:pPr>
            <w:r w:rsidRPr="00F20AC2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C2" w:rsidP="00F20AC2">
            <w:pPr>
              <w:pStyle w:val="BodyText"/>
            </w:pPr>
            <w:r w:rsidRPr="00F20AC2">
              <w:t>This version first released with ICT Information and Communications Technology Training Package Version 2.0.</w:t>
            </w:r>
          </w:p>
        </w:tc>
      </w:tr>
    </w:tbl>
    <w:p w:rsidR="00000000" w:rsidRPr="00F20AC2" w:rsidP="00F20AC2">
      <w:pPr>
        <w:pStyle w:val="BodyText"/>
      </w:pPr>
    </w:p>
    <w:p w:rsidR="00000000" w:rsidRPr="00F20AC2" w:rsidP="00F20AC2">
      <w:pPr>
        <w:pStyle w:val="AllowPageBreak"/>
      </w:pPr>
    </w:p>
    <w:p w:rsidR="00000000" w:rsidRPr="00F20AC2" w:rsidP="00F20AC2">
      <w:pPr>
        <w:pStyle w:val="Heading1"/>
      </w:pPr>
      <w:bookmarkStart w:id="2" w:name="O_763220"/>
      <w:bookmarkEnd w:id="2"/>
      <w:r w:rsidRPr="00F20AC2">
        <w:t>Performance Evidence</w:t>
      </w:r>
    </w:p>
    <w:p w:rsidR="00000000" w:rsidRPr="00F20AC2" w:rsidP="005826F9">
      <w:pPr>
        <w:pStyle w:val="BodyText"/>
      </w:pPr>
      <w:r w:rsidRPr="00F20AC2">
        <w:t>Evidence of the ability to:</w:t>
      </w:r>
    </w:p>
    <w:p w:rsidR="00000000" w:rsidRPr="00F20AC2" w:rsidP="00F20AC2">
      <w:pPr>
        <w:pStyle w:val="ListBullet"/>
      </w:pPr>
      <w:r w:rsidRPr="00F20AC2">
        <w:t>apply all work health and safety (WHS) requirements and work practices associa</w:t>
      </w:r>
      <w:r w:rsidRPr="00F20AC2">
        <w:t xml:space="preserve">ted with fall arrest, fall guarding and fall restraint when working at heights in a telecommunications rigging environment. </w:t>
      </w:r>
    </w:p>
    <w:p w:rsidR="00000000" w:rsidRPr="00F20AC2" w:rsidP="00F20AC2">
      <w:pPr>
        <w:pStyle w:val="ListBullet"/>
      </w:pPr>
      <w:r w:rsidRPr="00F20AC2">
        <w:t>check and fit a safety harness according to industry practice</w:t>
      </w:r>
    </w:p>
    <w:p w:rsidR="00000000" w:rsidRPr="00F20AC2" w:rsidP="00F20AC2">
      <w:pPr>
        <w:pStyle w:val="ListBullet"/>
      </w:pPr>
      <w:r w:rsidRPr="00F20AC2">
        <w:t>use a safety harness where a fall hazard exists at height in a teleco</w:t>
      </w:r>
      <w:r w:rsidRPr="00F20AC2">
        <w:t>mmunications context</w:t>
      </w:r>
    </w:p>
    <w:p w:rsidR="00000000" w:rsidRPr="00F20AC2" w:rsidP="00F20AC2">
      <w:pPr>
        <w:pStyle w:val="ListBullet"/>
      </w:pPr>
      <w:r w:rsidRPr="00F20AC2">
        <w:t>produce a rescue plan to be activated in the event of a fall.</w:t>
      </w:r>
    </w:p>
    <w:p w:rsidR="00000000" w:rsidRPr="00F20AC2" w:rsidP="00F20AC2">
      <w:pPr>
        <w:pStyle w:val="BodyText"/>
      </w:pPr>
    </w:p>
    <w:p w:rsidR="00000000" w:rsidRPr="00F20AC2" w:rsidP="005826F9">
      <w:pPr>
        <w:pStyle w:val="BodyText"/>
      </w:pPr>
      <w:r w:rsidRPr="00F20AC2">
        <w:t>Note: If a specific volume or frequency is not stated, then evidence must be provided at least once.</w:t>
      </w:r>
    </w:p>
    <w:p w:rsidR="00000000" w:rsidRPr="00F20AC2" w:rsidP="00F20AC2">
      <w:pPr>
        <w:pStyle w:val="Heading1"/>
      </w:pPr>
      <w:bookmarkStart w:id="3" w:name="O_763221"/>
      <w:bookmarkEnd w:id="3"/>
      <w:r w:rsidRPr="00F20AC2">
        <w:t>Knowledge Evidence</w:t>
      </w:r>
    </w:p>
    <w:p w:rsidR="00000000" w:rsidRPr="00F20AC2" w:rsidP="005826F9">
      <w:pPr>
        <w:pStyle w:val="BodyText"/>
      </w:pPr>
      <w:r w:rsidRPr="00F20AC2">
        <w:t>To complete the unit requirements safely and effectively, the individual must:</w:t>
      </w:r>
    </w:p>
    <w:p w:rsidR="00000000" w:rsidRPr="00F20AC2" w:rsidP="00F20AC2">
      <w:pPr>
        <w:pStyle w:val="ListBullet"/>
      </w:pPr>
      <w:r w:rsidRPr="00F20AC2">
        <w:t>outline electromagnetic radiation (EMR) safety practices</w:t>
      </w:r>
    </w:p>
    <w:p w:rsidR="00000000" w:rsidRPr="00F20AC2" w:rsidP="00F20AC2">
      <w:pPr>
        <w:pStyle w:val="ListBullet"/>
      </w:pPr>
      <w:r w:rsidRPr="00F20AC2">
        <w:t>discuss fall arrest, fall guarding and fall restraint when working at heights in a telecommunications rigging environme</w:t>
      </w:r>
      <w:r w:rsidRPr="00F20AC2">
        <w:t>nt</w:t>
      </w:r>
    </w:p>
    <w:p w:rsidR="00000000" w:rsidRPr="00F20AC2" w:rsidP="00F20AC2">
      <w:pPr>
        <w:pStyle w:val="ListBullet"/>
      </w:pPr>
      <w:r w:rsidRPr="00F20AC2">
        <w:t>list features and operating requirements of rigging equipment</w:t>
      </w:r>
    </w:p>
    <w:p w:rsidR="00000000" w:rsidRPr="00F20AC2" w:rsidP="00F20AC2">
      <w:pPr>
        <w:pStyle w:val="ListBullet"/>
      </w:pPr>
      <w:r w:rsidRPr="00F20AC2">
        <w:t>identify government legislation, regulations, and by-laws relating to rigging works including:</w:t>
      </w:r>
    </w:p>
    <w:p w:rsidR="00000000" w:rsidRPr="00F20AC2" w:rsidP="00F20AC2">
      <w:pPr>
        <w:pStyle w:val="ListBullet2"/>
      </w:pPr>
      <w:r w:rsidRPr="00F20AC2">
        <w:t>applicable site and company WHS procedures</w:t>
      </w:r>
    </w:p>
    <w:p w:rsidR="00000000" w:rsidRPr="00F20AC2" w:rsidP="00F20AC2">
      <w:pPr>
        <w:pStyle w:val="ListBullet2"/>
      </w:pPr>
      <w:r w:rsidRPr="00F20AC2">
        <w:t>WHS legislation</w:t>
      </w:r>
    </w:p>
    <w:p w:rsidR="00000000" w:rsidRPr="00F20AC2" w:rsidP="00F20AC2">
      <w:pPr>
        <w:pStyle w:val="ListBullet2"/>
      </w:pPr>
      <w:r w:rsidRPr="00F20AC2">
        <w:t>relevant codes of practice</w:t>
      </w:r>
    </w:p>
    <w:p w:rsidR="00000000" w:rsidRPr="00F20AC2" w:rsidP="00F20AC2">
      <w:pPr>
        <w:pStyle w:val="ListBullet2"/>
      </w:pPr>
      <w:r w:rsidRPr="00F20AC2">
        <w:t>subsequen</w:t>
      </w:r>
      <w:r w:rsidRPr="00F20AC2">
        <w:t xml:space="preserve">t amendments in regards to fall arrest, fall guarding and fall restraint when working at heights in a telecommunications rigging environment </w:t>
      </w:r>
    </w:p>
    <w:p w:rsidR="00000000" w:rsidRPr="00F20AC2" w:rsidP="00F20AC2">
      <w:pPr>
        <w:pStyle w:val="ListBullet"/>
      </w:pPr>
      <w:r w:rsidRPr="00F20AC2">
        <w:t>describe hazards associated with wearing a safety harness and associated equipment</w:t>
      </w:r>
    </w:p>
    <w:p w:rsidR="00000000" w:rsidRPr="00F20AC2" w:rsidP="00F20AC2">
      <w:pPr>
        <w:pStyle w:val="ListBullet"/>
      </w:pPr>
      <w:r w:rsidRPr="00F20AC2">
        <w:t>summa</w:t>
      </w:r>
      <w:r w:rsidRPr="00F20AC2">
        <w:t>rise licensing and regulatory issues applying to rigging practices and systems on telecommunications radio structures</w:t>
      </w:r>
    </w:p>
    <w:p w:rsidR="00000000" w:rsidRPr="00F20AC2" w:rsidP="00F20AC2">
      <w:pPr>
        <w:pStyle w:val="ListBullet"/>
      </w:pPr>
      <w:r w:rsidRPr="00F20AC2">
        <w:t>discuss optical fibre cabling and equipment safety practices</w:t>
      </w:r>
    </w:p>
    <w:p w:rsidR="00000000" w:rsidRPr="00F20AC2" w:rsidP="00F20AC2">
      <w:pPr>
        <w:pStyle w:val="ListBullet"/>
      </w:pPr>
      <w:r w:rsidRPr="00F20AC2">
        <w:t>identify personal protective equipment for rigging projects</w:t>
      </w:r>
    </w:p>
    <w:p w:rsidR="00000000" w:rsidRPr="00F20AC2" w:rsidP="00F20AC2">
      <w:pPr>
        <w:pStyle w:val="ListBullet"/>
      </w:pPr>
      <w:r w:rsidRPr="00F20AC2">
        <w:t>describe the resc</w:t>
      </w:r>
      <w:r w:rsidRPr="00F20AC2">
        <w:t>ue plan to be activated in the event of a fall</w:t>
      </w:r>
    </w:p>
    <w:p w:rsidR="00000000" w:rsidRPr="00F20AC2" w:rsidP="00F20AC2">
      <w:pPr>
        <w:pStyle w:val="ListBullet"/>
      </w:pPr>
      <w:r w:rsidRPr="00F20AC2">
        <w:t>outline risks present when working on telecommunications radio structures</w:t>
      </w:r>
    </w:p>
    <w:p w:rsidR="00000000" w:rsidRPr="00F20AC2" w:rsidP="00F20AC2">
      <w:pPr>
        <w:pStyle w:val="ListBullet"/>
      </w:pPr>
      <w:r w:rsidRPr="00F20AC2">
        <w:t>explain safe rigging practices and systems to telecommunications radio structures</w:t>
      </w:r>
    </w:p>
    <w:p w:rsidR="00000000" w:rsidRPr="00F20AC2" w:rsidP="00F20AC2">
      <w:pPr>
        <w:pStyle w:val="ListBullet"/>
      </w:pPr>
      <w:r w:rsidRPr="00F20AC2">
        <w:t>describe suspension trauma</w:t>
      </w:r>
    </w:p>
    <w:p w:rsidR="00000000" w:rsidRPr="00F20AC2" w:rsidP="00F20AC2">
      <w:pPr>
        <w:pStyle w:val="ListBullet"/>
      </w:pPr>
      <w:r w:rsidRPr="00F20AC2">
        <w:t>summarise working-at-heigh</w:t>
      </w:r>
      <w:r w:rsidRPr="00F20AC2">
        <w:t>ts safety practices</w:t>
      </w:r>
    </w:p>
    <w:p w:rsidR="00000000" w:rsidRPr="00F20AC2" w:rsidP="00F20AC2">
      <w:pPr>
        <w:pStyle w:val="ListBullet"/>
      </w:pPr>
      <w:r w:rsidRPr="00F20AC2">
        <w:t>identify workplace operational procedures.</w:t>
      </w:r>
    </w:p>
    <w:p w:rsidR="00000000" w:rsidRPr="00F20AC2" w:rsidP="00F20AC2">
      <w:pPr>
        <w:pStyle w:val="AllowPageBreak"/>
      </w:pPr>
    </w:p>
    <w:p w:rsidR="00000000" w:rsidRPr="00F20AC2" w:rsidP="00F20AC2">
      <w:pPr>
        <w:pStyle w:val="Heading1"/>
      </w:pPr>
      <w:bookmarkStart w:id="4" w:name="O_763222"/>
      <w:bookmarkEnd w:id="4"/>
      <w:r w:rsidRPr="00F20AC2">
        <w:t>Assessment Conditions</w:t>
      </w:r>
    </w:p>
    <w:p w:rsidR="00000000" w:rsidRPr="00F20AC2" w:rsidP="005826F9">
      <w:pPr>
        <w:pStyle w:val="BodyText"/>
      </w:pPr>
      <w:r w:rsidRPr="00F20AC2">
        <w:t>Gather evidence to demonstrate consistent performance in conditions that are safe and replicate the workplace. Noise levels, production flow, interruption</w:t>
      </w:r>
      <w:r w:rsidRPr="00F20AC2">
        <w:t>s and time variances must be typical of those experienced in the telecommunications ‒ telecommunications rigging installation field of work and include access to special purpose tools, equipment and materials.</w:t>
      </w:r>
    </w:p>
    <w:p w:rsidR="00000000" w:rsidRPr="00F20AC2" w:rsidP="005826F9">
      <w:pPr>
        <w:pStyle w:val="BodyText"/>
      </w:pPr>
      <w:r w:rsidRPr="00F20AC2">
        <w:t>Assessors of this unit must satisfy the requi</w:t>
      </w:r>
      <w:r w:rsidRPr="00F20AC2">
        <w:t>rements for assessors in applicable vocational education and training legislation, frameworks and/or standards.</w:t>
      </w:r>
    </w:p>
    <w:p w:rsidR="00000000" w:rsidRPr="00F20AC2" w:rsidP="00F20AC2">
      <w:pPr>
        <w:pStyle w:val="Heading1"/>
      </w:pPr>
      <w:bookmarkStart w:id="5" w:name="O_763225"/>
      <w:bookmarkEnd w:id="5"/>
      <w:r w:rsidRPr="00F20AC2">
        <w:t>Links</w:t>
      </w:r>
    </w:p>
    <w:p w:rsidR="00000000" w:rsidRPr="00F20AC2" w:rsidP="005826F9">
      <w:pPr>
        <w:pStyle w:val="BodyText"/>
      </w:pPr>
      <w:r w:rsidRPr="00F20A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02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0AC2" w:rsidP="00F20AC2"/>
    <w:sectPr w:rsidSect="00F20A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C2" w:rsidRPr="005826F9" w:rsidP="00582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9" w:rsidP="00F20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26F9" w:rsidP="00F20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26F9" w:rsidP="00F20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AC2" w:rsidRPr="005826F9" w:rsidP="00582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9" w:rsidRPr="002D2AF8" w:rsidP="00F20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ICTTCR202 Use operational safety in a telecommunications rigging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5826F9" w:rsidP="00F20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E80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CD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7E8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AC2"/>
  </w:style>
  <w:style w:type="character" w:customStyle="1" w:styleId="Heading1Char">
    <w:name w:val="Heading 1 Char"/>
    <w:basedOn w:val="DefaultParagraphFont"/>
    <w:link w:val="Heading1"/>
    <w:rsid w:val="00F20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A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A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AC2"/>
    <w:rPr>
      <w:b/>
      <w:spacing w:val="0"/>
    </w:rPr>
  </w:style>
  <w:style w:type="paragraph" w:styleId="ListBullet2">
    <w:name w:val="List Bullet 2"/>
    <w:basedOn w:val="List2"/>
    <w:rsid w:val="00F20A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A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A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A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AC2"/>
    <w:rPr>
      <w:i/>
    </w:rPr>
  </w:style>
  <w:style w:type="paragraph" w:styleId="Caption">
    <w:name w:val="caption"/>
    <w:basedOn w:val="BodyText"/>
    <w:next w:val="Normal"/>
    <w:qFormat/>
    <w:rsid w:val="00F20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AC2"/>
  </w:style>
  <w:style w:type="paragraph" w:styleId="TableofFigures">
    <w:name w:val="table of figures"/>
    <w:basedOn w:val="Normal"/>
    <w:next w:val="Normal"/>
    <w:semiHidden/>
    <w:rsid w:val="00F20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A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AC2"/>
    <w:rPr>
      <w:rFonts w:ascii="Wingdings" w:hAnsi="Wingdings"/>
    </w:rPr>
  </w:style>
  <w:style w:type="paragraph" w:customStyle="1" w:styleId="TableHeading">
    <w:name w:val="Table Heading"/>
    <w:basedOn w:val="HeadingBase"/>
    <w:rsid w:val="00F20A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AC2"/>
    <w:rPr>
      <w:color w:val="0033CC"/>
      <w:u w:val="none"/>
    </w:rPr>
  </w:style>
  <w:style w:type="paragraph" w:customStyle="1" w:styleId="BodyTextRight">
    <w:name w:val="Body Text Right"/>
    <w:basedOn w:val="BodyText"/>
    <w:rsid w:val="00F20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A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AC2"/>
    <w:rPr>
      <w:sz w:val="32"/>
    </w:rPr>
  </w:style>
  <w:style w:type="paragraph" w:customStyle="1" w:styleId="HeadingProcedure">
    <w:name w:val="Heading Procedure"/>
    <w:basedOn w:val="HeadingBase"/>
    <w:next w:val="Normal"/>
    <w:rsid w:val="00F20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AC2"/>
    <w:pPr>
      <w:spacing w:before="60" w:after="60"/>
    </w:pPr>
  </w:style>
  <w:style w:type="paragraph" w:styleId="ListContinue">
    <w:name w:val="List Continue"/>
    <w:basedOn w:val="List"/>
    <w:rsid w:val="00F20AC2"/>
    <w:pPr>
      <w:ind w:firstLine="0"/>
    </w:pPr>
  </w:style>
  <w:style w:type="paragraph" w:customStyle="1" w:styleId="ListNote">
    <w:name w:val="List Note"/>
    <w:basedOn w:val="List"/>
    <w:rsid w:val="00F20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AC2"/>
    <w:rPr>
      <w:rFonts w:ascii="Courier New" w:hAnsi="Courier New"/>
    </w:rPr>
  </w:style>
  <w:style w:type="paragraph" w:customStyle="1" w:styleId="NoteBullet">
    <w:name w:val="Note Bullet"/>
    <w:basedOn w:val="Note"/>
    <w:rsid w:val="00F20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A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AC2"/>
    <w:rPr>
      <w:b/>
      <w:smallCaps/>
    </w:rPr>
  </w:style>
  <w:style w:type="paragraph" w:customStyle="1" w:styleId="TableListNumber">
    <w:name w:val="Table List Number"/>
    <w:basedOn w:val="ListNumber"/>
    <w:rsid w:val="00F20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AC2"/>
    <w:pPr>
      <w:numPr>
        <w:numId w:val="9"/>
      </w:numPr>
    </w:pPr>
  </w:style>
  <w:style w:type="paragraph" w:customStyle="1" w:styleId="ListAlpha2">
    <w:name w:val="List Alpha 2"/>
    <w:basedOn w:val="List2"/>
    <w:rsid w:val="00F20AC2"/>
    <w:pPr>
      <w:numPr>
        <w:numId w:val="8"/>
      </w:numPr>
    </w:pPr>
  </w:style>
  <w:style w:type="paragraph" w:styleId="List2">
    <w:name w:val="List 2"/>
    <w:basedOn w:val="BodyText"/>
    <w:rsid w:val="00F20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A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A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AC2"/>
    <w:pPr>
      <w:numPr>
        <w:numId w:val="4"/>
      </w:numPr>
    </w:pPr>
  </w:style>
  <w:style w:type="paragraph" w:styleId="ListContinue2">
    <w:name w:val="List Continue 2"/>
    <w:basedOn w:val="List2"/>
    <w:rsid w:val="00F20AC2"/>
    <w:pPr>
      <w:ind w:firstLine="0"/>
    </w:pPr>
  </w:style>
  <w:style w:type="paragraph" w:styleId="ListContinue3">
    <w:name w:val="List Continue 3"/>
    <w:basedOn w:val="List3"/>
    <w:rsid w:val="00F20AC2"/>
    <w:pPr>
      <w:ind w:left="1021" w:firstLine="0"/>
    </w:pPr>
  </w:style>
  <w:style w:type="paragraph" w:styleId="ListContinue4">
    <w:name w:val="List Continue 4"/>
    <w:basedOn w:val="List4"/>
    <w:rsid w:val="00F20AC2"/>
    <w:pPr>
      <w:ind w:firstLine="0"/>
    </w:pPr>
  </w:style>
  <w:style w:type="paragraph" w:styleId="ListContinue5">
    <w:name w:val="List Continue 5"/>
    <w:basedOn w:val="List5"/>
    <w:rsid w:val="00F20AC2"/>
    <w:pPr>
      <w:ind w:firstLine="0"/>
    </w:pPr>
  </w:style>
  <w:style w:type="paragraph" w:styleId="ListNumber3">
    <w:name w:val="List Number 3"/>
    <w:basedOn w:val="List3"/>
    <w:rsid w:val="00F20AC2"/>
    <w:pPr>
      <w:numPr>
        <w:numId w:val="5"/>
      </w:numPr>
    </w:pPr>
  </w:style>
  <w:style w:type="paragraph" w:styleId="ListNumber4">
    <w:name w:val="List Number 4"/>
    <w:basedOn w:val="List4"/>
    <w:rsid w:val="00F20AC2"/>
    <w:pPr>
      <w:numPr>
        <w:numId w:val="6"/>
      </w:numPr>
    </w:pPr>
  </w:style>
  <w:style w:type="paragraph" w:styleId="ListNumber5">
    <w:name w:val="List Number 5"/>
    <w:basedOn w:val="List5"/>
    <w:rsid w:val="00F20AC2"/>
    <w:pPr>
      <w:numPr>
        <w:numId w:val="7"/>
      </w:numPr>
    </w:pPr>
  </w:style>
  <w:style w:type="paragraph" w:styleId="BlockText">
    <w:name w:val="Block Text"/>
    <w:basedOn w:val="Normal"/>
    <w:rsid w:val="00F20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AC2"/>
    <w:rPr>
      <w:sz w:val="16"/>
      <w:vertAlign w:val="superscript"/>
    </w:rPr>
  </w:style>
  <w:style w:type="character" w:customStyle="1" w:styleId="Symbols">
    <w:name w:val="Symbols"/>
    <w:basedOn w:val="DefaultParagraphFont"/>
    <w:rsid w:val="00F20AC2"/>
    <w:rPr>
      <w:rFonts w:ascii="Symbol" w:hAnsi="Symbol"/>
    </w:rPr>
  </w:style>
  <w:style w:type="character" w:customStyle="1" w:styleId="MenuOptions">
    <w:name w:val="Menu Options"/>
    <w:basedOn w:val="DefaultParagraphFont"/>
    <w:rsid w:val="00F20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AC2"/>
    <w:rPr>
      <w:b/>
    </w:rPr>
  </w:style>
  <w:style w:type="character" w:customStyle="1" w:styleId="Underlined">
    <w:name w:val="Underlined"/>
    <w:basedOn w:val="DefaultParagraphFont"/>
    <w:rsid w:val="00F20AC2"/>
    <w:rPr>
      <w:u w:val="single"/>
    </w:rPr>
  </w:style>
  <w:style w:type="paragraph" w:customStyle="1" w:styleId="TableBodyTextRight">
    <w:name w:val="Table Body Text Right"/>
    <w:basedOn w:val="TableBodyText"/>
    <w:rsid w:val="00F20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AC2"/>
    <w:rPr>
      <w:sz w:val="18"/>
    </w:rPr>
  </w:style>
  <w:style w:type="paragraph" w:customStyle="1" w:styleId="BodySmallRight">
    <w:name w:val="Body Small Right"/>
    <w:basedOn w:val="BodyTextRight"/>
    <w:rsid w:val="00F20AC2"/>
    <w:rPr>
      <w:sz w:val="18"/>
      <w:szCs w:val="18"/>
    </w:rPr>
  </w:style>
  <w:style w:type="paragraph" w:customStyle="1" w:styleId="MarginEdition">
    <w:name w:val="Margin Edition"/>
    <w:basedOn w:val="MarginNote"/>
    <w:rsid w:val="00F20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AC2"/>
    <w:rPr>
      <w:sz w:val="2"/>
      <w:szCs w:val="2"/>
    </w:rPr>
  </w:style>
  <w:style w:type="character" w:customStyle="1" w:styleId="Small">
    <w:name w:val="Small"/>
    <w:basedOn w:val="DefaultParagraphFont"/>
    <w:rsid w:val="00F20AC2"/>
    <w:rPr>
      <w:sz w:val="16"/>
    </w:rPr>
  </w:style>
  <w:style w:type="paragraph" w:customStyle="1" w:styleId="WideTable">
    <w:name w:val="Wide Table"/>
    <w:basedOn w:val="Normal"/>
    <w:rsid w:val="00F20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AC2"/>
  </w:style>
  <w:style w:type="paragraph" w:styleId="Quote">
    <w:name w:val="Quote"/>
    <w:basedOn w:val="Heading1"/>
    <w:link w:val="QuoteChar"/>
    <w:qFormat/>
    <w:rsid w:val="00F20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AC2"/>
    <w:pPr>
      <w:pageBreakBefore/>
    </w:pPr>
  </w:style>
  <w:style w:type="paragraph" w:customStyle="1" w:styleId="Border">
    <w:name w:val="Border"/>
    <w:basedOn w:val="Normal"/>
    <w:qFormat/>
    <w:rsid w:val="00F20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AC2"/>
    <w:rPr>
      <w:u w:val="single"/>
    </w:rPr>
  </w:style>
  <w:style w:type="character" w:customStyle="1" w:styleId="BoldandItalics">
    <w:name w:val="Bold and Italics"/>
    <w:qFormat/>
    <w:rsid w:val="00F20AC2"/>
    <w:rPr>
      <w:b/>
      <w:i/>
      <w:u w:val="none"/>
    </w:rPr>
  </w:style>
  <w:style w:type="paragraph" w:styleId="BalloonText">
    <w:name w:val="Balloon Text"/>
    <w:basedOn w:val="Normal"/>
    <w:link w:val="BalloonTextChar"/>
    <w:rsid w:val="00F20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AC2"/>
    <w:pPr>
      <w:spacing w:before="0" w:after="0"/>
    </w:pPr>
  </w:style>
  <w:style w:type="paragraph" w:customStyle="1" w:styleId="BodyTextBold">
    <w:name w:val="Body Text Bold"/>
    <w:basedOn w:val="BodyText"/>
    <w:qFormat/>
    <w:rsid w:val="00F20AC2"/>
    <w:rPr>
      <w:b/>
    </w:rPr>
  </w:style>
  <w:style w:type="character" w:styleId="Hyperlink">
    <w:name w:val="Hyperlink"/>
    <w:basedOn w:val="DefaultParagraphFont"/>
    <w:uiPriority w:val="99"/>
    <w:unhideWhenUsed/>
    <w:rsid w:val="00582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2739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ICTTCR202 Use operational safety in a telecommunications rigging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2021-01-19T01:29:00Z</dcterms:created>
  <dcterms:modified xsi:type="dcterms:W3CDTF">2021-01-19T01:30:00Z</dcterms:modified>
</cp:coreProperties>
</file>