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A47" w:rsidP="003A0A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ICTTCR201 Use rigging practices and systems on telecommunications network structures</w:t>
      </w:r>
      <w:r>
        <w:fldChar w:fldCharType="end"/>
      </w:r>
    </w:p>
    <w:p w:rsidR="003A0A47" w:rsidP="003A0A47">
      <w:pPr>
        <w:pStyle w:val="Version"/>
        <w:sectPr w:rsidSect="00C23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D2B" w:rsidP="00C23D2B">
      <w:pPr>
        <w:pStyle w:val="SuperHeading"/>
      </w:pPr>
      <w:r w:rsidRPr="00C23D2B">
        <w:t>Assessment Requirements for ICTTCR201 Use rigging practices and systems on telecommunications network structures</w:t>
      </w:r>
    </w:p>
    <w:p w:rsidR="00000000" w:rsidRPr="00C23D2B" w:rsidP="00C23D2B">
      <w:pPr>
        <w:pStyle w:val="Heading1"/>
      </w:pPr>
      <w:bookmarkStart w:id="1" w:name="O_763067"/>
      <w:bookmarkEnd w:id="1"/>
      <w:r w:rsidRPr="00C23D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3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2B" w:rsidP="00C23D2B">
            <w:pPr>
              <w:pStyle w:val="BodyText"/>
            </w:pPr>
            <w:r w:rsidRPr="00C23D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B">
            <w:pPr>
              <w:pStyle w:val="BodyText"/>
              <w:rPr>
                <w:lang w:val="en-NZ"/>
              </w:rPr>
            </w:pPr>
            <w:r w:rsidRPr="00C23D2B">
              <w:rPr>
                <w:rStyle w:val="SpecialBold"/>
              </w:rPr>
              <w:t>Comments</w:t>
            </w:r>
          </w:p>
        </w:tc>
      </w:tr>
      <w:tr w:rsidTr="00C23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B">
            <w:pPr>
              <w:pStyle w:val="BodyText"/>
              <w:rPr>
                <w:lang w:val="en-NZ"/>
              </w:rPr>
            </w:pPr>
            <w:r w:rsidRPr="00C23D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2B" w:rsidP="00C23D2B">
            <w:pPr>
              <w:pStyle w:val="BodyText"/>
            </w:pPr>
            <w:r w:rsidRPr="00C23D2B">
              <w:t>This version first released with ICT Information and Communications Technology Training Package Version 2.0.</w:t>
            </w:r>
          </w:p>
        </w:tc>
      </w:tr>
    </w:tbl>
    <w:p w:rsidR="00000000" w:rsidRPr="00C23D2B" w:rsidP="00C23D2B">
      <w:pPr>
        <w:pStyle w:val="BodyText"/>
      </w:pPr>
    </w:p>
    <w:p w:rsidR="00000000" w:rsidRPr="00C23D2B" w:rsidP="00C23D2B">
      <w:pPr>
        <w:pStyle w:val="AllowPageBreak"/>
      </w:pPr>
    </w:p>
    <w:p w:rsidR="00000000" w:rsidRPr="00C23D2B" w:rsidP="00C23D2B">
      <w:pPr>
        <w:pStyle w:val="Heading1"/>
      </w:pPr>
      <w:bookmarkStart w:id="2" w:name="O_763068"/>
      <w:bookmarkEnd w:id="2"/>
      <w:r w:rsidRPr="00C23D2B">
        <w:t>Performance Evidence</w:t>
      </w:r>
    </w:p>
    <w:p w:rsidR="00000000" w:rsidRPr="00C23D2B" w:rsidP="003A0A47">
      <w:pPr>
        <w:pStyle w:val="BodyText"/>
      </w:pPr>
      <w:r w:rsidRPr="00C23D2B">
        <w:t>Evidence of the ability to:</w:t>
      </w:r>
    </w:p>
    <w:p w:rsidR="00000000" w:rsidRPr="00C23D2B" w:rsidP="00C23D2B">
      <w:pPr>
        <w:pStyle w:val="ListBullet"/>
      </w:pPr>
      <w:r w:rsidRPr="00C23D2B">
        <w:t xml:space="preserve">apply work health and safety (WHS) requirements and work practices associated </w:t>
      </w:r>
      <w:r w:rsidRPr="00C23D2B">
        <w:t>with rigging</w:t>
      </w:r>
    </w:p>
    <w:p w:rsidR="00000000" w:rsidRPr="00C23D2B" w:rsidP="00C23D2B">
      <w:pPr>
        <w:pStyle w:val="ListBullet"/>
      </w:pPr>
      <w:r w:rsidRPr="00C23D2B">
        <w:t>carry out basic dogging skills</w:t>
      </w:r>
    </w:p>
    <w:p w:rsidR="00000000" w:rsidRPr="00C23D2B" w:rsidP="00C23D2B">
      <w:pPr>
        <w:pStyle w:val="ListBullet"/>
      </w:pPr>
      <w:r w:rsidRPr="00C23D2B">
        <w:t>carry out basic rigging skills</w:t>
      </w:r>
    </w:p>
    <w:p w:rsidR="00000000" w:rsidRPr="00C23D2B" w:rsidP="00C23D2B">
      <w:pPr>
        <w:pStyle w:val="ListBullet"/>
      </w:pPr>
      <w:r w:rsidRPr="00C23D2B">
        <w:t>use specialised hand or power tools and equipment normally used in rigging.</w:t>
      </w:r>
    </w:p>
    <w:p w:rsidR="00000000" w:rsidRPr="00C23D2B" w:rsidP="00C23D2B">
      <w:pPr>
        <w:pStyle w:val="BodyText"/>
      </w:pPr>
    </w:p>
    <w:p w:rsidR="00000000" w:rsidRPr="00C23D2B" w:rsidP="003A0A47">
      <w:pPr>
        <w:pStyle w:val="BodyText"/>
      </w:pPr>
      <w:r w:rsidRPr="00C23D2B">
        <w:t>Note: If a specific volume or frequency is not stated, then evidence must be provided at least once.</w:t>
      </w:r>
    </w:p>
    <w:p w:rsidR="00000000" w:rsidRPr="00C23D2B" w:rsidP="00C23D2B">
      <w:pPr>
        <w:pStyle w:val="Heading1"/>
      </w:pPr>
      <w:bookmarkStart w:id="3" w:name="O_763069"/>
      <w:bookmarkEnd w:id="3"/>
      <w:r w:rsidRPr="00C23D2B">
        <w:t>Knowledge Evidence</w:t>
      </w:r>
    </w:p>
    <w:p w:rsidR="00000000" w:rsidRPr="00C23D2B" w:rsidP="003A0A47">
      <w:pPr>
        <w:pStyle w:val="BodyText"/>
      </w:pPr>
      <w:r w:rsidRPr="00C23D2B">
        <w:t>To complete the unit requirements safely and effectively, the individual must:</w:t>
      </w:r>
    </w:p>
    <w:p w:rsidR="00000000" w:rsidRPr="00C23D2B" w:rsidP="00C23D2B">
      <w:pPr>
        <w:pStyle w:val="ListBullet"/>
      </w:pPr>
      <w:r w:rsidRPr="00C23D2B">
        <w:t>outline the features and operating requirements of rigging equipment</w:t>
      </w:r>
    </w:p>
    <w:p w:rsidR="00000000" w:rsidRPr="00C23D2B" w:rsidP="00C23D2B">
      <w:pPr>
        <w:pStyle w:val="ListBullet"/>
      </w:pPr>
      <w:r w:rsidRPr="00C23D2B">
        <w:t>explain hypothermia symptoms and methods of prevention and treatment</w:t>
      </w:r>
    </w:p>
    <w:p w:rsidR="00000000" w:rsidRPr="00C23D2B" w:rsidP="00C23D2B">
      <w:pPr>
        <w:pStyle w:val="ListBullet"/>
      </w:pPr>
      <w:r w:rsidRPr="00C23D2B">
        <w:t>dis</w:t>
      </w:r>
      <w:r w:rsidRPr="00C23D2B">
        <w:t>cuss licensing and regulatory issues applying to rigging practices and systems on telecommunications radio structures</w:t>
      </w:r>
    </w:p>
    <w:p w:rsidR="00000000" w:rsidRPr="00C23D2B" w:rsidP="00C23D2B">
      <w:pPr>
        <w:pStyle w:val="ListBullet"/>
      </w:pPr>
      <w:r w:rsidRPr="00C23D2B">
        <w:t>summarise knowledge of meteorology and weather prediction</w:t>
      </w:r>
    </w:p>
    <w:p w:rsidR="00000000" w:rsidRPr="00C23D2B" w:rsidP="00C23D2B">
      <w:pPr>
        <w:pStyle w:val="ListBullet"/>
      </w:pPr>
      <w:r w:rsidRPr="00C23D2B">
        <w:t>describe remote-area first aid</w:t>
      </w:r>
    </w:p>
    <w:p w:rsidR="00000000" w:rsidRPr="00C23D2B" w:rsidP="00C23D2B">
      <w:pPr>
        <w:pStyle w:val="ListBullet"/>
      </w:pPr>
      <w:r w:rsidRPr="00C23D2B">
        <w:t>explain:</w:t>
      </w:r>
    </w:p>
    <w:p w:rsidR="00000000" w:rsidRPr="00C23D2B" w:rsidP="00C23D2B">
      <w:pPr>
        <w:pStyle w:val="ListBullet2"/>
      </w:pPr>
      <w:r w:rsidRPr="00C23D2B">
        <w:t xml:space="preserve">electromagnetic radiation (EMR) safety </w:t>
      </w:r>
      <w:r w:rsidRPr="00C23D2B">
        <w:t>practices</w:t>
      </w:r>
    </w:p>
    <w:p w:rsidR="00000000" w:rsidRPr="00C23D2B" w:rsidP="00C23D2B">
      <w:pPr>
        <w:pStyle w:val="ListBullet2"/>
      </w:pPr>
      <w:r w:rsidRPr="00C23D2B">
        <w:t xml:space="preserve">optical fibre-cabling and equipment safety practices </w:t>
      </w:r>
    </w:p>
    <w:p w:rsidR="00000000" w:rsidRPr="00C23D2B" w:rsidP="00C23D2B">
      <w:pPr>
        <w:pStyle w:val="ListBullet2"/>
      </w:pPr>
      <w:r w:rsidRPr="00C23D2B">
        <w:t xml:space="preserve">personal protective equipment for rigging projects </w:t>
      </w:r>
    </w:p>
    <w:p w:rsidR="00000000" w:rsidRPr="00C23D2B" w:rsidP="00C23D2B">
      <w:pPr>
        <w:pStyle w:val="ListBullet2"/>
      </w:pPr>
      <w:r w:rsidRPr="00C23D2B">
        <w:t>requirements of WHS legislation, relevant regulations, and applicable site and company WHS procedures</w:t>
      </w:r>
    </w:p>
    <w:p w:rsidR="00000000" w:rsidRPr="00C23D2B" w:rsidP="00C23D2B">
      <w:pPr>
        <w:pStyle w:val="ListBullet2"/>
      </w:pPr>
      <w:r w:rsidRPr="00C23D2B">
        <w:t>rigging practices and systems to telecommunications radio structures</w:t>
      </w:r>
    </w:p>
    <w:p w:rsidR="00000000" w:rsidRPr="00C23D2B" w:rsidP="00C23D2B">
      <w:pPr>
        <w:pStyle w:val="ListBullet2"/>
      </w:pPr>
      <w:r w:rsidRPr="00C23D2B">
        <w:t>working-at-heights safety practices.</w:t>
      </w:r>
    </w:p>
    <w:p w:rsidR="00000000" w:rsidRPr="00C23D2B" w:rsidP="00C23D2B">
      <w:pPr>
        <w:pStyle w:val="AllowPageBreak"/>
      </w:pPr>
    </w:p>
    <w:p w:rsidR="00000000" w:rsidRPr="00C23D2B" w:rsidP="00C23D2B">
      <w:pPr>
        <w:pStyle w:val="Heading1"/>
      </w:pPr>
      <w:bookmarkStart w:id="4" w:name="O_763070"/>
      <w:bookmarkEnd w:id="4"/>
      <w:r w:rsidRPr="00C23D2B">
        <w:t>Assessment Conditions</w:t>
      </w:r>
    </w:p>
    <w:p w:rsidR="00000000" w:rsidRPr="00C23D2B" w:rsidP="003A0A47">
      <w:pPr>
        <w:pStyle w:val="BodyText"/>
      </w:pPr>
      <w:r w:rsidRPr="00C23D2B">
        <w:t xml:space="preserve">Gather evidence to demonstrate consistent performance in conditions that are safe and replicate the workplace. </w:t>
      </w:r>
      <w:r w:rsidRPr="00C23D2B">
        <w:t>Noise levels, production flow, interruptions and time variances must be typical of those experienced in the telecommunications ‒ telecommunications rigging installation field of work and include access to special purpose tools, equipment and materials.</w:t>
      </w:r>
    </w:p>
    <w:p w:rsidR="00000000" w:rsidRPr="00C23D2B" w:rsidP="003A0A47">
      <w:pPr>
        <w:pStyle w:val="BodyText"/>
      </w:pPr>
      <w:r w:rsidRPr="00C23D2B">
        <w:t>As</w:t>
      </w:r>
      <w:r w:rsidRPr="00C23D2B">
        <w:t>sessors of this unit must satisfy the requirements for assessors in applicable vocational education and training legislation, frameworks and/or standards.</w:t>
      </w:r>
    </w:p>
    <w:p w:rsidR="00000000" w:rsidRPr="00C23D2B" w:rsidP="00C23D2B">
      <w:pPr>
        <w:pStyle w:val="Heading1"/>
      </w:pPr>
      <w:bookmarkStart w:id="5" w:name="O_763073"/>
      <w:bookmarkEnd w:id="5"/>
      <w:r w:rsidRPr="00C23D2B">
        <w:t>Links</w:t>
      </w:r>
    </w:p>
    <w:p w:rsidR="00000000" w:rsidRPr="00C23D2B" w:rsidP="003A0A47">
      <w:pPr>
        <w:pStyle w:val="BodyText"/>
      </w:pPr>
      <w:r w:rsidRPr="00C23D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59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3D2B" w:rsidP="00C23D2B"/>
    <w:sectPr w:rsidSect="00C23D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B" w:rsidRPr="003A0A47" w:rsidP="003A0A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47" w:rsidP="00C23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0A47" w:rsidP="00C23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0A47" w:rsidP="00C23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D2B" w:rsidRPr="003A0A47" w:rsidP="003A0A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47" w:rsidRPr="002D2AF8" w:rsidP="00C23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ICTTCR201 Use rigging practices and systems on telecommunications network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3A0A47" w:rsidP="00C23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384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5CF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808C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D2B"/>
  </w:style>
  <w:style w:type="character" w:customStyle="1" w:styleId="Heading1Char">
    <w:name w:val="Heading 1 Char"/>
    <w:basedOn w:val="DefaultParagraphFont"/>
    <w:link w:val="Heading1"/>
    <w:rsid w:val="00C23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D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D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D2B"/>
    <w:rPr>
      <w:b/>
      <w:spacing w:val="0"/>
    </w:rPr>
  </w:style>
  <w:style w:type="paragraph" w:styleId="ListBullet2">
    <w:name w:val="List Bullet 2"/>
    <w:basedOn w:val="List2"/>
    <w:rsid w:val="00C23D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D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D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D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D2B"/>
    <w:rPr>
      <w:i/>
    </w:rPr>
  </w:style>
  <w:style w:type="paragraph" w:styleId="Caption">
    <w:name w:val="caption"/>
    <w:basedOn w:val="BodyText"/>
    <w:next w:val="Normal"/>
    <w:qFormat/>
    <w:rsid w:val="00C23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D2B"/>
  </w:style>
  <w:style w:type="paragraph" w:styleId="TableofFigures">
    <w:name w:val="table of figures"/>
    <w:basedOn w:val="Normal"/>
    <w:next w:val="Normal"/>
    <w:semiHidden/>
    <w:rsid w:val="00C23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D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D2B"/>
    <w:rPr>
      <w:rFonts w:ascii="Wingdings" w:hAnsi="Wingdings"/>
    </w:rPr>
  </w:style>
  <w:style w:type="paragraph" w:customStyle="1" w:styleId="TableHeading">
    <w:name w:val="Table Heading"/>
    <w:basedOn w:val="HeadingBase"/>
    <w:rsid w:val="00C23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D2B"/>
    <w:rPr>
      <w:color w:val="0033CC"/>
      <w:u w:val="none"/>
    </w:rPr>
  </w:style>
  <w:style w:type="paragraph" w:customStyle="1" w:styleId="BodyTextRight">
    <w:name w:val="Body Text Right"/>
    <w:basedOn w:val="BodyText"/>
    <w:rsid w:val="00C23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D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D2B"/>
    <w:rPr>
      <w:sz w:val="32"/>
    </w:rPr>
  </w:style>
  <w:style w:type="paragraph" w:customStyle="1" w:styleId="HeadingProcedure">
    <w:name w:val="Heading Procedure"/>
    <w:basedOn w:val="HeadingBase"/>
    <w:next w:val="Normal"/>
    <w:rsid w:val="00C23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D2B"/>
    <w:pPr>
      <w:spacing w:before="60" w:after="60"/>
    </w:pPr>
  </w:style>
  <w:style w:type="paragraph" w:styleId="ListContinue">
    <w:name w:val="List Continue"/>
    <w:basedOn w:val="List"/>
    <w:rsid w:val="00C23D2B"/>
    <w:pPr>
      <w:ind w:firstLine="0"/>
    </w:pPr>
  </w:style>
  <w:style w:type="paragraph" w:customStyle="1" w:styleId="ListNote">
    <w:name w:val="List Note"/>
    <w:basedOn w:val="List"/>
    <w:rsid w:val="00C23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D2B"/>
    <w:rPr>
      <w:rFonts w:ascii="Courier New" w:hAnsi="Courier New"/>
    </w:rPr>
  </w:style>
  <w:style w:type="paragraph" w:customStyle="1" w:styleId="NoteBullet">
    <w:name w:val="Note Bullet"/>
    <w:basedOn w:val="Note"/>
    <w:rsid w:val="00C23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D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D2B"/>
    <w:rPr>
      <w:b/>
      <w:smallCaps/>
    </w:rPr>
  </w:style>
  <w:style w:type="paragraph" w:customStyle="1" w:styleId="TableListNumber">
    <w:name w:val="Table List Number"/>
    <w:basedOn w:val="ListNumber"/>
    <w:rsid w:val="00C23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D2B"/>
    <w:pPr>
      <w:numPr>
        <w:numId w:val="9"/>
      </w:numPr>
    </w:pPr>
  </w:style>
  <w:style w:type="paragraph" w:customStyle="1" w:styleId="ListAlpha2">
    <w:name w:val="List Alpha 2"/>
    <w:basedOn w:val="List2"/>
    <w:rsid w:val="00C23D2B"/>
    <w:pPr>
      <w:numPr>
        <w:numId w:val="8"/>
      </w:numPr>
    </w:pPr>
  </w:style>
  <w:style w:type="paragraph" w:styleId="List2">
    <w:name w:val="List 2"/>
    <w:basedOn w:val="BodyText"/>
    <w:rsid w:val="00C23D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D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D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D2B"/>
    <w:pPr>
      <w:numPr>
        <w:numId w:val="4"/>
      </w:numPr>
    </w:pPr>
  </w:style>
  <w:style w:type="paragraph" w:styleId="ListContinue2">
    <w:name w:val="List Continue 2"/>
    <w:basedOn w:val="List2"/>
    <w:rsid w:val="00C23D2B"/>
    <w:pPr>
      <w:ind w:firstLine="0"/>
    </w:pPr>
  </w:style>
  <w:style w:type="paragraph" w:styleId="ListContinue3">
    <w:name w:val="List Continue 3"/>
    <w:basedOn w:val="List3"/>
    <w:rsid w:val="00C23D2B"/>
    <w:pPr>
      <w:ind w:left="1021" w:firstLine="0"/>
    </w:pPr>
  </w:style>
  <w:style w:type="paragraph" w:styleId="ListContinue4">
    <w:name w:val="List Continue 4"/>
    <w:basedOn w:val="List4"/>
    <w:rsid w:val="00C23D2B"/>
    <w:pPr>
      <w:ind w:firstLine="0"/>
    </w:pPr>
  </w:style>
  <w:style w:type="paragraph" w:styleId="ListContinue5">
    <w:name w:val="List Continue 5"/>
    <w:basedOn w:val="List5"/>
    <w:rsid w:val="00C23D2B"/>
    <w:pPr>
      <w:ind w:firstLine="0"/>
    </w:pPr>
  </w:style>
  <w:style w:type="paragraph" w:styleId="ListNumber3">
    <w:name w:val="List Number 3"/>
    <w:basedOn w:val="List3"/>
    <w:rsid w:val="00C23D2B"/>
    <w:pPr>
      <w:numPr>
        <w:numId w:val="5"/>
      </w:numPr>
    </w:pPr>
  </w:style>
  <w:style w:type="paragraph" w:styleId="ListNumber4">
    <w:name w:val="List Number 4"/>
    <w:basedOn w:val="List4"/>
    <w:rsid w:val="00C23D2B"/>
    <w:pPr>
      <w:numPr>
        <w:numId w:val="6"/>
      </w:numPr>
    </w:pPr>
  </w:style>
  <w:style w:type="paragraph" w:styleId="ListNumber5">
    <w:name w:val="List Number 5"/>
    <w:basedOn w:val="List5"/>
    <w:rsid w:val="00C23D2B"/>
    <w:pPr>
      <w:numPr>
        <w:numId w:val="7"/>
      </w:numPr>
    </w:pPr>
  </w:style>
  <w:style w:type="paragraph" w:styleId="BlockText">
    <w:name w:val="Block Text"/>
    <w:basedOn w:val="Normal"/>
    <w:rsid w:val="00C23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D2B"/>
    <w:rPr>
      <w:sz w:val="16"/>
      <w:vertAlign w:val="superscript"/>
    </w:rPr>
  </w:style>
  <w:style w:type="character" w:customStyle="1" w:styleId="Symbols">
    <w:name w:val="Symbols"/>
    <w:basedOn w:val="DefaultParagraphFont"/>
    <w:rsid w:val="00C23D2B"/>
    <w:rPr>
      <w:rFonts w:ascii="Symbol" w:hAnsi="Symbol"/>
    </w:rPr>
  </w:style>
  <w:style w:type="character" w:customStyle="1" w:styleId="MenuOptions">
    <w:name w:val="Menu Options"/>
    <w:basedOn w:val="DefaultParagraphFont"/>
    <w:rsid w:val="00C23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D2B"/>
    <w:rPr>
      <w:b/>
    </w:rPr>
  </w:style>
  <w:style w:type="character" w:customStyle="1" w:styleId="Underlined">
    <w:name w:val="Underlined"/>
    <w:basedOn w:val="DefaultParagraphFont"/>
    <w:rsid w:val="00C23D2B"/>
    <w:rPr>
      <w:u w:val="single"/>
    </w:rPr>
  </w:style>
  <w:style w:type="paragraph" w:customStyle="1" w:styleId="TableBodyTextRight">
    <w:name w:val="Table Body Text Right"/>
    <w:basedOn w:val="TableBodyText"/>
    <w:rsid w:val="00C23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D2B"/>
    <w:rPr>
      <w:sz w:val="18"/>
    </w:rPr>
  </w:style>
  <w:style w:type="paragraph" w:customStyle="1" w:styleId="BodySmallRight">
    <w:name w:val="Body Small Right"/>
    <w:basedOn w:val="BodyTextRight"/>
    <w:rsid w:val="00C23D2B"/>
    <w:rPr>
      <w:sz w:val="18"/>
      <w:szCs w:val="18"/>
    </w:rPr>
  </w:style>
  <w:style w:type="paragraph" w:customStyle="1" w:styleId="MarginEdition">
    <w:name w:val="Margin Edition"/>
    <w:basedOn w:val="MarginNote"/>
    <w:rsid w:val="00C23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D2B"/>
    <w:rPr>
      <w:sz w:val="2"/>
      <w:szCs w:val="2"/>
    </w:rPr>
  </w:style>
  <w:style w:type="character" w:customStyle="1" w:styleId="Small">
    <w:name w:val="Small"/>
    <w:basedOn w:val="DefaultParagraphFont"/>
    <w:rsid w:val="00C23D2B"/>
    <w:rPr>
      <w:sz w:val="16"/>
    </w:rPr>
  </w:style>
  <w:style w:type="paragraph" w:customStyle="1" w:styleId="WideTable">
    <w:name w:val="Wide Table"/>
    <w:basedOn w:val="Normal"/>
    <w:rsid w:val="00C23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D2B"/>
  </w:style>
  <w:style w:type="paragraph" w:styleId="Quote">
    <w:name w:val="Quote"/>
    <w:basedOn w:val="Heading1"/>
    <w:link w:val="QuoteChar"/>
    <w:qFormat/>
    <w:rsid w:val="00C23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D2B"/>
    <w:pPr>
      <w:pageBreakBefore/>
    </w:pPr>
  </w:style>
  <w:style w:type="paragraph" w:customStyle="1" w:styleId="Border">
    <w:name w:val="Border"/>
    <w:basedOn w:val="Normal"/>
    <w:qFormat/>
    <w:rsid w:val="00C23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D2B"/>
    <w:rPr>
      <w:u w:val="single"/>
    </w:rPr>
  </w:style>
  <w:style w:type="character" w:customStyle="1" w:styleId="BoldandItalics">
    <w:name w:val="Bold and Italics"/>
    <w:qFormat/>
    <w:rsid w:val="00C23D2B"/>
    <w:rPr>
      <w:b/>
      <w:i/>
      <w:u w:val="none"/>
    </w:rPr>
  </w:style>
  <w:style w:type="paragraph" w:styleId="BalloonText">
    <w:name w:val="Balloon Text"/>
    <w:basedOn w:val="Normal"/>
    <w:link w:val="BalloonTextChar"/>
    <w:rsid w:val="00C23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D2B"/>
    <w:pPr>
      <w:spacing w:before="0" w:after="0"/>
    </w:pPr>
  </w:style>
  <w:style w:type="paragraph" w:customStyle="1" w:styleId="BodyTextBold">
    <w:name w:val="Body Text Bold"/>
    <w:basedOn w:val="BodyText"/>
    <w:qFormat/>
    <w:rsid w:val="00C23D2B"/>
    <w:rPr>
      <w:b/>
    </w:rPr>
  </w:style>
  <w:style w:type="character" w:styleId="Hyperlink">
    <w:name w:val="Hyperlink"/>
    <w:basedOn w:val="DefaultParagraphFont"/>
    <w:uiPriority w:val="99"/>
    <w:unhideWhenUsed/>
    <w:rsid w:val="003A0A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2154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ICTTCR201 Use rigging practices and systems on telecommunications network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2021-01-19T01:49:00Z</dcterms:created>
  <dcterms:modified xsi:type="dcterms:W3CDTF">2021-01-19T01:49:00Z</dcterms:modified>
</cp:coreProperties>
</file>