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0CD" w:rsidP="001F00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ICTSUS811 Conduct and manage life cycle assessments for sustainability</w:t>
      </w:r>
      <w:r>
        <w:fldChar w:fldCharType="end"/>
      </w:r>
    </w:p>
    <w:p w:rsidR="001F00CD" w:rsidP="001F00CD">
      <w:pPr>
        <w:pStyle w:val="Version"/>
        <w:sectPr w:rsidSect="009A4B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B07" w:rsidP="009A4B07">
      <w:pPr>
        <w:pStyle w:val="SuperHeading"/>
      </w:pPr>
      <w:r w:rsidRPr="009A4B07">
        <w:t>ICTSUS811 Conduct and manage life cycle assessments for sustainability</w:t>
      </w:r>
    </w:p>
    <w:p w:rsidR="00000000" w:rsidRPr="009A4B07" w:rsidP="009A4B07">
      <w:pPr>
        <w:pStyle w:val="Heading1"/>
      </w:pPr>
      <w:bookmarkStart w:id="1" w:name="O_1143121"/>
      <w:bookmarkEnd w:id="1"/>
      <w:r w:rsidRPr="009A4B0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9A4B0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07" w:rsidP="009A4B07">
            <w:pPr>
              <w:pStyle w:val="BodyText"/>
            </w:pPr>
            <w:r w:rsidRPr="009A4B07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BodyText"/>
              <w:rPr>
                <w:lang w:val="en-NZ"/>
              </w:rPr>
            </w:pPr>
            <w:r w:rsidRPr="009A4B07">
              <w:rPr>
                <w:rStyle w:val="SpecialBold"/>
              </w:rPr>
              <w:t>Comments</w:t>
            </w:r>
          </w:p>
        </w:tc>
      </w:tr>
      <w:tr w:rsidTr="009A4B0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BodyText"/>
              <w:rPr>
                <w:lang w:val="en-NZ"/>
              </w:rPr>
            </w:pPr>
            <w:r w:rsidRPr="009A4B07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07" w:rsidP="009A4B07">
            <w:pPr>
              <w:pStyle w:val="BodyText"/>
            </w:pPr>
            <w:r w:rsidRPr="009A4B07">
              <w:t>This version first released with ICT Information and Communications Technology Training Package Version 7.0.</w:t>
            </w:r>
          </w:p>
        </w:tc>
      </w:tr>
    </w:tbl>
    <w:p w:rsidR="00000000" w:rsidRPr="009A4B07" w:rsidP="009A4B07">
      <w:pPr>
        <w:pStyle w:val="BodyText"/>
      </w:pPr>
    </w:p>
    <w:p w:rsidR="00000000" w:rsidRPr="009A4B07" w:rsidP="009A4B07">
      <w:pPr>
        <w:pStyle w:val="AllowPageBreak"/>
      </w:pPr>
    </w:p>
    <w:p w:rsidR="00000000" w:rsidRPr="009A4B07" w:rsidP="009A4B07">
      <w:pPr>
        <w:pStyle w:val="Heading1"/>
      </w:pPr>
      <w:bookmarkStart w:id="2" w:name="O_1143126"/>
      <w:bookmarkEnd w:id="2"/>
      <w:r w:rsidRPr="009A4B07">
        <w:t>Application</w:t>
      </w:r>
    </w:p>
    <w:p w:rsidR="00000000" w:rsidRPr="009A4B07" w:rsidP="001F00CD">
      <w:pPr>
        <w:pStyle w:val="BodyText"/>
      </w:pPr>
      <w:r w:rsidRPr="009A4B07">
        <w:t>This unit describes the skills and knowledge required to conduct life cycle assessments (LCA) to evaluate the human health and environmental impacts arising from delivering products, processes and services.</w:t>
      </w:r>
    </w:p>
    <w:p w:rsidR="00000000" w:rsidRPr="009A4B07" w:rsidP="001F00CD">
      <w:pPr>
        <w:pStyle w:val="BodyText"/>
      </w:pPr>
      <w:r w:rsidRPr="009A4B07">
        <w:t>It applies to indiv</w:t>
      </w:r>
      <w:r w:rsidRPr="009A4B07">
        <w:t>iduals who are excellent communicators with a very high level of technical management skills and knowledge of telecommunications networks and systems. In this role, individuals must be able to undertake detailed research, analysis and evaluation.</w:t>
      </w:r>
    </w:p>
    <w:p w:rsidR="00000000" w:rsidRPr="009A4B07" w:rsidP="001F00CD">
      <w:pPr>
        <w:pStyle w:val="BodyText"/>
      </w:pPr>
      <w:r w:rsidRPr="009A4B07">
        <w:t>No licens</w:t>
      </w:r>
      <w:r w:rsidRPr="009A4B07">
        <w:t>ing, legislative or certification requirements apply to this unit at the time of publication.</w:t>
      </w:r>
    </w:p>
    <w:p w:rsidR="00000000" w:rsidRPr="009A4B07" w:rsidP="009A4B07">
      <w:pPr>
        <w:pStyle w:val="Heading1"/>
      </w:pPr>
      <w:bookmarkStart w:id="3" w:name="O_1143125"/>
      <w:bookmarkEnd w:id="3"/>
      <w:r w:rsidRPr="009A4B07">
        <w:t>Unit Sector</w:t>
      </w:r>
    </w:p>
    <w:p w:rsidR="00000000" w:rsidRPr="009A4B07" w:rsidP="001F00CD">
      <w:pPr>
        <w:pStyle w:val="BodyText"/>
      </w:pPr>
      <w:r w:rsidRPr="009A4B07">
        <w:t>Telecommunications – sustainability</w:t>
      </w:r>
    </w:p>
    <w:p w:rsidR="00000000" w:rsidRPr="009A4B07" w:rsidP="009A4B07">
      <w:pPr>
        <w:pStyle w:val="Heading1"/>
      </w:pPr>
      <w:bookmarkStart w:id="4" w:name="O_1143124"/>
      <w:bookmarkEnd w:id="4"/>
      <w:r w:rsidRPr="009A4B0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9A4B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07" w:rsidP="009A4B07">
            <w:pPr>
              <w:pStyle w:val="BodyText"/>
            </w:pPr>
            <w:r w:rsidRPr="009A4B0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BodyText"/>
              <w:rPr>
                <w:lang w:val="en-NZ"/>
              </w:rPr>
            </w:pPr>
            <w:r w:rsidRPr="009A4B07">
              <w:rPr>
                <w:rStyle w:val="SpecialBold"/>
              </w:rPr>
              <w:t>PERFORMANCE CRITERIA</w:t>
            </w:r>
          </w:p>
        </w:tc>
      </w:tr>
      <w:tr w:rsidTr="009A4B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07" w:rsidP="009A4B07">
            <w:pPr>
              <w:pStyle w:val="BodyText"/>
            </w:pPr>
            <w:r w:rsidRPr="009A4B0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BodyText"/>
              <w:rPr>
                <w:lang w:val="en-NZ"/>
              </w:rPr>
            </w:pPr>
            <w:r w:rsidRPr="009A4B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4B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List"/>
              <w:rPr>
                <w:lang w:val="en-NZ"/>
              </w:rPr>
            </w:pPr>
            <w:r w:rsidRPr="009A4B07">
              <w:t>1. Define and scope LCA goals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07" w:rsidP="009A4B07">
            <w:pPr>
              <w:pStyle w:val="List"/>
            </w:pPr>
            <w:r w:rsidRPr="009A4B07">
              <w:t>1.1 Determine reasons for executing LCA study in compliance with organisational require</w:t>
            </w:r>
            <w:r w:rsidRPr="009A4B07">
              <w:t>ments</w:t>
            </w:r>
          </w:p>
          <w:p w:rsidR="00000000" w:rsidRPr="009A4B07" w:rsidP="009A4B07">
            <w:pPr>
              <w:pStyle w:val="List"/>
            </w:pPr>
            <w:r w:rsidRPr="009A4B07">
              <w:t>1.2 Obtain access to information sources and research resources required for LCA study</w:t>
            </w:r>
          </w:p>
          <w:p w:rsidR="00000000" w:rsidRPr="009A4B07" w:rsidP="009A4B07">
            <w:pPr>
              <w:pStyle w:val="List"/>
            </w:pPr>
            <w:r w:rsidRPr="009A4B07">
              <w:t>1.3 Document aims of LCA study and align with organisational sustainability requirements</w:t>
            </w:r>
          </w:p>
          <w:p w:rsidR="00000000" w:rsidP="009A4B07">
            <w:pPr>
              <w:pStyle w:val="List"/>
              <w:rPr>
                <w:lang w:val="en-NZ"/>
              </w:rPr>
            </w:pPr>
            <w:r w:rsidRPr="009A4B07">
              <w:t>1.4 Identify sustainability legislation, regulations, policies and procedu</w:t>
            </w:r>
            <w:r w:rsidRPr="009A4B07">
              <w:t>res and codes of practice required in the information and communication technology (ICT) industry</w:t>
            </w:r>
          </w:p>
        </w:tc>
      </w:tr>
      <w:tr w:rsidTr="009A4B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List"/>
              <w:rPr>
                <w:lang w:val="en-NZ"/>
              </w:rPr>
            </w:pPr>
            <w:r w:rsidRPr="009A4B07">
              <w:t>2. Conduct life cycle inventory (LCI) analysis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07" w:rsidP="009A4B07">
            <w:pPr>
              <w:pStyle w:val="List"/>
            </w:pPr>
            <w:r w:rsidRPr="009A4B07">
              <w:t>2.1 Construct a life cycle flow diagram and identify all environmental inputs and outputs, and environmental p</w:t>
            </w:r>
            <w:r w:rsidRPr="009A4B07">
              <w:t>rocesses</w:t>
            </w:r>
          </w:p>
          <w:p w:rsidR="00000000" w:rsidRPr="009A4B07" w:rsidP="009A4B07">
            <w:pPr>
              <w:pStyle w:val="List"/>
            </w:pPr>
            <w:r w:rsidRPr="009A4B07">
              <w:t>2.2 Develop data collection strategies for LCI</w:t>
            </w:r>
          </w:p>
          <w:p w:rsidR="00000000" w:rsidRPr="009A4B07" w:rsidP="009A4B07">
            <w:pPr>
              <w:pStyle w:val="List"/>
            </w:pPr>
            <w:r w:rsidRPr="009A4B07">
              <w:t>2.3 Collect data according to industry and organisational requirements and procedures</w:t>
            </w:r>
          </w:p>
          <w:p w:rsidR="00000000" w:rsidP="009A4B07">
            <w:pPr>
              <w:pStyle w:val="List"/>
              <w:rPr>
                <w:lang w:val="en-NZ"/>
              </w:rPr>
            </w:pPr>
            <w:r w:rsidRPr="009A4B07">
              <w:t>2.4 Evaluate and document LCI results according to organisational requirements and procedures</w:t>
            </w:r>
          </w:p>
        </w:tc>
      </w:tr>
      <w:tr w:rsidTr="009A4B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List"/>
              <w:rPr>
                <w:lang w:val="en-NZ"/>
              </w:rPr>
            </w:pPr>
            <w:r w:rsidRPr="009A4B07">
              <w:t>3. Conduct life cycle impact assessment (LCIA)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07" w:rsidP="009A4B07">
            <w:pPr>
              <w:pStyle w:val="List"/>
            </w:pPr>
            <w:r w:rsidRPr="009A4B07">
              <w:t>3.1 Identify and define environmental impact categories to be reported to required personnel</w:t>
            </w:r>
          </w:p>
          <w:p w:rsidR="00000000" w:rsidRPr="009A4B07" w:rsidP="009A4B07">
            <w:pPr>
              <w:pStyle w:val="List"/>
            </w:pPr>
            <w:r w:rsidRPr="009A4B07">
              <w:t>3.2 Classify LCI results into environmental impact categories</w:t>
            </w:r>
          </w:p>
          <w:p w:rsidR="00000000" w:rsidRPr="009A4B07" w:rsidP="009A4B07">
            <w:pPr>
              <w:pStyle w:val="List"/>
            </w:pPr>
            <w:r w:rsidRPr="009A4B07">
              <w:t>3.3 Model LCI impacts within impact categories using s</w:t>
            </w:r>
            <w:r w:rsidRPr="009A4B07">
              <w:t>cience-based conversion factors</w:t>
            </w:r>
          </w:p>
          <w:p w:rsidR="00000000" w:rsidRPr="009A4B07" w:rsidP="009A4B07">
            <w:pPr>
              <w:pStyle w:val="List"/>
            </w:pPr>
            <w:r w:rsidRPr="009A4B07">
              <w:t>3.4 Normalise potential impacts in ways that can be compared</w:t>
            </w:r>
          </w:p>
          <w:p w:rsidR="00000000" w:rsidRPr="009A4B07" w:rsidP="009A4B07">
            <w:pPr>
              <w:pStyle w:val="List"/>
            </w:pPr>
            <w:r w:rsidRPr="009A4B07">
              <w:t>3.5 Assign impact categories by grouping into at least one set and facilitate interpretation of results</w:t>
            </w:r>
          </w:p>
          <w:p w:rsidR="00000000" w:rsidP="009A4B07">
            <w:pPr>
              <w:pStyle w:val="List"/>
              <w:rPr>
                <w:lang w:val="en-NZ"/>
              </w:rPr>
            </w:pPr>
            <w:r w:rsidRPr="009A4B07">
              <w:t>3.6 Assign weighting factors to emphasise most important po</w:t>
            </w:r>
            <w:r w:rsidRPr="009A4B07">
              <w:t>tential impacts</w:t>
            </w:r>
          </w:p>
        </w:tc>
      </w:tr>
      <w:tr w:rsidTr="009A4B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List"/>
              <w:rPr>
                <w:lang w:val="en-NZ"/>
              </w:rPr>
            </w:pPr>
            <w:r w:rsidRPr="009A4B07">
              <w:t>4. Evaluate results from LCI and LCIA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07" w:rsidP="009A4B07">
            <w:pPr>
              <w:pStyle w:val="List"/>
            </w:pPr>
            <w:r w:rsidRPr="009A4B07">
              <w:t>4.1 Identify significant issues identified in LCI and LCIA</w:t>
            </w:r>
          </w:p>
          <w:p w:rsidR="00000000" w:rsidRPr="009A4B07" w:rsidP="009A4B07">
            <w:pPr>
              <w:pStyle w:val="List"/>
            </w:pPr>
            <w:r w:rsidRPr="009A4B07">
              <w:t>4.2 Ensure and evaluate completeness, consistency and sensitivity of results</w:t>
            </w:r>
          </w:p>
          <w:p w:rsidR="00000000" w:rsidP="009A4B07">
            <w:pPr>
              <w:pStyle w:val="List"/>
              <w:rPr>
                <w:lang w:val="en-NZ"/>
              </w:rPr>
            </w:pPr>
            <w:r w:rsidRPr="009A4B07">
              <w:t>4.3 Make recommendations for improving initially identified produ</w:t>
            </w:r>
            <w:r w:rsidRPr="009A4B07">
              <w:t>ct, process and service life cycle</w:t>
            </w:r>
          </w:p>
        </w:tc>
      </w:tr>
      <w:tr w:rsidTr="009A4B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List"/>
              <w:rPr>
                <w:lang w:val="en-NZ"/>
              </w:rPr>
            </w:pPr>
            <w:r w:rsidRPr="009A4B07">
              <w:t>5. Complete LCA for sustainability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07" w:rsidP="009A4B07">
            <w:pPr>
              <w:pStyle w:val="List"/>
            </w:pPr>
            <w:r w:rsidRPr="009A4B07">
              <w:t>5.1 Create a report and document results of LCA according to organisational requirements and procedures</w:t>
            </w:r>
          </w:p>
          <w:p w:rsidR="00000000" w:rsidRPr="009A4B07" w:rsidP="009A4B07">
            <w:pPr>
              <w:pStyle w:val="List"/>
            </w:pPr>
            <w:r w:rsidRPr="009A4B07">
              <w:t>5.2 Ensure report conclusions and sustainability recommendations align with initi</w:t>
            </w:r>
            <w:r w:rsidRPr="009A4B07">
              <w:t>al goals of LCA</w:t>
            </w:r>
          </w:p>
          <w:p w:rsidR="00000000" w:rsidRPr="009A4B07" w:rsidP="009A4B07">
            <w:pPr>
              <w:pStyle w:val="List"/>
            </w:pPr>
            <w:r w:rsidRPr="009A4B07">
              <w:t>5.3 Obtain required sign-off procedures and return used resources to their initial state</w:t>
            </w:r>
          </w:p>
        </w:tc>
      </w:tr>
    </w:tbl>
    <w:p w:rsidR="00000000" w:rsidRPr="009A4B07" w:rsidP="009A4B07">
      <w:pPr>
        <w:pStyle w:val="BodyText"/>
      </w:pPr>
    </w:p>
    <w:p w:rsidR="00000000" w:rsidRPr="009A4B07" w:rsidP="009A4B07">
      <w:pPr>
        <w:pStyle w:val="AllowPageBreak"/>
      </w:pPr>
    </w:p>
    <w:p w:rsidR="00000000" w:rsidRPr="009A4B07" w:rsidP="009A4B07">
      <w:pPr>
        <w:pStyle w:val="Heading1"/>
      </w:pPr>
      <w:bookmarkStart w:id="5" w:name="O_1143123"/>
      <w:bookmarkEnd w:id="5"/>
      <w:r w:rsidRPr="009A4B07">
        <w:t>Foundation Skills</w:t>
      </w:r>
    </w:p>
    <w:p w:rsidR="00000000" w:rsidRPr="001F00CD" w:rsidP="001F00CD">
      <w:pPr>
        <w:pStyle w:val="BodyText"/>
        <w:rPr>
          <w:i/>
        </w:rPr>
      </w:pPr>
      <w:r w:rsidRPr="001F00C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9A4B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07" w:rsidP="009A4B07">
            <w:pPr>
              <w:pStyle w:val="BodyText"/>
            </w:pPr>
            <w:r w:rsidRPr="009A4B07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BodyText"/>
              <w:rPr>
                <w:lang w:val="en-NZ"/>
              </w:rPr>
            </w:pPr>
            <w:r w:rsidRPr="009A4B07">
              <w:rPr>
                <w:rStyle w:val="SpecialBold"/>
              </w:rPr>
              <w:t>DESCRIPTION</w:t>
            </w:r>
          </w:p>
        </w:tc>
      </w:tr>
      <w:tr w:rsidTr="009A4B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BodyText"/>
              <w:rPr>
                <w:lang w:val="en-NZ"/>
              </w:rPr>
            </w:pPr>
            <w:r w:rsidRPr="009A4B07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ListBullet"/>
              <w:rPr>
                <w:lang w:val="en-NZ"/>
              </w:rPr>
            </w:pPr>
            <w:r w:rsidRPr="009A4B07">
              <w:t>Uses mathematical formulae to estimate CO</w:t>
            </w:r>
            <w:r w:rsidRPr="009A4B07">
              <w:rPr>
                <w:rStyle w:val="Superscript"/>
              </w:rPr>
              <w:t xml:space="preserve">2 </w:t>
            </w:r>
            <w:r w:rsidRPr="009A4B07">
              <w:t>emissions, and analyse a</w:t>
            </w:r>
            <w:r w:rsidRPr="009A4B07">
              <w:t>nd confirm capacity, personnel and budgetary requirements and all other incidental LCA calculations</w:t>
            </w:r>
          </w:p>
        </w:tc>
      </w:tr>
      <w:tr w:rsidTr="009A4B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BodyText"/>
              <w:rPr>
                <w:lang w:val="en-NZ"/>
              </w:rPr>
            </w:pPr>
            <w:r w:rsidRPr="009A4B07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07" w:rsidP="009A4B07">
            <w:pPr>
              <w:pStyle w:val="ListBullet"/>
            </w:pPr>
            <w:r w:rsidRPr="009A4B07">
              <w:t>Articulates using specific language suitable for clients to convey requirements</w:t>
            </w:r>
          </w:p>
          <w:p w:rsidR="00000000" w:rsidP="009A4B07">
            <w:pPr>
              <w:pStyle w:val="ListBullet"/>
              <w:rPr>
                <w:lang w:val="en-NZ"/>
              </w:rPr>
            </w:pPr>
            <w:r w:rsidRPr="009A4B07">
              <w:t xml:space="preserve">Uses listening and questioning techniques to confirm knowledge </w:t>
            </w:r>
          </w:p>
        </w:tc>
      </w:tr>
      <w:tr w:rsidTr="009A4B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BodyText"/>
              <w:rPr>
                <w:lang w:val="en-NZ"/>
              </w:rPr>
            </w:pPr>
            <w:r w:rsidRPr="009A4B07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ListBullet"/>
              <w:rPr>
                <w:lang w:val="en-NZ"/>
              </w:rPr>
            </w:pPr>
            <w:r w:rsidRPr="009A4B07">
              <w:t>Identifies, analyses and evaluates a range of complex documentation, including legislative frameworks and technical specifications</w:t>
            </w:r>
          </w:p>
        </w:tc>
      </w:tr>
      <w:tr w:rsidTr="009A4B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BodyText"/>
              <w:rPr>
                <w:lang w:val="en-NZ"/>
              </w:rPr>
            </w:pPr>
            <w:r w:rsidRPr="009A4B07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ListBullet"/>
              <w:rPr>
                <w:lang w:val="en-NZ"/>
              </w:rPr>
            </w:pPr>
            <w:r w:rsidRPr="009A4B07">
              <w:t>Produces complex, detailed and well-struc</w:t>
            </w:r>
            <w:r w:rsidRPr="009A4B07">
              <w:t>tured media releases and other reports and procedures, using specific language and specialised terminology to convey knowledge of outcomes</w:t>
            </w:r>
          </w:p>
        </w:tc>
      </w:tr>
      <w:tr w:rsidTr="009A4B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BodyText"/>
              <w:rPr>
                <w:lang w:val="en-NZ"/>
              </w:rPr>
            </w:pPr>
            <w:r w:rsidRPr="009A4B07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ListBullet"/>
              <w:rPr>
                <w:lang w:val="en-NZ"/>
              </w:rPr>
            </w:pPr>
            <w:r w:rsidRPr="009A4B07">
              <w:t>Takes responsibility for defining key aspects of own workload, balancing own needs and priorities with tho</w:t>
            </w:r>
            <w:r w:rsidRPr="009A4B07">
              <w:t>se of the work group</w:t>
            </w:r>
          </w:p>
        </w:tc>
      </w:tr>
      <w:tr w:rsidTr="009A4B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BodyText"/>
              <w:rPr>
                <w:lang w:val="en-NZ"/>
              </w:rPr>
            </w:pPr>
            <w:r w:rsidRPr="009A4B07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07" w:rsidP="009A4B07">
            <w:pPr>
              <w:pStyle w:val="ListBullet"/>
            </w:pPr>
            <w:r w:rsidRPr="009A4B07">
              <w:t>Develops flexible plans for complex, high impact activities with strategic implications that involve a diverse range of stakeholders with potentially competing demands</w:t>
            </w:r>
          </w:p>
          <w:p w:rsidR="00000000" w:rsidRPr="009A4B07" w:rsidP="009A4B07">
            <w:pPr>
              <w:pStyle w:val="ListBullet"/>
            </w:pPr>
            <w:r w:rsidRPr="009A4B07">
              <w:t>Systematically gathers and analyses all required information and evaluates options to make high impact and informed decisions</w:t>
            </w:r>
          </w:p>
          <w:p w:rsidR="00000000" w:rsidP="009A4B07">
            <w:pPr>
              <w:pStyle w:val="ListBullet"/>
              <w:rPr>
                <w:lang w:val="en-NZ"/>
              </w:rPr>
            </w:pPr>
            <w:r w:rsidRPr="009A4B07">
              <w:t>Uses a broad range of strategies to store, access and organise virtual information, recognising that design choices will influence</w:t>
            </w:r>
            <w:r w:rsidRPr="009A4B07">
              <w:t xml:space="preserve"> what information is retrieved and how it may be interpreted and used</w:t>
            </w:r>
          </w:p>
        </w:tc>
      </w:tr>
      <w:tr w:rsidTr="009A4B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BodyText"/>
              <w:rPr>
                <w:lang w:val="en-NZ"/>
              </w:rPr>
            </w:pPr>
            <w:r w:rsidRPr="009A4B07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ListBullet"/>
              <w:rPr>
                <w:lang w:val="en-NZ"/>
              </w:rPr>
            </w:pPr>
            <w:r w:rsidRPr="009A4B07">
              <w:t>Uses formal analytical and lateral thinking techniques for identifying issues, and generating and evaluating possible solutions</w:t>
            </w:r>
          </w:p>
        </w:tc>
      </w:tr>
      <w:tr w:rsidTr="009A4B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BodyText"/>
              <w:rPr>
                <w:lang w:val="en-NZ"/>
              </w:rPr>
            </w:pPr>
            <w:r w:rsidRPr="009A4B07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07" w:rsidP="009A4B07">
            <w:pPr>
              <w:pStyle w:val="ListBullet"/>
            </w:pPr>
            <w:r w:rsidRPr="009A4B07">
              <w:t>Considers the strategic and</w:t>
            </w:r>
            <w:r w:rsidRPr="009A4B07">
              <w:t xml:space="preserve"> operational potential of digital trends to achieve work goals, enhance work processes, create opportunities and reduce risks</w:t>
            </w:r>
          </w:p>
        </w:tc>
      </w:tr>
    </w:tbl>
    <w:p w:rsidR="00000000" w:rsidRPr="009A4B07" w:rsidP="009A4B07">
      <w:pPr>
        <w:pStyle w:val="BodyText"/>
      </w:pPr>
    </w:p>
    <w:p w:rsidR="00000000" w:rsidRPr="009A4B07" w:rsidP="009A4B07">
      <w:pPr>
        <w:pStyle w:val="AllowPageBreak"/>
      </w:pPr>
    </w:p>
    <w:p w:rsidR="00000000" w:rsidRPr="009A4B07" w:rsidP="009A4B07">
      <w:pPr>
        <w:pStyle w:val="Heading1"/>
      </w:pPr>
      <w:bookmarkStart w:id="6" w:name="O_1143122"/>
      <w:bookmarkEnd w:id="6"/>
      <w:r w:rsidRPr="009A4B07">
        <w:t>Unit Mapping Information</w:t>
      </w:r>
    </w:p>
    <w:p w:rsidR="00000000" w:rsidRPr="009A4B07" w:rsidP="001F00CD">
      <w:pPr>
        <w:pStyle w:val="BodyText"/>
      </w:pPr>
      <w:r w:rsidRPr="009A4B07">
        <w:t>No equivalent unit. Supersedes and is not equivalent to ICTSUS807 Conduct and manage a life cycle assessment for sustainability.</w:t>
      </w:r>
    </w:p>
    <w:p w:rsidR="00000000" w:rsidRPr="009A4B07" w:rsidP="009A4B07">
      <w:pPr>
        <w:pStyle w:val="Heading1"/>
      </w:pPr>
      <w:bookmarkStart w:id="7" w:name="O_1143115"/>
      <w:bookmarkEnd w:id="7"/>
      <w:r w:rsidRPr="009A4B07">
        <w:t>Links</w:t>
      </w:r>
    </w:p>
    <w:p w:rsidR="00000000" w:rsidRPr="009A4B07" w:rsidP="001F00CD">
      <w:pPr>
        <w:pStyle w:val="BodyText"/>
      </w:pPr>
      <w:r w:rsidRPr="009A4B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3131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A4B07" w:rsidP="001F00CD">
      <w:pPr>
        <w:pStyle w:val="BodyText"/>
        <w:sectPr w:rsidSect="009A4B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4B07" w:rsidP="009A4B07">
      <w:pPr>
        <w:pStyle w:val="SuperHeading"/>
      </w:pPr>
      <w:r w:rsidRPr="009A4B07">
        <w:t>Assessment Requirements for ICTSUS811 Conduct and manage life cycle assessments for sustainability</w:t>
      </w:r>
    </w:p>
    <w:p w:rsidR="00000000" w:rsidRPr="009A4B07" w:rsidP="009A4B07">
      <w:pPr>
        <w:pStyle w:val="Heading1"/>
      </w:pPr>
      <w:bookmarkStart w:id="8" w:name="O_1143117"/>
      <w:bookmarkEnd w:id="8"/>
      <w:r w:rsidRPr="009A4B0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9A4B0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07" w:rsidP="009A4B07">
            <w:pPr>
              <w:pStyle w:val="BodyText"/>
            </w:pPr>
            <w:r w:rsidRPr="009A4B07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BodyText"/>
              <w:rPr>
                <w:lang w:val="en-NZ"/>
              </w:rPr>
            </w:pPr>
            <w:r w:rsidRPr="009A4B07">
              <w:rPr>
                <w:rStyle w:val="SpecialBold"/>
              </w:rPr>
              <w:t>Comments</w:t>
            </w:r>
          </w:p>
        </w:tc>
      </w:tr>
      <w:tr w:rsidTr="009A4B0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07">
            <w:pPr>
              <w:pStyle w:val="BodyText"/>
              <w:rPr>
                <w:lang w:val="en-NZ"/>
              </w:rPr>
            </w:pPr>
            <w:r w:rsidRPr="009A4B07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07" w:rsidP="009A4B07">
            <w:pPr>
              <w:pStyle w:val="BodyText"/>
            </w:pPr>
            <w:r w:rsidRPr="009A4B07">
              <w:t>This version first released with ICT Information and Communications Technology Training Package Version 7.0.</w:t>
            </w:r>
          </w:p>
        </w:tc>
      </w:tr>
    </w:tbl>
    <w:p w:rsidR="00000000" w:rsidRPr="009A4B07" w:rsidP="009A4B07">
      <w:pPr>
        <w:pStyle w:val="BodyText"/>
      </w:pPr>
    </w:p>
    <w:p w:rsidR="00000000" w:rsidRPr="009A4B07" w:rsidP="009A4B07">
      <w:pPr>
        <w:pStyle w:val="AllowPageBreak"/>
      </w:pPr>
    </w:p>
    <w:p w:rsidR="00000000" w:rsidRPr="009A4B07" w:rsidP="009A4B07">
      <w:pPr>
        <w:pStyle w:val="Heading1"/>
      </w:pPr>
      <w:bookmarkStart w:id="9" w:name="O_1143120"/>
      <w:bookmarkEnd w:id="9"/>
      <w:r w:rsidRPr="009A4B07">
        <w:t>Performance Evidence</w:t>
      </w:r>
    </w:p>
    <w:p w:rsidR="00000000" w:rsidRPr="009A4B07" w:rsidP="001F00CD">
      <w:pPr>
        <w:pStyle w:val="BodyText"/>
      </w:pPr>
      <w:r w:rsidRPr="009A4B07">
        <w:t>The candidate must demonstrate the ability to complete the tasks outlined in the elements, performance cr</w:t>
      </w:r>
      <w:r w:rsidRPr="009A4B07">
        <w:t>iteria and foundation skills of this unit, including evidence of the ability to:</w:t>
      </w:r>
    </w:p>
    <w:p w:rsidR="00000000" w:rsidRPr="009A4B07" w:rsidP="009A4B07">
      <w:pPr>
        <w:pStyle w:val="ListBullet"/>
      </w:pPr>
      <w:r w:rsidRPr="009A4B07">
        <w:t>conduct and manage at least two life cycle assessments (LCA) and at least two life cycle inventories (LCI) for sustainability.</w:t>
      </w:r>
    </w:p>
    <w:p w:rsidR="00000000" w:rsidRPr="009A4B07" w:rsidP="009A4B07">
      <w:pPr>
        <w:pStyle w:val="BodyText"/>
      </w:pPr>
    </w:p>
    <w:p w:rsidR="00000000" w:rsidRPr="009A4B07" w:rsidP="001F00CD">
      <w:pPr>
        <w:pStyle w:val="BodyText"/>
      </w:pPr>
      <w:r w:rsidRPr="009A4B07">
        <w:t>In the course of the above, the candidate must:</w:t>
      </w:r>
    </w:p>
    <w:p w:rsidR="00000000" w:rsidRPr="009A4B07" w:rsidP="009A4B07">
      <w:pPr>
        <w:pStyle w:val="ListBullet"/>
      </w:pPr>
      <w:r w:rsidRPr="009A4B07">
        <w:t>scope and define the goals of an LCA</w:t>
      </w:r>
    </w:p>
    <w:p w:rsidR="00000000" w:rsidRPr="009A4B07" w:rsidP="009A4B07">
      <w:pPr>
        <w:pStyle w:val="ListBullet"/>
      </w:pPr>
      <w:r w:rsidRPr="009A4B07">
        <w:t>produce at least two LCI using required software and data collection strategies</w:t>
      </w:r>
    </w:p>
    <w:p w:rsidR="00000000" w:rsidRPr="009A4B07" w:rsidP="009A4B07">
      <w:pPr>
        <w:pStyle w:val="ListBullet"/>
      </w:pPr>
      <w:r w:rsidRPr="009A4B07">
        <w:t>use at least two LCA and required software for researching and interpreting charts, flowch</w:t>
      </w:r>
      <w:r w:rsidRPr="009A4B07">
        <w:t>arts, graphs and other visual data and information</w:t>
      </w:r>
    </w:p>
    <w:p w:rsidR="00000000" w:rsidRPr="009A4B07" w:rsidP="009A4B07">
      <w:pPr>
        <w:pStyle w:val="ListBullet"/>
      </w:pPr>
      <w:r w:rsidRPr="009A4B07">
        <w:t>evaluate LCI and life cycle impact assessment (LCIA) results in light of completeness, consistency and sensitivity factors</w:t>
      </w:r>
    </w:p>
    <w:p w:rsidR="00000000" w:rsidRPr="009A4B07" w:rsidP="009A4B07">
      <w:pPr>
        <w:pStyle w:val="ListBullet"/>
      </w:pPr>
      <w:r w:rsidRPr="009A4B07">
        <w:t>make best practice recommendations based on results of LCA studies.</w:t>
      </w:r>
    </w:p>
    <w:p w:rsidR="00000000" w:rsidRPr="009A4B07" w:rsidP="009A4B07">
      <w:pPr>
        <w:pStyle w:val="AllowPageBreak"/>
      </w:pPr>
    </w:p>
    <w:p w:rsidR="00000000" w:rsidRPr="009A4B07" w:rsidP="009A4B07">
      <w:pPr>
        <w:pStyle w:val="Heading1"/>
      </w:pPr>
      <w:bookmarkStart w:id="10" w:name="O_1143119"/>
      <w:bookmarkEnd w:id="10"/>
      <w:r w:rsidRPr="009A4B07">
        <w:t>Knowledge Evidence</w:t>
      </w:r>
    </w:p>
    <w:p w:rsidR="00000000" w:rsidRPr="009A4B07" w:rsidP="001F00CD">
      <w:pPr>
        <w:pStyle w:val="BodyText"/>
      </w:pPr>
      <w:r w:rsidRPr="009A4B07">
        <w:t>The candidate must be able to demonstrate knowledge to complete the tasks outlined in the elements, performance criteria and foundation skills of this unit, including knowledge of:</w:t>
      </w:r>
    </w:p>
    <w:p w:rsidR="00000000" w:rsidRPr="009A4B07" w:rsidP="009A4B07">
      <w:pPr>
        <w:pStyle w:val="ListBullet"/>
      </w:pPr>
      <w:r w:rsidRPr="009A4B07">
        <w:t>required legislation, codes, company work practice</w:t>
      </w:r>
      <w:r w:rsidRPr="009A4B07">
        <w:t>s, regulations and standards, work health and safety (WHS) requirements for scoped work</w:t>
      </w:r>
    </w:p>
    <w:p w:rsidR="00000000" w:rsidRPr="009A4B07" w:rsidP="009A4B07">
      <w:pPr>
        <w:pStyle w:val="ListBullet"/>
      </w:pPr>
      <w:r w:rsidRPr="009A4B07">
        <w:t>applications and characteristics of LCA, LCI and LCIA</w:t>
      </w:r>
    </w:p>
    <w:p w:rsidR="00000000" w:rsidRPr="009A4B07" w:rsidP="009A4B07">
      <w:pPr>
        <w:pStyle w:val="ListBullet"/>
      </w:pPr>
      <w:r w:rsidRPr="009A4B07">
        <w:t>industry-approved information sources and research resources used to conduct LCA, LCI and LCIA</w:t>
      </w:r>
    </w:p>
    <w:p w:rsidR="00000000" w:rsidRPr="009A4B07" w:rsidP="009A4B07">
      <w:pPr>
        <w:pStyle w:val="ListBullet"/>
      </w:pPr>
      <w:r w:rsidRPr="009A4B07">
        <w:t>methods to construc</w:t>
      </w:r>
      <w:r w:rsidRPr="009A4B07">
        <w:t>t life cycle flow diagrams</w:t>
      </w:r>
    </w:p>
    <w:p w:rsidR="00000000" w:rsidRPr="009A4B07" w:rsidP="009A4B07">
      <w:pPr>
        <w:pStyle w:val="ListBullet"/>
      </w:pPr>
      <w:r w:rsidRPr="009A4B07">
        <w:t>industry-approved data collection strategies used in LCA, LCI and LCIA</w:t>
      </w:r>
    </w:p>
    <w:p w:rsidR="00000000" w:rsidRPr="009A4B07" w:rsidP="009A4B07">
      <w:pPr>
        <w:pStyle w:val="ListBullet"/>
      </w:pPr>
      <w:r w:rsidRPr="009A4B07">
        <w:t>types of environmental impact categories (EIC) that affect sustainability</w:t>
      </w:r>
    </w:p>
    <w:p w:rsidR="00000000" w:rsidRPr="009A4B07" w:rsidP="009A4B07">
      <w:pPr>
        <w:pStyle w:val="ListBullet"/>
      </w:pPr>
      <w:r w:rsidRPr="009A4B07">
        <w:t>types of weighting factors used to normalise impact of EIC</w:t>
      </w:r>
    </w:p>
    <w:p w:rsidR="00000000" w:rsidRPr="009A4B07" w:rsidP="009A4B07">
      <w:pPr>
        <w:pStyle w:val="ListBullet"/>
      </w:pPr>
      <w:r w:rsidRPr="009A4B07">
        <w:t>requirements of LCA repor</w:t>
      </w:r>
      <w:r w:rsidRPr="009A4B07">
        <w:t>ts</w:t>
      </w:r>
    </w:p>
    <w:p w:rsidR="00000000" w:rsidRPr="009A4B07" w:rsidP="009A4B07">
      <w:pPr>
        <w:pStyle w:val="ListBullet"/>
      </w:pPr>
      <w:r w:rsidRPr="009A4B07">
        <w:t>equal opportunity, equity and diversity principles when conducting sensitivity checks for policy development</w:t>
      </w:r>
    </w:p>
    <w:p w:rsidR="00000000" w:rsidRPr="009A4B07" w:rsidP="009A4B07">
      <w:pPr>
        <w:pStyle w:val="ListBullet"/>
      </w:pPr>
      <w:r w:rsidRPr="009A4B07">
        <w:t>policy development processes and practices</w:t>
      </w:r>
    </w:p>
    <w:p w:rsidR="00000000" w:rsidRPr="009A4B07" w:rsidP="009A4B07">
      <w:pPr>
        <w:pStyle w:val="ListBullet"/>
      </w:pPr>
      <w:r w:rsidRPr="009A4B07">
        <w:t>principles, practices and available tools and techniques of sustainability management required to the telecommunications industry</w:t>
      </w:r>
    </w:p>
    <w:p w:rsidR="00000000" w:rsidRPr="009A4B07" w:rsidP="009A4B07">
      <w:pPr>
        <w:pStyle w:val="ListBullet"/>
      </w:pPr>
      <w:r w:rsidRPr="009A4B07">
        <w:t>quality assurance systems required to own organisation</w:t>
      </w:r>
    </w:p>
    <w:p w:rsidR="00000000" w:rsidRPr="009A4B07" w:rsidP="009A4B07">
      <w:pPr>
        <w:pStyle w:val="ListBullet"/>
      </w:pPr>
      <w:r w:rsidRPr="009A4B07">
        <w:t>required organisational policies, procedures and protocols</w:t>
      </w:r>
    </w:p>
    <w:p w:rsidR="00000000" w:rsidRPr="009A4B07" w:rsidP="009A4B07">
      <w:pPr>
        <w:pStyle w:val="ListBullet"/>
      </w:pPr>
      <w:r w:rsidRPr="009A4B07">
        <w:t>required sys</w:t>
      </w:r>
      <w:r w:rsidRPr="009A4B07">
        <w:t>tems and procedures to aid in the achievement of workplace sustainability</w:t>
      </w:r>
    </w:p>
    <w:p w:rsidR="00000000" w:rsidRPr="009A4B07" w:rsidP="009A4B07">
      <w:pPr>
        <w:pStyle w:val="ListBullet"/>
      </w:pPr>
      <w:r w:rsidRPr="009A4B07">
        <w:t>information and communications technology (ICT) power consumption calculations</w:t>
      </w:r>
    </w:p>
    <w:p w:rsidR="00000000" w:rsidRPr="009A4B07" w:rsidP="009A4B07">
      <w:pPr>
        <w:pStyle w:val="ListBullet"/>
      </w:pPr>
      <w:r w:rsidRPr="009A4B07">
        <w:t>power consumption and energy audit methodology</w:t>
      </w:r>
    </w:p>
    <w:p w:rsidR="00000000" w:rsidRPr="009A4B07" w:rsidP="009A4B07">
      <w:pPr>
        <w:pStyle w:val="ListBullet"/>
      </w:pPr>
      <w:r w:rsidRPr="009A4B07">
        <w:t>methods to estimate CO</w:t>
      </w:r>
      <w:r w:rsidRPr="009A4B07">
        <w:rPr>
          <w:rStyle w:val="Subscript"/>
        </w:rPr>
        <w:t>2</w:t>
      </w:r>
      <w:r w:rsidRPr="009A4B07">
        <w:t xml:space="preserve"> emissions</w:t>
      </w:r>
    </w:p>
    <w:p w:rsidR="00000000" w:rsidRPr="009A4B07" w:rsidP="009A4B07">
      <w:pPr>
        <w:pStyle w:val="ListBullet"/>
      </w:pPr>
      <w:r w:rsidRPr="009A4B07">
        <w:t xml:space="preserve">environmental impacts </w:t>
      </w:r>
      <w:r w:rsidRPr="009A4B07">
        <w:t>of products, processes, systems and services.</w:t>
      </w:r>
    </w:p>
    <w:p w:rsidR="00000000" w:rsidRPr="009A4B07" w:rsidP="009A4B07">
      <w:pPr>
        <w:pStyle w:val="AllowPageBreak"/>
      </w:pPr>
    </w:p>
    <w:p w:rsidR="00000000" w:rsidRPr="009A4B07" w:rsidP="009A4B07">
      <w:pPr>
        <w:pStyle w:val="Heading1"/>
      </w:pPr>
      <w:bookmarkStart w:id="11" w:name="O_1143118"/>
      <w:bookmarkEnd w:id="11"/>
      <w:r w:rsidRPr="009A4B07">
        <w:t>Assessment Conditions</w:t>
      </w:r>
    </w:p>
    <w:p w:rsidR="00000000" w:rsidRPr="009A4B07" w:rsidP="001F00CD">
      <w:pPr>
        <w:pStyle w:val="BodyText"/>
      </w:pPr>
      <w:r w:rsidRPr="009A4B07">
        <w:t>Skills in this unit must be demonstrated in a workplace or simulated environment where the conditions are typical of those in a working environment in this industry.</w:t>
      </w:r>
    </w:p>
    <w:p w:rsidR="00000000" w:rsidRPr="009A4B07" w:rsidP="001F00CD">
      <w:pPr>
        <w:pStyle w:val="BodyText"/>
      </w:pPr>
      <w:r w:rsidRPr="009A4B07">
        <w:t>Thi</w:t>
      </w:r>
      <w:r w:rsidRPr="009A4B07">
        <w:t>s includes access to:</w:t>
      </w:r>
    </w:p>
    <w:p w:rsidR="00000000" w:rsidRPr="009A4B07" w:rsidP="009A4B07">
      <w:pPr>
        <w:pStyle w:val="ListBullet"/>
      </w:pPr>
      <w:r w:rsidRPr="009A4B07">
        <w:t>websites on which planning, design and integration of sustainability may be carried out</w:t>
      </w:r>
    </w:p>
    <w:p w:rsidR="00000000" w:rsidRPr="009A4B07" w:rsidP="009A4B07">
      <w:pPr>
        <w:pStyle w:val="ListBullet"/>
      </w:pPr>
      <w:r w:rsidRPr="009A4B07">
        <w:t>required legislation, standards, guidelines, reports and equipment specifications and drawings</w:t>
      </w:r>
    </w:p>
    <w:p w:rsidR="00000000" w:rsidRPr="009A4B07" w:rsidP="009A4B07">
      <w:pPr>
        <w:pStyle w:val="ListBullet"/>
      </w:pPr>
      <w:r w:rsidRPr="009A4B07">
        <w:t>a range of workplace documentation and personnel i</w:t>
      </w:r>
      <w:r w:rsidRPr="009A4B07">
        <w:t>nformation and resources (such as compliance obligations, organisational plans and work responsibilities).</w:t>
      </w:r>
    </w:p>
    <w:p w:rsidR="00000000" w:rsidRPr="009A4B07" w:rsidP="009A4B07">
      <w:pPr>
        <w:pStyle w:val="BodyText"/>
      </w:pPr>
    </w:p>
    <w:p w:rsidR="00000000" w:rsidRPr="009A4B07" w:rsidP="001F00CD">
      <w:pPr>
        <w:pStyle w:val="BodyText"/>
      </w:pPr>
      <w:r w:rsidRPr="009A4B07">
        <w:t>Assessors of this unit must satisfy the requirements for assessors in applicable vocational education and training legislation, frameworks and/or st</w:t>
      </w:r>
      <w:r w:rsidRPr="009A4B07">
        <w:t>andards.</w:t>
      </w:r>
    </w:p>
    <w:p w:rsidR="00000000" w:rsidRPr="009A4B07" w:rsidP="009A4B07">
      <w:pPr>
        <w:pStyle w:val="Heading1"/>
      </w:pPr>
      <w:bookmarkStart w:id="12" w:name="O_1143116"/>
      <w:bookmarkEnd w:id="12"/>
      <w:r w:rsidRPr="009A4B07">
        <w:t>Links</w:t>
      </w:r>
    </w:p>
    <w:p w:rsidR="00000000" w:rsidRPr="009A4B07" w:rsidP="001F00CD">
      <w:pPr>
        <w:pStyle w:val="BodyText"/>
      </w:pPr>
      <w:r w:rsidRPr="009A4B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3131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A4B07" w:rsidP="009A4B07"/>
    <w:sectPr w:rsidSect="009A4B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07" w:rsidRPr="001F00CD" w:rsidP="001F00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CD" w:rsidP="009A4B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F00CD" w:rsidP="009A4B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F00CD" w:rsidP="009A4B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07" w:rsidP="009A4B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00CD">
      <w:t>Approved</w:t>
    </w:r>
    <w:r w:rsidR="001F00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00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00CD">
      <w:rPr>
        <w:noProof/>
      </w:rPr>
      <w:t>5</w:t>
    </w:r>
    <w:r>
      <w:rPr>
        <w:noProof/>
      </w:rPr>
      <w:fldChar w:fldCharType="end"/>
    </w:r>
  </w:p>
  <w:p w:rsidR="009A4B07" w:rsidP="009A4B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00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00CD">
      <w:t>Future Skills Organisation</w:t>
    </w:r>
    <w:r w:rsidR="001F00CD">
      <w:fldChar w:fldCharType="end"/>
    </w:r>
  </w:p>
  <w:p w:rsidR="009A4B07" w:rsidP="009A4B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B07" w:rsidRPr="001F00CD" w:rsidP="001F00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0CD" w:rsidRPr="002D2AF8" w:rsidP="009A4B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ICTSUS811 Conduct and manage life cycle assessments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00CD" w:rsidP="009A4B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07" w:rsidRPr="002D2AF8" w:rsidP="009A4B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00CD">
      <w:t>ICTSUS811 Conduct and manage life cycle assessments for sustainability</w:t>
    </w:r>
    <w:r w:rsidR="001F00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00CD">
      <w:rPr>
        <w:noProof/>
      </w:rPr>
      <w:t>2 March 2025</w:t>
    </w:r>
    <w:r>
      <w:fldChar w:fldCharType="end"/>
    </w:r>
  </w:p>
  <w:p w:rsidR="009A4B07" w:rsidP="009A4B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F22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B0BE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B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B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B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B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B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B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B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B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B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B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B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B07"/>
  </w:style>
  <w:style w:type="character" w:customStyle="1" w:styleId="Heading1Char">
    <w:name w:val="Heading 1 Char"/>
    <w:basedOn w:val="DefaultParagraphFont"/>
    <w:link w:val="Heading1"/>
    <w:rsid w:val="009A4B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B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B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4B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4B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4B07"/>
    <w:rPr>
      <w:b/>
      <w:spacing w:val="0"/>
    </w:rPr>
  </w:style>
  <w:style w:type="character" w:styleId="Emphasis">
    <w:name w:val="Emphasis"/>
    <w:basedOn w:val="DefaultParagraphFont"/>
    <w:qFormat/>
    <w:rsid w:val="009A4B07"/>
    <w:rPr>
      <w:i/>
    </w:rPr>
  </w:style>
  <w:style w:type="paragraph" w:customStyle="1" w:styleId="SuperHeading">
    <w:name w:val="SuperHeading"/>
    <w:basedOn w:val="Normal"/>
    <w:rsid w:val="009A4B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B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9A4B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B07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9A4B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B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B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B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B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B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B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B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B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B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B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B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B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B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4B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4B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B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B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4B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4B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B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B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B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B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B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B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B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B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4B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B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B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B07"/>
  </w:style>
  <w:style w:type="paragraph" w:styleId="TableofFigures">
    <w:name w:val="table of figures"/>
    <w:basedOn w:val="Normal"/>
    <w:next w:val="Normal"/>
    <w:semiHidden/>
    <w:rsid w:val="009A4B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B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4B07"/>
    <w:rPr>
      <w:rFonts w:ascii="Wingdings" w:hAnsi="Wingdings"/>
    </w:rPr>
  </w:style>
  <w:style w:type="paragraph" w:customStyle="1" w:styleId="TableHeading">
    <w:name w:val="Table Heading"/>
    <w:basedOn w:val="HeadingBase"/>
    <w:rsid w:val="009A4B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B07"/>
    <w:rPr>
      <w:color w:val="0033CC"/>
      <w:u w:val="none"/>
    </w:rPr>
  </w:style>
  <w:style w:type="paragraph" w:customStyle="1" w:styleId="BodyTextRight">
    <w:name w:val="Body Text Right"/>
    <w:basedOn w:val="BodyText"/>
    <w:rsid w:val="009A4B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B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B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B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B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B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B07"/>
    <w:rPr>
      <w:sz w:val="32"/>
    </w:rPr>
  </w:style>
  <w:style w:type="paragraph" w:customStyle="1" w:styleId="HeadingProcedure">
    <w:name w:val="Heading Procedure"/>
    <w:basedOn w:val="HeadingBase"/>
    <w:next w:val="Normal"/>
    <w:rsid w:val="009A4B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B07"/>
    <w:pPr>
      <w:spacing w:before="60" w:after="60"/>
    </w:pPr>
  </w:style>
  <w:style w:type="paragraph" w:styleId="ListContinue">
    <w:name w:val="List Continue"/>
    <w:basedOn w:val="List"/>
    <w:rsid w:val="009A4B07"/>
    <w:pPr>
      <w:ind w:firstLine="0"/>
    </w:pPr>
  </w:style>
  <w:style w:type="paragraph" w:customStyle="1" w:styleId="ListNote">
    <w:name w:val="List Note"/>
    <w:basedOn w:val="List"/>
    <w:rsid w:val="009A4B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B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B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B07"/>
    <w:rPr>
      <w:rFonts w:ascii="Courier New" w:hAnsi="Courier New"/>
    </w:rPr>
  </w:style>
  <w:style w:type="paragraph" w:customStyle="1" w:styleId="NoteBullet">
    <w:name w:val="Note Bullet"/>
    <w:basedOn w:val="Note"/>
    <w:rsid w:val="009A4B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B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B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B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B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4B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B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B07"/>
    <w:rPr>
      <w:b/>
      <w:smallCaps/>
    </w:rPr>
  </w:style>
  <w:style w:type="paragraph" w:customStyle="1" w:styleId="TableListNumber">
    <w:name w:val="Table List Number"/>
    <w:basedOn w:val="ListNumber"/>
    <w:rsid w:val="009A4B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B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B07"/>
    <w:pPr>
      <w:numPr>
        <w:numId w:val="8"/>
      </w:numPr>
    </w:pPr>
  </w:style>
  <w:style w:type="paragraph" w:customStyle="1" w:styleId="ListAlpha2">
    <w:name w:val="List Alpha 2"/>
    <w:basedOn w:val="List2"/>
    <w:rsid w:val="009A4B07"/>
    <w:pPr>
      <w:numPr>
        <w:numId w:val="7"/>
      </w:numPr>
    </w:pPr>
  </w:style>
  <w:style w:type="paragraph" w:styleId="List2">
    <w:name w:val="List 2"/>
    <w:basedOn w:val="BodyText"/>
    <w:rsid w:val="009A4B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B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B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B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B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B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4B07"/>
    <w:pPr>
      <w:numPr>
        <w:numId w:val="3"/>
      </w:numPr>
    </w:pPr>
  </w:style>
  <w:style w:type="paragraph" w:styleId="ListContinue2">
    <w:name w:val="List Continue 2"/>
    <w:basedOn w:val="List2"/>
    <w:rsid w:val="009A4B07"/>
    <w:pPr>
      <w:ind w:firstLine="0"/>
    </w:pPr>
  </w:style>
  <w:style w:type="paragraph" w:styleId="ListContinue3">
    <w:name w:val="List Continue 3"/>
    <w:basedOn w:val="List3"/>
    <w:rsid w:val="009A4B07"/>
    <w:pPr>
      <w:ind w:left="1021" w:firstLine="0"/>
    </w:pPr>
  </w:style>
  <w:style w:type="paragraph" w:styleId="ListContinue4">
    <w:name w:val="List Continue 4"/>
    <w:basedOn w:val="List4"/>
    <w:rsid w:val="009A4B07"/>
    <w:pPr>
      <w:ind w:firstLine="0"/>
    </w:pPr>
  </w:style>
  <w:style w:type="paragraph" w:styleId="ListContinue5">
    <w:name w:val="List Continue 5"/>
    <w:basedOn w:val="List5"/>
    <w:rsid w:val="009A4B07"/>
    <w:pPr>
      <w:ind w:firstLine="0"/>
    </w:pPr>
  </w:style>
  <w:style w:type="paragraph" w:styleId="ListNumber3">
    <w:name w:val="List Number 3"/>
    <w:basedOn w:val="List3"/>
    <w:rsid w:val="009A4B07"/>
    <w:pPr>
      <w:numPr>
        <w:numId w:val="4"/>
      </w:numPr>
    </w:pPr>
  </w:style>
  <w:style w:type="paragraph" w:styleId="ListNumber4">
    <w:name w:val="List Number 4"/>
    <w:basedOn w:val="List4"/>
    <w:rsid w:val="009A4B07"/>
    <w:pPr>
      <w:numPr>
        <w:numId w:val="5"/>
      </w:numPr>
    </w:pPr>
  </w:style>
  <w:style w:type="paragraph" w:styleId="ListNumber5">
    <w:name w:val="List Number 5"/>
    <w:basedOn w:val="List5"/>
    <w:rsid w:val="009A4B07"/>
    <w:pPr>
      <w:numPr>
        <w:numId w:val="6"/>
      </w:numPr>
    </w:pPr>
  </w:style>
  <w:style w:type="paragraph" w:styleId="BlockText">
    <w:name w:val="Block Text"/>
    <w:basedOn w:val="Normal"/>
    <w:rsid w:val="009A4B07"/>
    <w:pPr>
      <w:spacing w:after="120"/>
      <w:ind w:left="1440" w:right="1440"/>
    </w:pPr>
  </w:style>
  <w:style w:type="character" w:customStyle="1" w:styleId="Symbols">
    <w:name w:val="Symbols"/>
    <w:basedOn w:val="DefaultParagraphFont"/>
    <w:rsid w:val="009A4B07"/>
    <w:rPr>
      <w:rFonts w:ascii="Symbol" w:hAnsi="Symbol"/>
    </w:rPr>
  </w:style>
  <w:style w:type="character" w:customStyle="1" w:styleId="MenuOptions">
    <w:name w:val="Menu Options"/>
    <w:basedOn w:val="DefaultParagraphFont"/>
    <w:rsid w:val="009A4B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B07"/>
    <w:rPr>
      <w:b/>
    </w:rPr>
  </w:style>
  <w:style w:type="character" w:customStyle="1" w:styleId="Underlined">
    <w:name w:val="Underlined"/>
    <w:basedOn w:val="DefaultParagraphFont"/>
    <w:rsid w:val="009A4B07"/>
    <w:rPr>
      <w:u w:val="single"/>
    </w:rPr>
  </w:style>
  <w:style w:type="paragraph" w:customStyle="1" w:styleId="TableBodyTextRight">
    <w:name w:val="Table Body Text Right"/>
    <w:basedOn w:val="TableBodyText"/>
    <w:rsid w:val="009A4B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B07"/>
    <w:rPr>
      <w:sz w:val="18"/>
    </w:rPr>
  </w:style>
  <w:style w:type="paragraph" w:customStyle="1" w:styleId="BodySmallRight">
    <w:name w:val="Body Small Right"/>
    <w:basedOn w:val="BodyTextRight"/>
    <w:rsid w:val="009A4B07"/>
    <w:rPr>
      <w:sz w:val="18"/>
      <w:szCs w:val="18"/>
    </w:rPr>
  </w:style>
  <w:style w:type="paragraph" w:customStyle="1" w:styleId="MarginEdition">
    <w:name w:val="Margin Edition"/>
    <w:basedOn w:val="MarginNote"/>
    <w:rsid w:val="009A4B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B07"/>
    <w:rPr>
      <w:sz w:val="2"/>
      <w:szCs w:val="2"/>
    </w:rPr>
  </w:style>
  <w:style w:type="character" w:customStyle="1" w:styleId="Small">
    <w:name w:val="Small"/>
    <w:basedOn w:val="DefaultParagraphFont"/>
    <w:rsid w:val="009A4B07"/>
    <w:rPr>
      <w:sz w:val="16"/>
    </w:rPr>
  </w:style>
  <w:style w:type="paragraph" w:customStyle="1" w:styleId="WideTable">
    <w:name w:val="Wide Table"/>
    <w:basedOn w:val="Normal"/>
    <w:rsid w:val="009A4B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B07"/>
  </w:style>
  <w:style w:type="paragraph" w:styleId="Quote">
    <w:name w:val="Quote"/>
    <w:basedOn w:val="Heading1"/>
    <w:link w:val="QuoteChar"/>
    <w:qFormat/>
    <w:rsid w:val="009A4B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B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B07"/>
    <w:pPr>
      <w:pageBreakBefore/>
    </w:pPr>
  </w:style>
  <w:style w:type="paragraph" w:customStyle="1" w:styleId="Border">
    <w:name w:val="Border"/>
    <w:basedOn w:val="Normal"/>
    <w:qFormat/>
    <w:rsid w:val="009A4B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B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B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B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B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B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B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B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B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B07"/>
    <w:rPr>
      <w:u w:val="single"/>
    </w:rPr>
  </w:style>
  <w:style w:type="character" w:customStyle="1" w:styleId="BoldandItalics">
    <w:name w:val="Bold and Italics"/>
    <w:qFormat/>
    <w:rsid w:val="009A4B07"/>
    <w:rPr>
      <w:b/>
      <w:i/>
      <w:u w:val="none"/>
    </w:rPr>
  </w:style>
  <w:style w:type="paragraph" w:styleId="BalloonText">
    <w:name w:val="Balloon Text"/>
    <w:basedOn w:val="Normal"/>
    <w:link w:val="BalloonTextChar"/>
    <w:rsid w:val="009A4B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B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B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B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B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B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B07"/>
    <w:pPr>
      <w:spacing w:before="0" w:after="0"/>
    </w:pPr>
  </w:style>
  <w:style w:type="paragraph" w:customStyle="1" w:styleId="BodyTextBold">
    <w:name w:val="Body Text Bold"/>
    <w:basedOn w:val="BodyText"/>
    <w:qFormat/>
    <w:rsid w:val="009A4B07"/>
    <w:rPr>
      <w:b/>
    </w:rPr>
  </w:style>
  <w:style w:type="character" w:styleId="Hyperlink">
    <w:name w:val="Hyperlink"/>
    <w:basedOn w:val="DefaultParagraphFont"/>
    <w:uiPriority w:val="99"/>
    <w:unhideWhenUsed/>
    <w:rsid w:val="001F00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1199</Words>
  <Characters>7794</Characters>
  <Application>Microsoft Office Word</Application>
  <DocSecurity>0</DocSecurity>
  <Lines>216</Lines>
  <Paragraphs>136</Paragraphs>
  <ScaleCrop>false</ScaleCrop>
  <Company>Author-it Software Corporation Ltd.</Company>
  <LinksUpToDate>false</LinksUpToDate>
  <CharactersWithSpaces>8857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ICTSUS811 Conduct and manage life cycle assessments for sustainability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2025-03-01T21:28:00Z</dcterms:created>
  <dcterms:modified xsi:type="dcterms:W3CDTF">2025-03-01T21:28:00Z</dcterms:modified>
</cp:coreProperties>
</file>