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470" w:rsidP="004604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ICTSUS811 Conduct and manage life cycle assessments for sustainability</w:t>
      </w:r>
      <w:r>
        <w:fldChar w:fldCharType="end"/>
      </w:r>
    </w:p>
    <w:p w:rsidR="00460470" w:rsidP="00460470">
      <w:pPr>
        <w:pStyle w:val="Version"/>
        <w:sectPr w:rsidSect="00EB3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130" w:rsidP="00EB3130">
      <w:pPr>
        <w:pStyle w:val="SuperHeading"/>
      </w:pPr>
      <w:r w:rsidRPr="00EB3130">
        <w:t>Assessment Requirements for ICTSUS811 Conduct and manage life cycle assessments for sustainability</w:t>
      </w:r>
    </w:p>
    <w:p w:rsidR="00000000" w:rsidRPr="00EB3130" w:rsidP="00EB3130">
      <w:pPr>
        <w:pStyle w:val="Heading1"/>
      </w:pPr>
      <w:bookmarkStart w:id="1" w:name="O_1143117"/>
      <w:bookmarkEnd w:id="1"/>
      <w:r w:rsidRPr="00EB313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B31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30" w:rsidP="00EB3130">
            <w:pPr>
              <w:pStyle w:val="BodyText"/>
            </w:pPr>
            <w:r w:rsidRPr="00EB3130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30">
            <w:pPr>
              <w:pStyle w:val="BodyText"/>
              <w:rPr>
                <w:lang w:val="en-NZ"/>
              </w:rPr>
            </w:pPr>
            <w:r w:rsidRPr="00EB3130">
              <w:rPr>
                <w:rStyle w:val="SpecialBold"/>
              </w:rPr>
              <w:t>Comments</w:t>
            </w:r>
          </w:p>
        </w:tc>
      </w:tr>
      <w:tr w:rsidTr="00EB313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130">
            <w:pPr>
              <w:pStyle w:val="BodyText"/>
              <w:rPr>
                <w:lang w:val="en-NZ"/>
              </w:rPr>
            </w:pPr>
            <w:r w:rsidRPr="00EB3130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130" w:rsidP="00EB3130">
            <w:pPr>
              <w:pStyle w:val="BodyText"/>
            </w:pPr>
            <w:r w:rsidRPr="00EB3130">
              <w:t>This version first released with ICT Information and Communications Technology Training Package Version 7.0.</w:t>
            </w:r>
          </w:p>
        </w:tc>
      </w:tr>
    </w:tbl>
    <w:p w:rsidR="00000000" w:rsidRPr="00EB3130" w:rsidP="00EB3130">
      <w:pPr>
        <w:pStyle w:val="BodyText"/>
      </w:pPr>
    </w:p>
    <w:p w:rsidR="00000000" w:rsidRPr="00EB3130" w:rsidP="00EB3130">
      <w:pPr>
        <w:pStyle w:val="AllowPageBreak"/>
      </w:pPr>
    </w:p>
    <w:p w:rsidR="00000000" w:rsidRPr="00EB3130" w:rsidP="00EB3130">
      <w:pPr>
        <w:pStyle w:val="Heading1"/>
      </w:pPr>
      <w:bookmarkStart w:id="2" w:name="O_1143120"/>
      <w:bookmarkEnd w:id="2"/>
      <w:r w:rsidRPr="00EB3130">
        <w:t>Performance Evidence</w:t>
      </w:r>
    </w:p>
    <w:p w:rsidR="00000000" w:rsidRPr="00EB3130" w:rsidP="00460470">
      <w:pPr>
        <w:pStyle w:val="BodyText"/>
      </w:pPr>
      <w:r w:rsidRPr="00EB3130">
        <w:t>The candidate must demonstrate the ability to complete the tasks outlined in the elements, performance cr</w:t>
      </w:r>
      <w:r w:rsidRPr="00EB3130">
        <w:t>iteria and foundation skills of this unit, including evidence of the ability to:</w:t>
      </w:r>
    </w:p>
    <w:p w:rsidR="00000000" w:rsidRPr="00EB3130" w:rsidP="00EB3130">
      <w:pPr>
        <w:pStyle w:val="ListBullet"/>
      </w:pPr>
      <w:r w:rsidRPr="00EB3130">
        <w:t>conduct and manage at least two life cycle assessments (LCA) and at least two life cycle inventories (LCI) for sustainability.</w:t>
      </w:r>
    </w:p>
    <w:p w:rsidR="00000000" w:rsidRPr="00EB3130" w:rsidP="00EB3130">
      <w:pPr>
        <w:pStyle w:val="BodyText"/>
      </w:pPr>
    </w:p>
    <w:p w:rsidR="00000000" w:rsidRPr="00EB3130" w:rsidP="00460470">
      <w:pPr>
        <w:pStyle w:val="BodyText"/>
      </w:pPr>
      <w:r w:rsidRPr="00EB3130">
        <w:t>In the course of the above, the candidate must</w:t>
      </w:r>
      <w:r w:rsidRPr="00EB3130">
        <w:t>:</w:t>
      </w:r>
    </w:p>
    <w:p w:rsidR="00000000" w:rsidRPr="00EB3130" w:rsidP="00EB3130">
      <w:pPr>
        <w:pStyle w:val="ListBullet"/>
      </w:pPr>
      <w:r w:rsidRPr="00EB3130">
        <w:t>scope and define the goals of an LCA</w:t>
      </w:r>
    </w:p>
    <w:p w:rsidR="00000000" w:rsidRPr="00EB3130" w:rsidP="00EB3130">
      <w:pPr>
        <w:pStyle w:val="ListBullet"/>
      </w:pPr>
      <w:r w:rsidRPr="00EB3130">
        <w:t>produce at least two LCI using required software and data collection strategies</w:t>
      </w:r>
    </w:p>
    <w:p w:rsidR="00000000" w:rsidRPr="00EB3130" w:rsidP="00EB3130">
      <w:pPr>
        <w:pStyle w:val="ListBullet"/>
      </w:pPr>
      <w:r w:rsidRPr="00EB3130">
        <w:t>use at least two LCA and required software for researching and interpreting charts, flowcharts, graphs and other visual data and information</w:t>
      </w:r>
    </w:p>
    <w:p w:rsidR="00000000" w:rsidRPr="00EB3130" w:rsidP="00EB3130">
      <w:pPr>
        <w:pStyle w:val="ListBullet"/>
      </w:pPr>
      <w:r w:rsidRPr="00EB3130">
        <w:t xml:space="preserve">evaluate LCI and life cycle impact assessment (LCIA) results in light of completeness, consistency and sensitivity </w:t>
      </w:r>
      <w:r w:rsidRPr="00EB3130">
        <w:t>factors</w:t>
      </w:r>
    </w:p>
    <w:p w:rsidR="00000000" w:rsidRPr="00EB3130" w:rsidP="00EB3130">
      <w:pPr>
        <w:pStyle w:val="ListBullet"/>
      </w:pPr>
      <w:r w:rsidRPr="00EB3130">
        <w:t>make best practice recommendations based on results of LCA studies.</w:t>
      </w:r>
    </w:p>
    <w:p w:rsidR="00000000" w:rsidRPr="00EB3130" w:rsidP="00EB3130">
      <w:pPr>
        <w:pStyle w:val="AllowPageBreak"/>
      </w:pPr>
    </w:p>
    <w:p w:rsidR="00000000" w:rsidRPr="00EB3130" w:rsidP="00EB3130">
      <w:pPr>
        <w:pStyle w:val="Heading1"/>
      </w:pPr>
      <w:bookmarkStart w:id="3" w:name="O_1143119"/>
      <w:bookmarkEnd w:id="3"/>
      <w:r w:rsidRPr="00EB3130">
        <w:t>Knowledge Evidence</w:t>
      </w:r>
    </w:p>
    <w:p w:rsidR="00000000" w:rsidRPr="00EB3130" w:rsidP="00460470">
      <w:pPr>
        <w:pStyle w:val="BodyText"/>
      </w:pPr>
      <w:r w:rsidRPr="00EB3130">
        <w:t>The candidate must be able to demonstrate knowledge to complete the tasks outlined in the elements, performance criteria and foundation skills</w:t>
      </w:r>
      <w:r w:rsidRPr="00EB3130">
        <w:t xml:space="preserve"> of this unit, including knowledge of:</w:t>
      </w:r>
    </w:p>
    <w:p w:rsidR="00000000" w:rsidRPr="00EB3130" w:rsidP="00EB3130">
      <w:pPr>
        <w:pStyle w:val="ListBullet"/>
      </w:pPr>
      <w:r w:rsidRPr="00EB3130">
        <w:t>required legislation, codes, company work practices, regulations and standards, work health and safety (WHS) requirements for scoped work</w:t>
      </w:r>
    </w:p>
    <w:p w:rsidR="00000000" w:rsidRPr="00EB3130" w:rsidP="00EB3130">
      <w:pPr>
        <w:pStyle w:val="ListBullet"/>
      </w:pPr>
      <w:r w:rsidRPr="00EB3130">
        <w:t>applications and characteristics of LCA, LCI and LCIA</w:t>
      </w:r>
    </w:p>
    <w:p w:rsidR="00000000" w:rsidRPr="00EB3130" w:rsidP="00EB3130">
      <w:pPr>
        <w:pStyle w:val="ListBullet"/>
      </w:pPr>
      <w:r w:rsidRPr="00EB3130">
        <w:t>industry-approved inform</w:t>
      </w:r>
      <w:r w:rsidRPr="00EB3130">
        <w:t>ation sources and research resources used to conduct LCA, LCI and LCIA</w:t>
      </w:r>
    </w:p>
    <w:p w:rsidR="00000000" w:rsidRPr="00EB3130" w:rsidP="00EB3130">
      <w:pPr>
        <w:pStyle w:val="ListBullet"/>
      </w:pPr>
      <w:r w:rsidRPr="00EB3130">
        <w:t>methods to construct life cycle flow diagrams</w:t>
      </w:r>
    </w:p>
    <w:p w:rsidR="00000000" w:rsidRPr="00EB3130" w:rsidP="00EB3130">
      <w:pPr>
        <w:pStyle w:val="ListBullet"/>
      </w:pPr>
      <w:r w:rsidRPr="00EB3130">
        <w:t>industry-approved data collection strategies used in LCA, LCI and LCIA</w:t>
      </w:r>
    </w:p>
    <w:p w:rsidR="00000000" w:rsidRPr="00EB3130" w:rsidP="00EB3130">
      <w:pPr>
        <w:pStyle w:val="ListBullet"/>
      </w:pPr>
      <w:r w:rsidRPr="00EB3130">
        <w:t>types of environmental impact categories (EIC) that affect sustainab</w:t>
      </w:r>
      <w:r w:rsidRPr="00EB3130">
        <w:t>ility</w:t>
      </w:r>
    </w:p>
    <w:p w:rsidR="00000000" w:rsidRPr="00EB3130" w:rsidP="00EB3130">
      <w:pPr>
        <w:pStyle w:val="ListBullet"/>
      </w:pPr>
      <w:r w:rsidRPr="00EB3130">
        <w:t>types of weighting factors used to normalise impact of EIC</w:t>
      </w:r>
    </w:p>
    <w:p w:rsidR="00000000" w:rsidRPr="00EB3130" w:rsidP="00EB3130">
      <w:pPr>
        <w:pStyle w:val="ListBullet"/>
      </w:pPr>
      <w:r w:rsidRPr="00EB3130">
        <w:t>requirements of LCA reports</w:t>
      </w:r>
    </w:p>
    <w:p w:rsidR="00000000" w:rsidRPr="00EB3130" w:rsidP="00EB3130">
      <w:pPr>
        <w:pStyle w:val="ListBullet"/>
      </w:pPr>
      <w:r w:rsidRPr="00EB3130">
        <w:t>equal opportunity, equity and diversity principles when conducting sensitivity checks for policy development</w:t>
      </w:r>
    </w:p>
    <w:p w:rsidR="00000000" w:rsidRPr="00EB3130" w:rsidP="00EB3130">
      <w:pPr>
        <w:pStyle w:val="ListBullet"/>
      </w:pPr>
      <w:r w:rsidRPr="00EB3130">
        <w:t>policy development processes and practices</w:t>
      </w:r>
    </w:p>
    <w:p w:rsidR="00000000" w:rsidRPr="00EB3130" w:rsidP="00EB3130">
      <w:pPr>
        <w:pStyle w:val="ListBullet"/>
      </w:pPr>
      <w:r w:rsidRPr="00EB3130">
        <w:t>principles,</w:t>
      </w:r>
      <w:r w:rsidRPr="00EB3130">
        <w:t xml:space="preserve"> practices and available tools and techniques of sustainability management required to the telecommunications industry</w:t>
      </w:r>
    </w:p>
    <w:p w:rsidR="00000000" w:rsidRPr="00EB3130" w:rsidP="00EB3130">
      <w:pPr>
        <w:pStyle w:val="ListBullet"/>
      </w:pPr>
      <w:r w:rsidRPr="00EB3130">
        <w:t>quality assurance systems required to own organisation</w:t>
      </w:r>
    </w:p>
    <w:p w:rsidR="00000000" w:rsidRPr="00EB3130" w:rsidP="00EB3130">
      <w:pPr>
        <w:pStyle w:val="ListBullet"/>
      </w:pPr>
      <w:r w:rsidRPr="00EB3130">
        <w:t>required organisational policies, procedures and protocols</w:t>
      </w:r>
    </w:p>
    <w:p w:rsidR="00000000" w:rsidRPr="00EB3130" w:rsidP="00EB3130">
      <w:pPr>
        <w:pStyle w:val="ListBullet"/>
      </w:pPr>
      <w:r w:rsidRPr="00EB3130">
        <w:t>required systems and pr</w:t>
      </w:r>
      <w:r w:rsidRPr="00EB3130">
        <w:t>ocedures to aid in the achievement of workplace sustainability</w:t>
      </w:r>
    </w:p>
    <w:p w:rsidR="00000000" w:rsidRPr="00EB3130" w:rsidP="00EB3130">
      <w:pPr>
        <w:pStyle w:val="ListBullet"/>
      </w:pPr>
      <w:r w:rsidRPr="00EB3130">
        <w:t>information and communications technology (ICT) power consumption calculations</w:t>
      </w:r>
    </w:p>
    <w:p w:rsidR="00000000" w:rsidRPr="00EB3130" w:rsidP="00EB3130">
      <w:pPr>
        <w:pStyle w:val="ListBullet"/>
      </w:pPr>
      <w:r w:rsidRPr="00EB3130">
        <w:t>power consumption and energy audit methodology</w:t>
      </w:r>
    </w:p>
    <w:p w:rsidR="00000000" w:rsidRPr="00EB3130" w:rsidP="00EB3130">
      <w:pPr>
        <w:pStyle w:val="ListBullet"/>
      </w:pPr>
      <w:r w:rsidRPr="00EB3130">
        <w:t>methods to estimate CO</w:t>
      </w:r>
      <w:r w:rsidRPr="00EB3130">
        <w:rPr>
          <w:rStyle w:val="Subscript"/>
        </w:rPr>
        <w:t>2</w:t>
      </w:r>
      <w:r w:rsidRPr="00EB3130">
        <w:t xml:space="preserve"> emissions</w:t>
      </w:r>
    </w:p>
    <w:p w:rsidR="00000000" w:rsidRPr="00EB3130" w:rsidP="00EB3130">
      <w:pPr>
        <w:pStyle w:val="ListBullet"/>
      </w:pPr>
      <w:r w:rsidRPr="00EB3130">
        <w:t>environmental impacts of products, processes, systems and services.</w:t>
      </w:r>
    </w:p>
    <w:p w:rsidR="00000000" w:rsidRPr="00EB3130" w:rsidP="00EB3130">
      <w:pPr>
        <w:pStyle w:val="AllowPageBreak"/>
      </w:pPr>
    </w:p>
    <w:p w:rsidR="00000000" w:rsidRPr="00EB3130" w:rsidP="00EB3130">
      <w:pPr>
        <w:pStyle w:val="Heading1"/>
      </w:pPr>
      <w:bookmarkStart w:id="4" w:name="O_1143118"/>
      <w:bookmarkEnd w:id="4"/>
      <w:r w:rsidRPr="00EB3130">
        <w:t>Assessment Conditions</w:t>
      </w:r>
    </w:p>
    <w:p w:rsidR="00000000" w:rsidRPr="00EB3130" w:rsidP="00460470">
      <w:pPr>
        <w:pStyle w:val="BodyText"/>
      </w:pPr>
      <w:r w:rsidRPr="00EB3130">
        <w:t>Skills in this unit must be demonstrated in a workplace or simulated environment where the conditions are typical of those in a working environment</w:t>
      </w:r>
      <w:r w:rsidRPr="00EB3130">
        <w:t xml:space="preserve"> in this industry.</w:t>
      </w:r>
    </w:p>
    <w:p w:rsidR="00000000" w:rsidRPr="00EB3130" w:rsidP="00460470">
      <w:pPr>
        <w:pStyle w:val="BodyText"/>
      </w:pPr>
      <w:r w:rsidRPr="00EB3130">
        <w:t>This includes access to:</w:t>
      </w:r>
    </w:p>
    <w:p w:rsidR="00000000" w:rsidRPr="00EB3130" w:rsidP="00EB3130">
      <w:pPr>
        <w:pStyle w:val="ListBullet"/>
      </w:pPr>
      <w:r w:rsidRPr="00EB3130">
        <w:t>websites on which planning, design and integration of sustainability may be carried out</w:t>
      </w:r>
    </w:p>
    <w:p w:rsidR="00000000" w:rsidRPr="00EB3130" w:rsidP="00EB3130">
      <w:pPr>
        <w:pStyle w:val="ListBullet"/>
      </w:pPr>
      <w:r w:rsidRPr="00EB3130">
        <w:t>required legislation, standards, guidelines, reports and equipment specifications and drawings</w:t>
      </w:r>
    </w:p>
    <w:p w:rsidR="00000000" w:rsidRPr="00EB3130" w:rsidP="00EB3130">
      <w:pPr>
        <w:pStyle w:val="ListBullet"/>
      </w:pPr>
      <w:r w:rsidRPr="00EB3130">
        <w:t>a range of workplace documen</w:t>
      </w:r>
      <w:r w:rsidRPr="00EB3130">
        <w:t>tation and personnel information and resources (such as compliance obligations, organisational plans and work responsibilities).</w:t>
      </w:r>
    </w:p>
    <w:p w:rsidR="00000000" w:rsidRPr="00EB3130" w:rsidP="00EB3130">
      <w:pPr>
        <w:pStyle w:val="BodyText"/>
      </w:pPr>
    </w:p>
    <w:p w:rsidR="00000000" w:rsidRPr="00EB3130" w:rsidP="00460470">
      <w:pPr>
        <w:pStyle w:val="BodyText"/>
      </w:pPr>
      <w:r w:rsidRPr="00EB3130">
        <w:t>Assessors of this unit must satisfy the requirements for assessors in applicable vocational education and training legislation</w:t>
      </w:r>
      <w:r w:rsidRPr="00EB3130">
        <w:t>, frameworks and/or standards.</w:t>
      </w:r>
    </w:p>
    <w:p w:rsidR="00000000" w:rsidRPr="00EB3130" w:rsidP="00EB3130">
      <w:pPr>
        <w:pStyle w:val="Heading1"/>
      </w:pPr>
      <w:bookmarkStart w:id="5" w:name="O_1143116"/>
      <w:bookmarkEnd w:id="5"/>
      <w:r w:rsidRPr="00EB3130">
        <w:t>Links</w:t>
      </w:r>
    </w:p>
    <w:p w:rsidR="00000000" w:rsidRPr="00EB3130" w:rsidP="00460470">
      <w:pPr>
        <w:pStyle w:val="BodyText"/>
      </w:pPr>
      <w:r w:rsidRPr="00EB31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F3B1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B3130" w:rsidP="00EB3130"/>
    <w:sectPr w:rsidSect="00EB31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30" w:rsidRPr="00460470" w:rsidP="004604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470" w:rsidP="00EB3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0470" w:rsidP="00EB3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0470" w:rsidP="00EB3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4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130" w:rsidRPr="00460470" w:rsidP="004604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470" w:rsidRPr="002D2AF8" w:rsidP="00EB3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ICTSUS811 Conduct and manage life cycle assessments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60470" w:rsidP="00EB3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BAF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D660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130"/>
  </w:style>
  <w:style w:type="character" w:customStyle="1" w:styleId="Heading1Char">
    <w:name w:val="Heading 1 Char"/>
    <w:basedOn w:val="DefaultParagraphFont"/>
    <w:link w:val="Heading1"/>
    <w:rsid w:val="00EB3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1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1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3130"/>
    <w:rPr>
      <w:b/>
      <w:spacing w:val="0"/>
    </w:rPr>
  </w:style>
  <w:style w:type="paragraph" w:customStyle="1" w:styleId="SuperHeading">
    <w:name w:val="SuperHeading"/>
    <w:basedOn w:val="Normal"/>
    <w:rsid w:val="00EB3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EB3130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3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1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1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31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3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1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130"/>
    <w:rPr>
      <w:i/>
    </w:rPr>
  </w:style>
  <w:style w:type="paragraph" w:styleId="Caption">
    <w:name w:val="caption"/>
    <w:basedOn w:val="BodyText"/>
    <w:next w:val="Normal"/>
    <w:qFormat/>
    <w:rsid w:val="00EB3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130"/>
  </w:style>
  <w:style w:type="paragraph" w:styleId="TableofFigures">
    <w:name w:val="table of figures"/>
    <w:basedOn w:val="Normal"/>
    <w:next w:val="Normal"/>
    <w:semiHidden/>
    <w:rsid w:val="00EB3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1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3130"/>
    <w:rPr>
      <w:rFonts w:ascii="Wingdings" w:hAnsi="Wingdings"/>
    </w:rPr>
  </w:style>
  <w:style w:type="paragraph" w:customStyle="1" w:styleId="TableHeading">
    <w:name w:val="Table Heading"/>
    <w:basedOn w:val="HeadingBase"/>
    <w:rsid w:val="00EB3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130"/>
    <w:rPr>
      <w:color w:val="0033CC"/>
      <w:u w:val="none"/>
    </w:rPr>
  </w:style>
  <w:style w:type="paragraph" w:customStyle="1" w:styleId="BodyTextRight">
    <w:name w:val="Body Text Right"/>
    <w:basedOn w:val="BodyText"/>
    <w:rsid w:val="00EB3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1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130"/>
    <w:rPr>
      <w:sz w:val="32"/>
    </w:rPr>
  </w:style>
  <w:style w:type="paragraph" w:customStyle="1" w:styleId="HeadingProcedure">
    <w:name w:val="Heading Procedure"/>
    <w:basedOn w:val="HeadingBase"/>
    <w:next w:val="Normal"/>
    <w:rsid w:val="00EB3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130"/>
    <w:pPr>
      <w:spacing w:before="60" w:after="60"/>
    </w:pPr>
  </w:style>
  <w:style w:type="paragraph" w:styleId="ListContinue">
    <w:name w:val="List Continue"/>
    <w:basedOn w:val="List"/>
    <w:rsid w:val="00EB3130"/>
    <w:pPr>
      <w:ind w:firstLine="0"/>
    </w:pPr>
  </w:style>
  <w:style w:type="paragraph" w:customStyle="1" w:styleId="ListNote">
    <w:name w:val="List Note"/>
    <w:basedOn w:val="List"/>
    <w:rsid w:val="00EB3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130"/>
    <w:rPr>
      <w:rFonts w:ascii="Courier New" w:hAnsi="Courier New"/>
    </w:rPr>
  </w:style>
  <w:style w:type="paragraph" w:customStyle="1" w:styleId="NoteBullet">
    <w:name w:val="Note Bullet"/>
    <w:basedOn w:val="Note"/>
    <w:rsid w:val="00EB3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1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3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130"/>
    <w:rPr>
      <w:b/>
      <w:smallCaps/>
    </w:rPr>
  </w:style>
  <w:style w:type="paragraph" w:customStyle="1" w:styleId="TableListNumber">
    <w:name w:val="Table List Number"/>
    <w:basedOn w:val="ListNumber"/>
    <w:rsid w:val="00EB3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130"/>
    <w:pPr>
      <w:numPr>
        <w:numId w:val="8"/>
      </w:numPr>
    </w:pPr>
  </w:style>
  <w:style w:type="paragraph" w:customStyle="1" w:styleId="ListAlpha2">
    <w:name w:val="List Alpha 2"/>
    <w:basedOn w:val="List2"/>
    <w:rsid w:val="00EB3130"/>
    <w:pPr>
      <w:numPr>
        <w:numId w:val="7"/>
      </w:numPr>
    </w:pPr>
  </w:style>
  <w:style w:type="paragraph" w:styleId="List2">
    <w:name w:val="List 2"/>
    <w:basedOn w:val="BodyText"/>
    <w:rsid w:val="00EB3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1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1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3130"/>
    <w:pPr>
      <w:numPr>
        <w:numId w:val="3"/>
      </w:numPr>
    </w:pPr>
  </w:style>
  <w:style w:type="paragraph" w:styleId="ListContinue2">
    <w:name w:val="List Continue 2"/>
    <w:basedOn w:val="List2"/>
    <w:rsid w:val="00EB3130"/>
    <w:pPr>
      <w:ind w:firstLine="0"/>
    </w:pPr>
  </w:style>
  <w:style w:type="paragraph" w:styleId="ListContinue3">
    <w:name w:val="List Continue 3"/>
    <w:basedOn w:val="List3"/>
    <w:rsid w:val="00EB3130"/>
    <w:pPr>
      <w:ind w:left="1021" w:firstLine="0"/>
    </w:pPr>
  </w:style>
  <w:style w:type="paragraph" w:styleId="ListContinue4">
    <w:name w:val="List Continue 4"/>
    <w:basedOn w:val="List4"/>
    <w:rsid w:val="00EB3130"/>
    <w:pPr>
      <w:ind w:firstLine="0"/>
    </w:pPr>
  </w:style>
  <w:style w:type="paragraph" w:styleId="ListContinue5">
    <w:name w:val="List Continue 5"/>
    <w:basedOn w:val="List5"/>
    <w:rsid w:val="00EB3130"/>
    <w:pPr>
      <w:ind w:firstLine="0"/>
    </w:pPr>
  </w:style>
  <w:style w:type="paragraph" w:styleId="ListNumber3">
    <w:name w:val="List Number 3"/>
    <w:basedOn w:val="List3"/>
    <w:rsid w:val="00EB3130"/>
    <w:pPr>
      <w:numPr>
        <w:numId w:val="4"/>
      </w:numPr>
    </w:pPr>
  </w:style>
  <w:style w:type="paragraph" w:styleId="ListNumber4">
    <w:name w:val="List Number 4"/>
    <w:basedOn w:val="List4"/>
    <w:rsid w:val="00EB3130"/>
    <w:pPr>
      <w:numPr>
        <w:numId w:val="5"/>
      </w:numPr>
    </w:pPr>
  </w:style>
  <w:style w:type="paragraph" w:styleId="ListNumber5">
    <w:name w:val="List Number 5"/>
    <w:basedOn w:val="List5"/>
    <w:rsid w:val="00EB3130"/>
    <w:pPr>
      <w:numPr>
        <w:numId w:val="6"/>
      </w:numPr>
    </w:pPr>
  </w:style>
  <w:style w:type="paragraph" w:styleId="BlockText">
    <w:name w:val="Block Text"/>
    <w:basedOn w:val="Normal"/>
    <w:rsid w:val="00EB3130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EB3130"/>
    <w:rPr>
      <w:sz w:val="16"/>
      <w:vertAlign w:val="superscript"/>
    </w:rPr>
  </w:style>
  <w:style w:type="character" w:customStyle="1" w:styleId="Symbols">
    <w:name w:val="Symbols"/>
    <w:basedOn w:val="DefaultParagraphFont"/>
    <w:rsid w:val="00EB3130"/>
    <w:rPr>
      <w:rFonts w:ascii="Symbol" w:hAnsi="Symbol"/>
    </w:rPr>
  </w:style>
  <w:style w:type="character" w:customStyle="1" w:styleId="MenuOptions">
    <w:name w:val="Menu Options"/>
    <w:basedOn w:val="DefaultParagraphFont"/>
    <w:rsid w:val="00EB3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130"/>
    <w:rPr>
      <w:b/>
    </w:rPr>
  </w:style>
  <w:style w:type="character" w:customStyle="1" w:styleId="Underlined">
    <w:name w:val="Underlined"/>
    <w:basedOn w:val="DefaultParagraphFont"/>
    <w:rsid w:val="00EB3130"/>
    <w:rPr>
      <w:u w:val="single"/>
    </w:rPr>
  </w:style>
  <w:style w:type="paragraph" w:customStyle="1" w:styleId="TableBodyTextRight">
    <w:name w:val="Table Body Text Right"/>
    <w:basedOn w:val="TableBodyText"/>
    <w:rsid w:val="00EB3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130"/>
    <w:rPr>
      <w:sz w:val="18"/>
    </w:rPr>
  </w:style>
  <w:style w:type="paragraph" w:customStyle="1" w:styleId="BodySmallRight">
    <w:name w:val="Body Small Right"/>
    <w:basedOn w:val="BodyTextRight"/>
    <w:rsid w:val="00EB3130"/>
    <w:rPr>
      <w:sz w:val="18"/>
      <w:szCs w:val="18"/>
    </w:rPr>
  </w:style>
  <w:style w:type="paragraph" w:customStyle="1" w:styleId="MarginEdition">
    <w:name w:val="Margin Edition"/>
    <w:basedOn w:val="MarginNote"/>
    <w:rsid w:val="00EB3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130"/>
    <w:rPr>
      <w:sz w:val="2"/>
      <w:szCs w:val="2"/>
    </w:rPr>
  </w:style>
  <w:style w:type="character" w:customStyle="1" w:styleId="Small">
    <w:name w:val="Small"/>
    <w:basedOn w:val="DefaultParagraphFont"/>
    <w:rsid w:val="00EB3130"/>
    <w:rPr>
      <w:sz w:val="16"/>
    </w:rPr>
  </w:style>
  <w:style w:type="paragraph" w:customStyle="1" w:styleId="WideTable">
    <w:name w:val="Wide Table"/>
    <w:basedOn w:val="Normal"/>
    <w:rsid w:val="00EB3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130"/>
  </w:style>
  <w:style w:type="paragraph" w:styleId="Quote">
    <w:name w:val="Quote"/>
    <w:basedOn w:val="Heading1"/>
    <w:link w:val="QuoteChar"/>
    <w:qFormat/>
    <w:rsid w:val="00EB3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130"/>
    <w:pPr>
      <w:pageBreakBefore/>
    </w:pPr>
  </w:style>
  <w:style w:type="paragraph" w:customStyle="1" w:styleId="Border">
    <w:name w:val="Border"/>
    <w:basedOn w:val="Normal"/>
    <w:qFormat/>
    <w:rsid w:val="00EB3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130"/>
    <w:rPr>
      <w:u w:val="single"/>
    </w:rPr>
  </w:style>
  <w:style w:type="character" w:customStyle="1" w:styleId="BoldandItalics">
    <w:name w:val="Bold and Italics"/>
    <w:qFormat/>
    <w:rsid w:val="00EB3130"/>
    <w:rPr>
      <w:b/>
      <w:i/>
      <w:u w:val="none"/>
    </w:rPr>
  </w:style>
  <w:style w:type="paragraph" w:styleId="BalloonText">
    <w:name w:val="Balloon Text"/>
    <w:basedOn w:val="Normal"/>
    <w:link w:val="BalloonTextChar"/>
    <w:rsid w:val="00EB3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130"/>
    <w:pPr>
      <w:spacing w:before="0" w:after="0"/>
    </w:pPr>
  </w:style>
  <w:style w:type="paragraph" w:customStyle="1" w:styleId="BodyTextBold">
    <w:name w:val="Body Text Bold"/>
    <w:basedOn w:val="BodyText"/>
    <w:qFormat/>
    <w:rsid w:val="00EB3130"/>
    <w:rPr>
      <w:b/>
    </w:rPr>
  </w:style>
  <w:style w:type="character" w:styleId="Hyperlink">
    <w:name w:val="Hyperlink"/>
    <w:basedOn w:val="DefaultParagraphFont"/>
    <w:uiPriority w:val="99"/>
    <w:unhideWhenUsed/>
    <w:rsid w:val="004604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3219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ICTSUS811 Conduct and manage life cycle assessments for sustainability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2024-12-17T07:48:00Z</dcterms:created>
  <dcterms:modified xsi:type="dcterms:W3CDTF">2024-12-17T07:48:00Z</dcterms:modified>
</cp:coreProperties>
</file>