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81E" w:rsidP="00275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ICTSUS807 Conduct and manage a life cycle assessment for sustainability</w:t>
      </w:r>
      <w:r>
        <w:fldChar w:fldCharType="end"/>
      </w:r>
    </w:p>
    <w:p w:rsidR="0027581E" w:rsidP="0027581E">
      <w:pPr>
        <w:pStyle w:val="Version"/>
        <w:sectPr w:rsidSect="00813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AAC" w:rsidP="00813AAC">
      <w:pPr>
        <w:pStyle w:val="SuperHeading"/>
      </w:pPr>
      <w:r w:rsidRPr="00813AAC">
        <w:t>ICTSUS807 Conduct and manage a life cycle assessment for sustainability</w:t>
      </w:r>
    </w:p>
    <w:p w:rsidR="00000000" w:rsidRPr="00813AAC" w:rsidP="00813AAC">
      <w:pPr>
        <w:pStyle w:val="Heading1"/>
      </w:pPr>
      <w:bookmarkStart w:id="1" w:name="O_762411"/>
      <w:bookmarkEnd w:id="1"/>
      <w:r w:rsidRPr="00813A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3"/>
        <w:gridCol w:w="5725"/>
      </w:tblGrid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rPr>
                <w:rStyle w:val="SpecialBold"/>
              </w:rPr>
              <w:t>Release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rPr>
                <w:rStyle w:val="SpecialBold"/>
              </w:rPr>
              <w:t>Comments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Release 1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t>This version first released with ICT Information and Communications Technology Training Package Version 2.0.</w:t>
            </w:r>
          </w:p>
        </w:tc>
      </w:tr>
    </w:tbl>
    <w:p w:rsidR="00000000" w:rsidRPr="00813AAC" w:rsidP="00813AAC">
      <w:pPr>
        <w:pStyle w:val="BodyText"/>
      </w:pPr>
    </w:p>
    <w:p w:rsidR="00000000" w:rsidRPr="00813AAC" w:rsidP="00813AAC">
      <w:pPr>
        <w:pStyle w:val="AllowPageBreak"/>
      </w:pPr>
    </w:p>
    <w:p w:rsidR="00000000" w:rsidRPr="00813AAC" w:rsidP="00813AAC">
      <w:pPr>
        <w:pStyle w:val="Heading1"/>
      </w:pPr>
      <w:bookmarkStart w:id="2" w:name="O_762412"/>
      <w:bookmarkEnd w:id="2"/>
      <w:r w:rsidRPr="00813AAC">
        <w:t>Application</w:t>
      </w:r>
    </w:p>
    <w:p w:rsidR="00000000" w:rsidRPr="00813AAC" w:rsidP="0027581E">
      <w:pPr>
        <w:pStyle w:val="BodyText"/>
      </w:pPr>
      <w:r w:rsidRPr="00813AAC">
        <w:t>This unit describes the skills and knowledge required to conduct a life cycle assessment (LCA) to investigate and evaluate the human health and environmental impacts arising from the provision of a product, process or service.</w:t>
      </w:r>
    </w:p>
    <w:p w:rsidR="00000000" w:rsidRPr="00813AAC" w:rsidP="0027581E">
      <w:pPr>
        <w:pStyle w:val="BodyText"/>
      </w:pPr>
      <w:r w:rsidRPr="00813AAC">
        <w:t>It applies to individuals who are excellent communicators with a very high level of technical management skills and knowledge of telecommunications networks and systems. In this role, individuals must be able to undertake detailed research, analysis and ev</w:t>
      </w:r>
      <w:r w:rsidRPr="00813AAC">
        <w:t xml:space="preserve">aluation. </w:t>
      </w:r>
    </w:p>
    <w:p w:rsidR="00000000" w:rsidRPr="00813AAC" w:rsidP="0027581E">
      <w:pPr>
        <w:pStyle w:val="BodyText"/>
      </w:pPr>
      <w:r w:rsidRPr="00813AAC">
        <w:t>No licensing, legislative or certification requirements apply to this unit at the time of publication.</w:t>
      </w:r>
    </w:p>
    <w:p w:rsidR="00000000" w:rsidRPr="00813AAC" w:rsidP="00813AAC">
      <w:pPr>
        <w:pStyle w:val="Heading1"/>
      </w:pPr>
      <w:bookmarkStart w:id="3" w:name="O_762415"/>
      <w:bookmarkEnd w:id="3"/>
      <w:r w:rsidRPr="00813AAC">
        <w:t>Unit Sector</w:t>
      </w:r>
    </w:p>
    <w:p w:rsidR="00000000" w:rsidRPr="00813AAC" w:rsidP="0027581E">
      <w:pPr>
        <w:pStyle w:val="BodyText"/>
      </w:pPr>
      <w:r w:rsidRPr="00813AAC">
        <w:t>Telecommunications – sustainability</w:t>
      </w:r>
    </w:p>
    <w:p w:rsidR="00000000" w:rsidRPr="00813AAC" w:rsidP="00813AAC">
      <w:pPr>
        <w:pStyle w:val="Heading1"/>
      </w:pPr>
      <w:bookmarkStart w:id="4" w:name="O_762416"/>
      <w:bookmarkEnd w:id="4"/>
      <w:r w:rsidRPr="00813A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rPr>
                <w:rStyle w:val="SpecialBold"/>
              </w:rPr>
              <w:t>Performance Criteria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1. Define and scope project goal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t>1.1 Access appropriate sources of information relevant to LCA p</w:t>
            </w:r>
            <w:r w:rsidRPr="00813AAC">
              <w:t xml:space="preserve">roject </w:t>
            </w:r>
          </w:p>
          <w:p w:rsidR="00000000" w:rsidRPr="00813AAC" w:rsidP="00813AAC">
            <w:pPr>
              <w:pStyle w:val="BodyText"/>
            </w:pPr>
            <w:r w:rsidRPr="00813AAC">
              <w:t>1.2 Define goal of project</w:t>
            </w:r>
          </w:p>
          <w:p w:rsidR="00000000" w:rsidRPr="00813AAC" w:rsidP="00813AAC">
            <w:pPr>
              <w:pStyle w:val="BodyText"/>
            </w:pPr>
            <w:r w:rsidRPr="00813AAC">
              <w:t>1.3 Specify information needed to inform decision makers</w:t>
            </w:r>
          </w:p>
          <w:p w:rsidR="00000000" w:rsidRPr="00813AAC" w:rsidP="00813AAC">
            <w:pPr>
              <w:pStyle w:val="BodyText"/>
            </w:pPr>
            <w:r w:rsidRPr="00813AAC">
              <w:t>1.4 Determine required level of specificity</w:t>
            </w:r>
          </w:p>
          <w:p w:rsidR="00000000" w:rsidRPr="00813AAC" w:rsidP="00813AAC">
            <w:pPr>
              <w:pStyle w:val="BodyText"/>
            </w:pPr>
            <w:r w:rsidRPr="00813AAC">
              <w:t>1.5 Determine data organisation and display of results</w:t>
            </w:r>
          </w:p>
          <w:p w:rsidR="00000000" w:rsidRPr="00813AAC" w:rsidP="00813AAC">
            <w:pPr>
              <w:pStyle w:val="BodyText"/>
            </w:pPr>
            <w:r w:rsidRPr="00813AAC">
              <w:t>1.6 Define scope of study</w:t>
            </w:r>
          </w:p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1.7 Determine ground rules for performi</w:t>
            </w:r>
            <w:r w:rsidRPr="00813AAC">
              <w:t>ng the work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 xml:space="preserve">2. Conduct life cycle inventory (LCI) 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t xml:space="preserve">2.1 Generate life cycle flow diagram </w:t>
            </w:r>
          </w:p>
          <w:p w:rsidR="00000000" w:rsidRPr="00813AAC" w:rsidP="00813AAC">
            <w:pPr>
              <w:pStyle w:val="BodyText"/>
            </w:pPr>
            <w:r w:rsidRPr="00813AAC">
              <w:t>2.2 Develop data collection plan for LCI</w:t>
            </w:r>
          </w:p>
          <w:p w:rsidR="00000000" w:rsidRPr="00813AAC" w:rsidP="00813AAC">
            <w:pPr>
              <w:pStyle w:val="BodyText"/>
            </w:pPr>
            <w:r w:rsidRPr="00813AAC">
              <w:t>2.3 Collect actual data</w:t>
            </w:r>
          </w:p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2.4 Evaluate and document LCI results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t>3. Conduct life cycle impact assessment (LCIA)</w:t>
            </w:r>
          </w:p>
          <w:p w:rsidR="00000000" w:rsidRPr="00813AAC" w:rsidP="00813AA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t>3.1 Select and define impact categories</w:t>
            </w:r>
          </w:p>
          <w:p w:rsidR="00000000" w:rsidRPr="00813AAC" w:rsidP="00813AAC">
            <w:pPr>
              <w:pStyle w:val="BodyText"/>
            </w:pPr>
            <w:r w:rsidRPr="00813AAC">
              <w:t>3.2 Classify LCI results to impact categories</w:t>
            </w:r>
          </w:p>
          <w:p w:rsidR="00000000" w:rsidRPr="00813AAC" w:rsidP="00813AAC">
            <w:pPr>
              <w:pStyle w:val="BodyText"/>
            </w:pPr>
            <w:r w:rsidRPr="00813AAC">
              <w:t>3.3 Model LCI impacts within impact categories using science based conversion factors</w:t>
            </w:r>
          </w:p>
          <w:p w:rsidR="00000000" w:rsidRPr="00813AAC" w:rsidP="00813AAC">
            <w:pPr>
              <w:pStyle w:val="BodyText"/>
            </w:pPr>
            <w:r w:rsidRPr="00813AAC">
              <w:t>3.4 Normalise potential impacts in ways that can be compared</w:t>
            </w:r>
          </w:p>
          <w:p w:rsidR="00000000" w:rsidRPr="00813AAC" w:rsidP="00813AAC">
            <w:pPr>
              <w:pStyle w:val="BodyText"/>
            </w:pPr>
            <w:r w:rsidRPr="00813AAC">
              <w:t>3.5 Assign impact categ</w:t>
            </w:r>
            <w:r w:rsidRPr="00813AAC">
              <w:t>ories by grouping into one or more sets to facilitate interpretation of results</w:t>
            </w:r>
          </w:p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3.6 Assign weighting factors to emphasise most important potential impacts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t>4. Interpret and evaluate results from LCI and LCIA and communicate them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t>4.1 Identify significant i</w:t>
            </w:r>
            <w:r w:rsidRPr="00813AAC">
              <w:t>ssues based on LCI and LCIA</w:t>
            </w:r>
          </w:p>
          <w:p w:rsidR="00000000" w:rsidRPr="00813AAC" w:rsidP="00813AAC">
            <w:pPr>
              <w:pStyle w:val="BodyText"/>
            </w:pPr>
            <w:r w:rsidRPr="00813AAC">
              <w:t>4.2 Evaluate completeness check, consistency check and sensitivity check</w:t>
            </w:r>
          </w:p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4.3 Make recommendations for improving product, process or service life cycle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5. Report results of LCA study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t>5.1 Document results of LCA study</w:t>
            </w:r>
          </w:p>
          <w:p w:rsidR="00000000" w:rsidRPr="00813AAC" w:rsidP="00813AAC">
            <w:pPr>
              <w:pStyle w:val="BodyText"/>
            </w:pPr>
            <w:r w:rsidRPr="00813AAC">
              <w:t>5.2 Finalis</w:t>
            </w:r>
            <w:r w:rsidRPr="00813AAC">
              <w:t>e report with conclusion, and make recommendations as a result of LCA study</w:t>
            </w:r>
          </w:p>
        </w:tc>
      </w:tr>
    </w:tbl>
    <w:p w:rsidR="00000000" w:rsidRPr="00813AAC" w:rsidP="00813AAC">
      <w:pPr>
        <w:pStyle w:val="BodyText"/>
      </w:pPr>
    </w:p>
    <w:p w:rsidR="00000000" w:rsidRPr="00813AAC" w:rsidP="00813AAC">
      <w:pPr>
        <w:pStyle w:val="AllowPageBreak"/>
      </w:pPr>
    </w:p>
    <w:p w:rsidR="00000000" w:rsidRPr="00813AAC" w:rsidP="00813AAC">
      <w:pPr>
        <w:pStyle w:val="Heading1"/>
      </w:pPr>
      <w:bookmarkStart w:id="5" w:name="O_762417"/>
      <w:bookmarkEnd w:id="5"/>
      <w:r w:rsidRPr="00813AAC">
        <w:t>Foundation Skills</w:t>
      </w:r>
    </w:p>
    <w:p w:rsidR="00000000" w:rsidRPr="0027581E" w:rsidP="0027581E">
      <w:pPr>
        <w:pStyle w:val="BodyText"/>
        <w:rPr>
          <w:i/>
        </w:rPr>
      </w:pPr>
      <w:r w:rsidRPr="0027581E">
        <w:rPr>
          <w:rStyle w:val="Emphasis"/>
        </w:rPr>
        <w:t>This section describes language, literacy, numeracy and employment skills incorporated in the performance criteria that are required for compet</w:t>
      </w:r>
      <w:r w:rsidRPr="0027581E">
        <w:rPr>
          <w:rStyle w:val="Emphasis"/>
        </w:rPr>
        <w:t>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936"/>
        <w:gridCol w:w="5335"/>
      </w:tblGrid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rPr>
                <w:rStyle w:val="SpecialBold"/>
              </w:rPr>
              <w:t>Skill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rPr>
                <w:rStyle w:val="SpecialBold"/>
              </w:rPr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rPr>
                <w:rStyle w:val="SpecialBold"/>
              </w:rPr>
              <w:t>Description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Reading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1.1, 1.2, 2.4, 4.2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ListBullet"/>
              <w:rPr>
                <w:lang w:val="en-NZ"/>
              </w:rPr>
            </w:pPr>
            <w:r w:rsidRPr="00813AAC">
              <w:t>Identifies, analyses and evaluates a range of complex documentation, including legislative frameworks and technical specifications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Writing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1.2-1.7, 2.1, 2.2, 3.1-3.6, 4.1, 4.3, 5.1, 5.2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ListBullet"/>
              <w:rPr>
                <w:lang w:val="en-NZ"/>
              </w:rPr>
            </w:pPr>
            <w:r w:rsidRPr="00813AAC">
              <w:t>Produces complex, detailed and well-structured media releases and other reports and procedures, using specific language and specialised terminology to convey an understanding of outcomes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Oral Communication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1.3, 4.3, 5.2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ListBullet"/>
            </w:pPr>
            <w:r w:rsidRPr="00813AAC">
              <w:t>Articulates clearly and creatively using specific language suitable for clients to convey requirements</w:t>
            </w:r>
          </w:p>
          <w:p w:rsidR="00000000" w:rsidP="00813AAC">
            <w:pPr>
              <w:pStyle w:val="ListBullet"/>
              <w:rPr>
                <w:lang w:val="en-NZ"/>
              </w:rPr>
            </w:pPr>
            <w:r w:rsidRPr="00813AAC">
              <w:t xml:space="preserve">Uses listening and questioning techniques to confirm understanding 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Numeracy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3.6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ListBullet"/>
              <w:rPr>
                <w:lang w:val="en-NZ"/>
              </w:rPr>
            </w:pPr>
            <w:r w:rsidRPr="00813AAC">
              <w:t>Uses mathematical formulae to estimate CO</w:t>
            </w:r>
            <w:r w:rsidRPr="00813AAC">
              <w:rPr>
                <w:rStyle w:val="Superscript"/>
              </w:rPr>
              <w:t xml:space="preserve">2 </w:t>
            </w:r>
            <w:r w:rsidRPr="00813AAC">
              <w:t>emissions, a</w:t>
            </w:r>
            <w:r w:rsidRPr="00813AAC">
              <w:t>nd analyse and confirm capacity, personnel and budgetary requirements and all other incidental LCA calculations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Get the work done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1.1, 1.2, 1.4-1.7, 2.1-2.3, 3.1-3.6, 4.1, 4.2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ListBullet"/>
            </w:pPr>
            <w:r w:rsidRPr="00813AAC">
              <w:t>Develops flexible plans for complex, high impact activities with strategic imp</w:t>
            </w:r>
            <w:r w:rsidRPr="00813AAC">
              <w:t>lications that involve a diverse range of stakeholders with potentially competing demands</w:t>
            </w:r>
          </w:p>
          <w:p w:rsidR="00000000" w:rsidRPr="00813AAC" w:rsidP="00813AAC">
            <w:pPr>
              <w:pStyle w:val="ListBullet"/>
            </w:pPr>
            <w:r w:rsidRPr="00813AAC">
              <w:t>Takes responsibility for defining key aspects of own workload, balancing own needs and priorities with those of the work group</w:t>
            </w:r>
          </w:p>
          <w:p w:rsidR="00000000" w:rsidRPr="00813AAC" w:rsidP="00813AAC">
            <w:pPr>
              <w:pStyle w:val="ListBullet"/>
            </w:pPr>
            <w:r w:rsidRPr="00813AAC">
              <w:t>Systematically gathers and analyses all relevant information and evaluates options to make high impact and informed decisions</w:t>
            </w:r>
          </w:p>
          <w:p w:rsidR="00000000" w:rsidRPr="00813AAC" w:rsidP="00813AAC">
            <w:pPr>
              <w:pStyle w:val="ListBullet"/>
            </w:pPr>
            <w:r w:rsidRPr="00813AAC">
              <w:t>Considers the strategic and operational potential of digital trends to achieve work goals, enhance work processes, create opportun</w:t>
            </w:r>
            <w:r w:rsidRPr="00813AAC">
              <w:t>ities and reduce risks</w:t>
            </w:r>
          </w:p>
          <w:p w:rsidR="00000000" w:rsidRPr="00813AAC" w:rsidP="00813AAC">
            <w:pPr>
              <w:pStyle w:val="ListBullet"/>
            </w:pPr>
            <w:r w:rsidRPr="00813AAC">
              <w:t>Uses a broad range of strategies to store, access and organise virtual information, recognising that design choices will influence what information is retrieved and how it may be interpreted and used</w:t>
            </w:r>
          </w:p>
          <w:p w:rsidR="00000000" w:rsidRPr="00813AAC" w:rsidP="00813AAC">
            <w:pPr>
              <w:pStyle w:val="ListBullet"/>
            </w:pPr>
            <w:r w:rsidRPr="00813AAC">
              <w:t>Uses formal analytical and latera</w:t>
            </w:r>
            <w:r w:rsidRPr="00813AAC">
              <w:t>l thinking techniques for identifying issues, and generating and evaluating possible solutions</w:t>
            </w:r>
          </w:p>
        </w:tc>
      </w:tr>
    </w:tbl>
    <w:p w:rsidR="00000000" w:rsidRPr="00813AAC" w:rsidP="00813AAC">
      <w:pPr>
        <w:pStyle w:val="BodyText"/>
      </w:pPr>
    </w:p>
    <w:p w:rsidR="00000000" w:rsidRPr="00813AAC" w:rsidP="00813AAC">
      <w:pPr>
        <w:pStyle w:val="AllowPageBreak"/>
      </w:pPr>
    </w:p>
    <w:p w:rsidR="00000000" w:rsidRPr="00813AAC" w:rsidP="00813AAC">
      <w:pPr>
        <w:pStyle w:val="Heading1"/>
      </w:pPr>
      <w:bookmarkStart w:id="6" w:name="O_762419"/>
      <w:bookmarkEnd w:id="6"/>
      <w:r w:rsidRPr="00813A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rPr>
                <w:rStyle w:val="SpecialBold"/>
              </w:rPr>
              <w:t xml:space="preserve">Code and title </w:t>
            </w:r>
          </w:p>
          <w:p w:rsidR="00000000" w:rsidRPr="00813AAC" w:rsidP="00813AAC">
            <w:pPr>
              <w:pStyle w:val="BodyText"/>
            </w:pPr>
            <w:r w:rsidRPr="00813AA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rPr>
                <w:rStyle w:val="SpecialBold"/>
              </w:rPr>
              <w:t>Code and title</w:t>
            </w:r>
          </w:p>
          <w:p w:rsidR="00000000" w:rsidRPr="00813AAC" w:rsidP="00813AAC">
            <w:pPr>
              <w:pStyle w:val="BodyText"/>
            </w:pPr>
            <w:r w:rsidRPr="00813AA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rPr>
                <w:rStyle w:val="SpecialBold"/>
              </w:rPr>
              <w:t>Equivalence status</w:t>
            </w:r>
          </w:p>
        </w:tc>
      </w:tr>
      <w:tr w:rsidTr="0081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 xml:space="preserve">ICTSUS807 Conduct and manage a life cycle assessment for sustainability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ICTSUS8238A Conduct and manage a life cycle assessment for sustainability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AAC">
            <w:pPr>
              <w:pStyle w:val="BodyText"/>
              <w:rPr>
                <w:lang w:val="en-NZ"/>
              </w:rPr>
            </w:pPr>
            <w:r w:rsidRPr="00813AA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AAC" w:rsidP="00813AAC">
            <w:pPr>
              <w:pStyle w:val="BodyText"/>
            </w:pPr>
            <w:r w:rsidRPr="00813AAC">
              <w:t>Equivalent unit</w:t>
            </w:r>
          </w:p>
        </w:tc>
      </w:tr>
    </w:tbl>
    <w:p w:rsidR="00000000" w:rsidRPr="00813AAC" w:rsidP="00813AAC">
      <w:pPr>
        <w:pStyle w:val="BodyText"/>
      </w:pPr>
    </w:p>
    <w:p w:rsidR="00000000" w:rsidRPr="00813AAC" w:rsidP="00813AAC">
      <w:pPr>
        <w:pStyle w:val="AllowPageBreak"/>
      </w:pPr>
    </w:p>
    <w:p w:rsidR="00000000" w:rsidRPr="00813AAC" w:rsidP="00813AAC">
      <w:pPr>
        <w:pStyle w:val="Heading1"/>
      </w:pPr>
      <w:bookmarkStart w:id="7" w:name="O_762426"/>
      <w:bookmarkEnd w:id="7"/>
      <w:r w:rsidRPr="00813AAC">
        <w:t>Links</w:t>
      </w:r>
    </w:p>
    <w:p w:rsidR="00000000" w:rsidRPr="00813AAC" w:rsidP="0027581E">
      <w:pPr>
        <w:pStyle w:val="BodyText"/>
      </w:pPr>
      <w:r w:rsidRPr="00813AAC">
        <w:t>Companion Volume imp</w:t>
      </w:r>
      <w:r w:rsidRPr="00813AAC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003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13AAC" w:rsidP="00813AAC"/>
    <w:sectPr w:rsidSect="00813A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C" w:rsidRPr="0027581E" w:rsidP="002758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1E" w:rsidP="00813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81E" w:rsidP="00813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581E" w:rsidP="00813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AAC" w:rsidRPr="0027581E" w:rsidP="002758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1E" w:rsidRPr="002D2AF8" w:rsidP="00813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ICTSUS807 Conduct and manage a life cycle assessment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7581E" w:rsidP="00813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6A2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788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AAC"/>
  </w:style>
  <w:style w:type="character" w:customStyle="1" w:styleId="Heading1Char">
    <w:name w:val="Heading 1 Char"/>
    <w:basedOn w:val="DefaultParagraphFont"/>
    <w:link w:val="Heading1"/>
    <w:rsid w:val="00813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A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AAC"/>
    <w:rPr>
      <w:b/>
      <w:spacing w:val="0"/>
    </w:rPr>
  </w:style>
  <w:style w:type="character" w:styleId="Emphasis">
    <w:name w:val="Emphasis"/>
    <w:basedOn w:val="DefaultParagraphFont"/>
    <w:qFormat/>
    <w:rsid w:val="00813AAC"/>
    <w:rPr>
      <w:i/>
    </w:rPr>
  </w:style>
  <w:style w:type="paragraph" w:customStyle="1" w:styleId="SuperHeading">
    <w:name w:val="SuperHeading"/>
    <w:basedOn w:val="Normal"/>
    <w:rsid w:val="00813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813AAC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813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A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AAC"/>
  </w:style>
  <w:style w:type="paragraph" w:styleId="TableofFigures">
    <w:name w:val="table of figures"/>
    <w:basedOn w:val="Normal"/>
    <w:next w:val="Normal"/>
    <w:semiHidden/>
    <w:rsid w:val="00813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A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AAC"/>
    <w:rPr>
      <w:rFonts w:ascii="Wingdings" w:hAnsi="Wingdings"/>
    </w:rPr>
  </w:style>
  <w:style w:type="paragraph" w:customStyle="1" w:styleId="TableHeading">
    <w:name w:val="Table Heading"/>
    <w:basedOn w:val="HeadingBase"/>
    <w:rsid w:val="00813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AAC"/>
    <w:rPr>
      <w:color w:val="0033CC"/>
      <w:u w:val="none"/>
    </w:rPr>
  </w:style>
  <w:style w:type="paragraph" w:customStyle="1" w:styleId="BodyTextRight">
    <w:name w:val="Body Text Right"/>
    <w:basedOn w:val="BodyText"/>
    <w:rsid w:val="00813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A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AAC"/>
    <w:rPr>
      <w:sz w:val="32"/>
    </w:rPr>
  </w:style>
  <w:style w:type="paragraph" w:customStyle="1" w:styleId="HeadingProcedure">
    <w:name w:val="Heading Procedure"/>
    <w:basedOn w:val="HeadingBase"/>
    <w:next w:val="Normal"/>
    <w:rsid w:val="00813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AAC"/>
    <w:pPr>
      <w:spacing w:before="60" w:after="60"/>
    </w:pPr>
  </w:style>
  <w:style w:type="paragraph" w:styleId="ListContinue">
    <w:name w:val="List Continue"/>
    <w:basedOn w:val="List"/>
    <w:rsid w:val="00813AAC"/>
    <w:pPr>
      <w:ind w:firstLine="0"/>
    </w:pPr>
  </w:style>
  <w:style w:type="paragraph" w:customStyle="1" w:styleId="ListNote">
    <w:name w:val="List Note"/>
    <w:basedOn w:val="List"/>
    <w:rsid w:val="00813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AAC"/>
    <w:rPr>
      <w:rFonts w:ascii="Courier New" w:hAnsi="Courier New"/>
    </w:rPr>
  </w:style>
  <w:style w:type="paragraph" w:customStyle="1" w:styleId="NoteBullet">
    <w:name w:val="Note Bullet"/>
    <w:basedOn w:val="Note"/>
    <w:rsid w:val="00813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A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AAC"/>
    <w:rPr>
      <w:b/>
      <w:smallCaps/>
    </w:rPr>
  </w:style>
  <w:style w:type="paragraph" w:customStyle="1" w:styleId="TableListNumber">
    <w:name w:val="Table List Number"/>
    <w:basedOn w:val="ListNumber"/>
    <w:rsid w:val="00813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AAC"/>
    <w:pPr>
      <w:numPr>
        <w:numId w:val="8"/>
      </w:numPr>
    </w:pPr>
  </w:style>
  <w:style w:type="paragraph" w:customStyle="1" w:styleId="ListAlpha2">
    <w:name w:val="List Alpha 2"/>
    <w:basedOn w:val="List2"/>
    <w:rsid w:val="00813AAC"/>
    <w:pPr>
      <w:numPr>
        <w:numId w:val="7"/>
      </w:numPr>
    </w:pPr>
  </w:style>
  <w:style w:type="paragraph" w:styleId="List2">
    <w:name w:val="List 2"/>
    <w:basedOn w:val="BodyText"/>
    <w:rsid w:val="00813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A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A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AAC"/>
    <w:pPr>
      <w:numPr>
        <w:numId w:val="3"/>
      </w:numPr>
    </w:pPr>
  </w:style>
  <w:style w:type="paragraph" w:styleId="ListContinue2">
    <w:name w:val="List Continue 2"/>
    <w:basedOn w:val="List2"/>
    <w:rsid w:val="00813AAC"/>
    <w:pPr>
      <w:ind w:firstLine="0"/>
    </w:pPr>
  </w:style>
  <w:style w:type="paragraph" w:styleId="ListContinue3">
    <w:name w:val="List Continue 3"/>
    <w:basedOn w:val="List3"/>
    <w:rsid w:val="00813AAC"/>
    <w:pPr>
      <w:ind w:left="1021" w:firstLine="0"/>
    </w:pPr>
  </w:style>
  <w:style w:type="paragraph" w:styleId="ListContinue4">
    <w:name w:val="List Continue 4"/>
    <w:basedOn w:val="List4"/>
    <w:rsid w:val="00813AAC"/>
    <w:pPr>
      <w:ind w:firstLine="0"/>
    </w:pPr>
  </w:style>
  <w:style w:type="paragraph" w:styleId="ListContinue5">
    <w:name w:val="List Continue 5"/>
    <w:basedOn w:val="List5"/>
    <w:rsid w:val="00813AAC"/>
    <w:pPr>
      <w:ind w:firstLine="0"/>
    </w:pPr>
  </w:style>
  <w:style w:type="paragraph" w:styleId="ListNumber3">
    <w:name w:val="List Number 3"/>
    <w:basedOn w:val="List3"/>
    <w:rsid w:val="00813AAC"/>
    <w:pPr>
      <w:numPr>
        <w:numId w:val="4"/>
      </w:numPr>
    </w:pPr>
  </w:style>
  <w:style w:type="paragraph" w:styleId="ListNumber4">
    <w:name w:val="List Number 4"/>
    <w:basedOn w:val="List4"/>
    <w:rsid w:val="00813AAC"/>
    <w:pPr>
      <w:numPr>
        <w:numId w:val="5"/>
      </w:numPr>
    </w:pPr>
  </w:style>
  <w:style w:type="paragraph" w:styleId="ListNumber5">
    <w:name w:val="List Number 5"/>
    <w:basedOn w:val="List5"/>
    <w:rsid w:val="00813AAC"/>
    <w:pPr>
      <w:numPr>
        <w:numId w:val="6"/>
      </w:numPr>
    </w:pPr>
  </w:style>
  <w:style w:type="paragraph" w:styleId="BlockText">
    <w:name w:val="Block Text"/>
    <w:basedOn w:val="Normal"/>
    <w:rsid w:val="00813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AAC"/>
    <w:rPr>
      <w:sz w:val="16"/>
      <w:vertAlign w:val="subscript"/>
    </w:rPr>
  </w:style>
  <w:style w:type="character" w:customStyle="1" w:styleId="Symbols">
    <w:name w:val="Symbols"/>
    <w:basedOn w:val="DefaultParagraphFont"/>
    <w:rsid w:val="00813AAC"/>
    <w:rPr>
      <w:rFonts w:ascii="Symbol" w:hAnsi="Symbol"/>
    </w:rPr>
  </w:style>
  <w:style w:type="character" w:customStyle="1" w:styleId="MenuOptions">
    <w:name w:val="Menu Options"/>
    <w:basedOn w:val="DefaultParagraphFont"/>
    <w:rsid w:val="00813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AAC"/>
    <w:rPr>
      <w:b/>
    </w:rPr>
  </w:style>
  <w:style w:type="character" w:customStyle="1" w:styleId="Underlined">
    <w:name w:val="Underlined"/>
    <w:basedOn w:val="DefaultParagraphFont"/>
    <w:rsid w:val="00813AAC"/>
    <w:rPr>
      <w:u w:val="single"/>
    </w:rPr>
  </w:style>
  <w:style w:type="paragraph" w:customStyle="1" w:styleId="TableBodyTextRight">
    <w:name w:val="Table Body Text Right"/>
    <w:basedOn w:val="TableBodyText"/>
    <w:rsid w:val="00813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AAC"/>
    <w:rPr>
      <w:sz w:val="18"/>
    </w:rPr>
  </w:style>
  <w:style w:type="paragraph" w:customStyle="1" w:styleId="BodySmallRight">
    <w:name w:val="Body Small Right"/>
    <w:basedOn w:val="BodyTextRight"/>
    <w:rsid w:val="00813AAC"/>
    <w:rPr>
      <w:sz w:val="18"/>
      <w:szCs w:val="18"/>
    </w:rPr>
  </w:style>
  <w:style w:type="paragraph" w:customStyle="1" w:styleId="MarginEdition">
    <w:name w:val="Margin Edition"/>
    <w:basedOn w:val="MarginNote"/>
    <w:rsid w:val="00813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AAC"/>
    <w:rPr>
      <w:sz w:val="2"/>
      <w:szCs w:val="2"/>
    </w:rPr>
  </w:style>
  <w:style w:type="character" w:customStyle="1" w:styleId="Small">
    <w:name w:val="Small"/>
    <w:basedOn w:val="DefaultParagraphFont"/>
    <w:rsid w:val="00813AAC"/>
    <w:rPr>
      <w:sz w:val="16"/>
    </w:rPr>
  </w:style>
  <w:style w:type="paragraph" w:customStyle="1" w:styleId="WideTable">
    <w:name w:val="Wide Table"/>
    <w:basedOn w:val="Normal"/>
    <w:rsid w:val="00813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AAC"/>
  </w:style>
  <w:style w:type="paragraph" w:styleId="Quote">
    <w:name w:val="Quote"/>
    <w:basedOn w:val="Heading1"/>
    <w:link w:val="QuoteChar"/>
    <w:qFormat/>
    <w:rsid w:val="00813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AAC"/>
    <w:pPr>
      <w:pageBreakBefore/>
    </w:pPr>
  </w:style>
  <w:style w:type="paragraph" w:customStyle="1" w:styleId="Border">
    <w:name w:val="Border"/>
    <w:basedOn w:val="Normal"/>
    <w:qFormat/>
    <w:rsid w:val="00813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AAC"/>
    <w:rPr>
      <w:u w:val="single"/>
    </w:rPr>
  </w:style>
  <w:style w:type="character" w:customStyle="1" w:styleId="BoldandItalics">
    <w:name w:val="Bold and Italics"/>
    <w:qFormat/>
    <w:rsid w:val="00813AAC"/>
    <w:rPr>
      <w:b/>
      <w:i/>
      <w:u w:val="none"/>
    </w:rPr>
  </w:style>
  <w:style w:type="paragraph" w:styleId="BalloonText">
    <w:name w:val="Balloon Text"/>
    <w:basedOn w:val="Normal"/>
    <w:link w:val="BalloonTextChar"/>
    <w:rsid w:val="0081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AAC"/>
    <w:pPr>
      <w:spacing w:before="0" w:after="0"/>
    </w:pPr>
  </w:style>
  <w:style w:type="paragraph" w:customStyle="1" w:styleId="BodyTextBold">
    <w:name w:val="Body Text Bold"/>
    <w:basedOn w:val="BodyText"/>
    <w:qFormat/>
    <w:rsid w:val="00813AAC"/>
    <w:rPr>
      <w:b/>
    </w:rPr>
  </w:style>
  <w:style w:type="character" w:styleId="Hyperlink">
    <w:name w:val="Hyperlink"/>
    <w:basedOn w:val="DefaultParagraphFont"/>
    <w:uiPriority w:val="99"/>
    <w:unhideWhenUsed/>
    <w:rsid w:val="002758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4519</Characters>
  <Application>Microsoft Office Word</Application>
  <DocSecurity>0</DocSecurity>
  <Lines>188</Lines>
  <Paragraphs>100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ICTSUS807 Conduct and manage a life cycle assessment for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2020-10-02T07:54:00Z</dcterms:created>
  <dcterms:modified xsi:type="dcterms:W3CDTF">2020-10-02T07:54:00Z</dcterms:modified>
</cp:coreProperties>
</file>