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F13" w:rsidP="005B6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ICTSUS404 Install thin client applications for power over ethernet</w:t>
      </w:r>
      <w:r>
        <w:fldChar w:fldCharType="end"/>
      </w:r>
    </w:p>
    <w:p w:rsidR="005B6F13" w:rsidP="005B6F13">
      <w:pPr>
        <w:pStyle w:val="Version"/>
        <w:sectPr w:rsidSect="00116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5CC" w:rsidP="001165CC">
      <w:pPr>
        <w:pStyle w:val="SuperHeading"/>
      </w:pPr>
      <w:r w:rsidRPr="001165CC">
        <w:t>ICTSUS404 Install thin client applications for power over ethernet</w:t>
      </w:r>
    </w:p>
    <w:p w:rsidR="00000000" w:rsidRPr="001165CC" w:rsidP="001165CC">
      <w:pPr>
        <w:pStyle w:val="Heading1"/>
      </w:pPr>
      <w:bookmarkStart w:id="1" w:name="O_762124"/>
      <w:bookmarkEnd w:id="1"/>
      <w:r w:rsidRPr="00116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SpecialBold"/>
              </w:rPr>
              <w:t>Comments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This version first released with ICT Information and Communications Technology Training Package Version 2.0.</w:t>
            </w:r>
          </w:p>
        </w:tc>
      </w:tr>
    </w:tbl>
    <w:p w:rsidR="00000000" w:rsidRPr="001165CC" w:rsidP="001165CC">
      <w:pPr>
        <w:pStyle w:val="BodyText"/>
      </w:pP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2" w:name="O_762125"/>
      <w:bookmarkEnd w:id="2"/>
      <w:r w:rsidRPr="001165CC">
        <w:t>Application</w:t>
      </w:r>
    </w:p>
    <w:p w:rsidR="00000000" w:rsidRPr="001165CC" w:rsidP="005B6F13">
      <w:pPr>
        <w:pStyle w:val="BodyText"/>
      </w:pPr>
      <w:r w:rsidRPr="001165CC">
        <w:t>This unit describes the skills and knowledge required to set up energy and cost efficient installations to meet sustainability targets by remotely feeding power over ethernet (PoE).</w:t>
      </w:r>
    </w:p>
    <w:p w:rsidR="00000000" w:rsidRPr="001165CC" w:rsidP="005B6F13">
      <w:pPr>
        <w:pStyle w:val="BodyText"/>
      </w:pPr>
      <w:r w:rsidRPr="001165CC">
        <w:t>It applies to individuals with a range of telecommun</w:t>
      </w:r>
      <w:r w:rsidRPr="001165CC">
        <w:t>ication skills who install and configure thin client applications to enable PoE on a low powered workstation.</w:t>
      </w:r>
    </w:p>
    <w:p w:rsidR="00000000" w:rsidRPr="001165CC" w:rsidP="005B6F13">
      <w:pPr>
        <w:pStyle w:val="BodyText"/>
      </w:pPr>
      <w:r w:rsidRPr="001165CC">
        <w:t>No licensing, legislative or certification requirements apply to this unit at the time of publication.</w:t>
      </w:r>
    </w:p>
    <w:p w:rsidR="00000000" w:rsidRPr="001165CC" w:rsidP="001165CC">
      <w:pPr>
        <w:pStyle w:val="Heading1"/>
      </w:pPr>
      <w:bookmarkStart w:id="3" w:name="O_762128"/>
      <w:bookmarkEnd w:id="3"/>
      <w:r w:rsidRPr="001165CC">
        <w:t>Unit Sector</w:t>
      </w:r>
    </w:p>
    <w:p w:rsidR="00000000" w:rsidRPr="001165CC" w:rsidP="005B6F13">
      <w:pPr>
        <w:pStyle w:val="BodyText"/>
      </w:pPr>
      <w:r w:rsidRPr="001165CC">
        <w:t>Telecommunica</w:t>
      </w:r>
      <w:r w:rsidRPr="001165CC">
        <w:t>tions – sustainability</w:t>
      </w:r>
    </w:p>
    <w:p w:rsidR="00000000" w:rsidRPr="001165CC" w:rsidP="001165CC">
      <w:pPr>
        <w:pStyle w:val="Heading1"/>
      </w:pPr>
      <w:bookmarkStart w:id="4" w:name="O_762129"/>
      <w:bookmarkEnd w:id="4"/>
      <w:r w:rsidRPr="001165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SpecialBold"/>
              </w:rPr>
              <w:t>Performance Criteria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 xml:space="preserve">1. Plan to install thin client applications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1.1 Assess extent of applications to be implemented using feasibility report and organisational guidelines</w:t>
            </w:r>
          </w:p>
          <w:p w:rsidR="00000000" w:rsidRPr="001165CC" w:rsidP="001165CC">
            <w:pPr>
              <w:pStyle w:val="BodyText"/>
            </w:pPr>
            <w:r w:rsidRPr="001165CC">
              <w:t>1.2 Highlight issues associated with adoption of Web 2.0 applications</w:t>
            </w:r>
          </w:p>
          <w:p w:rsidR="00000000" w:rsidRPr="001165CC" w:rsidP="001165CC">
            <w:pPr>
              <w:pStyle w:val="BodyText"/>
            </w:pPr>
            <w:r w:rsidRPr="001165CC">
              <w:t>1.3 Produce implementation plan an</w:t>
            </w:r>
            <w:r w:rsidRPr="001165CC">
              <w:t>d present to client</w:t>
            </w:r>
          </w:p>
          <w:p w:rsidR="00000000" w:rsidRPr="001165CC" w:rsidP="001165CC">
            <w:pPr>
              <w:pStyle w:val="BodyText"/>
            </w:pPr>
            <w:r w:rsidRPr="001165CC">
              <w:t xml:space="preserve">1.4 Liaise with appropriate person to obtain approval for plans with any </w:t>
            </w:r>
            <w:r w:rsidRPr="001165CC">
              <w:t>recommendations</w:t>
            </w:r>
          </w:p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1.5 Notify client for site access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2. Evaluate appropriate applications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2.1 Develop criteria for Web 2.0 applications to satisfy enterprise needs</w:t>
            </w:r>
          </w:p>
          <w:p w:rsidR="00000000" w:rsidRPr="001165CC" w:rsidP="001165CC">
            <w:pPr>
              <w:pStyle w:val="BodyText"/>
            </w:pPr>
            <w:r w:rsidRPr="001165CC">
              <w:t>2</w:t>
            </w:r>
            <w:r w:rsidRPr="001165CC">
              <w:t>.2 Test and evaluate Web 2.0 applications according to agreed criteria</w:t>
            </w:r>
          </w:p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2.3 Present findings to client with recommendations on Web 2.0 applications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3. Install hardware components and applications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3.1 Follow work health and safety (WHS) and environmental r</w:t>
            </w:r>
            <w:r w:rsidRPr="001165CC">
              <w:t>equirements according to plan and manufacturer’s specifications</w:t>
            </w:r>
          </w:p>
          <w:p w:rsidR="00000000" w:rsidRPr="001165CC" w:rsidP="001165CC">
            <w:pPr>
              <w:pStyle w:val="BodyText"/>
            </w:pPr>
            <w:r w:rsidRPr="001165CC">
              <w:t>3.2 Develop implementation plans with prioritised tasks and contingency arrangements for minimum disruption to client</w:t>
            </w:r>
          </w:p>
          <w:p w:rsidR="00000000" w:rsidRPr="001165CC" w:rsidP="001165CC">
            <w:pPr>
              <w:pStyle w:val="BodyText"/>
            </w:pPr>
            <w:r w:rsidRPr="001165CC">
              <w:t>3.3 Install hardware components and thin client software needed for work according to network and organisational requirements</w:t>
            </w:r>
          </w:p>
          <w:p w:rsidR="00000000" w:rsidRPr="001165CC" w:rsidP="001165CC">
            <w:pPr>
              <w:pStyle w:val="BodyText"/>
            </w:pPr>
            <w:r w:rsidRPr="001165CC">
              <w:t>3.4 Bench test performance of applications</w:t>
            </w:r>
          </w:p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3.5 Resolve identified problems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4. Complete work and document activities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 xml:space="preserve">4.1 Document </w:t>
            </w:r>
            <w:r w:rsidRPr="001165CC">
              <w:t>installation and integration process according to organisational guidelines</w:t>
            </w:r>
          </w:p>
          <w:p w:rsidR="00000000" w:rsidRPr="001165CC" w:rsidP="001165CC">
            <w:pPr>
              <w:pStyle w:val="BodyText"/>
            </w:pPr>
            <w:r w:rsidRPr="001165CC">
              <w:t>4.2 Provide user documentation</w:t>
            </w:r>
          </w:p>
          <w:p w:rsidR="00000000" w:rsidRPr="001165CC" w:rsidP="001165CC">
            <w:pPr>
              <w:pStyle w:val="BodyText"/>
            </w:pPr>
            <w:r w:rsidRPr="001165CC">
              <w:t>4.3 Notify client and obtain sign off</w:t>
            </w:r>
          </w:p>
        </w:tc>
      </w:tr>
    </w:tbl>
    <w:p w:rsidR="00000000" w:rsidRPr="001165CC" w:rsidP="001165CC">
      <w:pPr>
        <w:pStyle w:val="BodyText"/>
      </w:pP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5" w:name="O_762131"/>
      <w:bookmarkEnd w:id="5"/>
      <w:r w:rsidRPr="001165CC">
        <w:t>Foundation Skills</w:t>
      </w:r>
    </w:p>
    <w:p w:rsidR="00000000" w:rsidRPr="005B6F13" w:rsidP="005B6F13">
      <w:pPr>
        <w:pStyle w:val="BodyText"/>
        <w:rPr>
          <w:i/>
        </w:rPr>
      </w:pPr>
      <w:r w:rsidRPr="005B6F13">
        <w:rPr>
          <w:rStyle w:val="Emphasis"/>
        </w:rPr>
        <w:t xml:space="preserve">This section describes language, literacy, numeracy and employment skills </w:t>
      </w:r>
      <w:r w:rsidRPr="005B6F13">
        <w:rPr>
          <w:rStyle w:val="Emphasis"/>
        </w:rPr>
        <w:t>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4"/>
        <w:gridCol w:w="1551"/>
        <w:gridCol w:w="5392"/>
      </w:tblGrid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Skill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Performance Criteria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SpecialBold"/>
              </w:rPr>
              <w:t>Description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Reading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1.1, 2.2, 3.1, 3.3, 4.1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ListBullet"/>
              <w:rPr>
                <w:lang w:val="en-NZ"/>
              </w:rPr>
            </w:pPr>
            <w:r w:rsidRPr="001165CC">
              <w:t xml:space="preserve">Identifies, analyses and evaluates technical installation manuals and other text to determine regulatory and technical requirements 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Writing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1.3, 1.5, 2.1, 2.3, 3.2, 4.1-4.3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ListBullet"/>
              <w:rPr>
                <w:lang w:val="en-NZ"/>
              </w:rPr>
            </w:pPr>
            <w:r w:rsidRPr="001165CC">
              <w:t>Prepares reports and design solutions in required formats that convey an underst</w:t>
            </w:r>
            <w:r w:rsidRPr="001165CC">
              <w:t xml:space="preserve">anding of outcomes and alternatives and uses terminology appropriate to present to relevant personnel 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Oral Communication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1.3-1.5, 2.3, 4.3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ListBullet"/>
            </w:pPr>
            <w:r w:rsidRPr="001165CC">
              <w:t xml:space="preserve">Articulates clearly using specific language suitable for technical, operational and business audiences </w:t>
            </w:r>
            <w:r w:rsidRPr="001165CC">
              <w:t xml:space="preserve">to convey requirements </w:t>
            </w:r>
          </w:p>
          <w:p w:rsidR="00000000" w:rsidP="001165CC">
            <w:pPr>
              <w:pStyle w:val="ListBullet"/>
              <w:rPr>
                <w:lang w:val="en-NZ"/>
              </w:rPr>
            </w:pPr>
            <w:r w:rsidRPr="001165CC">
              <w:t xml:space="preserve">Uses listening and questioning techniques to </w:t>
            </w:r>
            <w:r w:rsidRPr="001165CC">
              <w:t>confirm understanding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Navigate the world of work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1.1, 3.1, 3.3, 4.1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ListBullet"/>
              <w:rPr>
                <w:lang w:val="en-NZ"/>
              </w:rPr>
            </w:pPr>
            <w:r w:rsidRPr="001165CC">
              <w:t>Recognises and responds to both explicit and implicit organisational procedures and protocols, and legislative and re</w:t>
            </w:r>
            <w:r w:rsidRPr="001165CC">
              <w:t>gulatory requirements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Interact with others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2.3, 4.3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ListBullet"/>
              <w:rPr>
                <w:lang w:val="en-NZ"/>
              </w:rPr>
            </w:pPr>
            <w:r w:rsidRPr="001165CC">
              <w:t>Selects the appropriate form, channel and mode of communication for a specific purpose relevant to own role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Get the work done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 xml:space="preserve">1.1, 1.2, 2.1, 2.2, 3.3-3.5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ListBullet"/>
            </w:pPr>
            <w:r w:rsidRPr="001165CC">
              <w:t>Develops plans to manage relatively complex, non-routine tasks with an awareness of how they may contribute to longer term operational and strategic goals</w:t>
            </w:r>
          </w:p>
          <w:p w:rsidR="00000000" w:rsidRPr="001165CC" w:rsidP="001165CC">
            <w:pPr>
              <w:pStyle w:val="ListBullet"/>
            </w:pPr>
            <w:r w:rsidRPr="001165CC">
              <w:t>Takes responsibility for own workload, negotiating some key aspects with others</w:t>
            </w:r>
          </w:p>
          <w:p w:rsidR="00000000" w:rsidRPr="001165CC" w:rsidP="001165CC">
            <w:pPr>
              <w:pStyle w:val="ListBullet"/>
            </w:pPr>
            <w:r w:rsidRPr="001165CC">
              <w:t>Systematically gather</w:t>
            </w:r>
            <w:r w:rsidRPr="001165CC">
              <w:t>s and analyses all relevant information and evaluates options to make informed decisions</w:t>
            </w:r>
          </w:p>
          <w:p w:rsidR="00000000" w:rsidRPr="001165CC" w:rsidP="001165CC">
            <w:pPr>
              <w:pStyle w:val="ListBullet"/>
            </w:pPr>
            <w:r w:rsidRPr="001165CC">
              <w:t xml:space="preserve">Understands key principles and concepts underpinning the design and operation of digital systems and tools, and applies these when troubleshooting existing technology </w:t>
            </w:r>
            <w:r w:rsidRPr="001165CC">
              <w:t>and when seeking to understand the potential of new technology</w:t>
            </w:r>
          </w:p>
          <w:p w:rsidR="00000000" w:rsidRPr="001165CC" w:rsidP="001165CC">
            <w:pPr>
              <w:pStyle w:val="ListBullet"/>
            </w:pPr>
            <w:r w:rsidRPr="001165CC">
              <w:t>Recognises and takes responsibility for addressing predictable and some less predictable problems in familiar work contexts</w:t>
            </w:r>
          </w:p>
        </w:tc>
      </w:tr>
    </w:tbl>
    <w:p w:rsidR="00000000" w:rsidRPr="001165CC" w:rsidP="001165CC">
      <w:pPr>
        <w:pStyle w:val="BodyText"/>
      </w:pP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6" w:name="O_762133"/>
      <w:bookmarkEnd w:id="6"/>
      <w:r w:rsidRPr="001165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 xml:space="preserve">Code and title </w:t>
            </w:r>
          </w:p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Code and title</w:t>
            </w:r>
          </w:p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SpecialBold"/>
              </w:rPr>
              <w:t>Equivalence status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ICTSUS404 Install thin client applications for power over ethernet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 xml:space="preserve">ICTSUS4186A Install thin client applications for power over ethernet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Updated to meet Standards for Training Pac</w:t>
            </w:r>
            <w:r w:rsidRPr="001165CC">
              <w:t>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Equivalent unit</w:t>
            </w:r>
          </w:p>
        </w:tc>
      </w:tr>
    </w:tbl>
    <w:p w:rsidR="00000000" w:rsidRPr="001165CC" w:rsidP="001165CC">
      <w:pPr>
        <w:pStyle w:val="BodyText"/>
      </w:pP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7" w:name="O_762141"/>
      <w:bookmarkEnd w:id="7"/>
      <w:r w:rsidRPr="001165CC">
        <w:t>Links</w:t>
      </w:r>
    </w:p>
    <w:p w:rsidR="00000000" w:rsidRPr="001165CC" w:rsidP="005B6F13">
      <w:pPr>
        <w:pStyle w:val="BodyText"/>
      </w:pPr>
      <w:r w:rsidRPr="00116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0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65CC" w:rsidP="005B6F13">
      <w:pPr>
        <w:pStyle w:val="BodyText"/>
        <w:sectPr w:rsidSect="001165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5CC" w:rsidP="001165CC">
      <w:pPr>
        <w:pStyle w:val="SuperHeading"/>
      </w:pPr>
      <w:r w:rsidRPr="001165CC">
        <w:t xml:space="preserve">Assessment </w:t>
      </w:r>
      <w:r w:rsidRPr="001165CC">
        <w:t>Requirements for ICTSUS404 Install thin client applications for power over ethernet</w:t>
      </w:r>
    </w:p>
    <w:p w:rsidR="00000000" w:rsidRPr="001165CC" w:rsidP="001165CC">
      <w:pPr>
        <w:pStyle w:val="Heading1"/>
      </w:pPr>
      <w:bookmarkStart w:id="8" w:name="O_762136"/>
      <w:bookmarkEnd w:id="8"/>
      <w:r w:rsidRPr="00116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rPr>
                <w:rStyle w:val="SpecialBold"/>
              </w:rPr>
              <w:t>Comments</w:t>
            </w:r>
          </w:p>
        </w:tc>
      </w:tr>
      <w:tr w:rsidTr="00116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CC">
            <w:pPr>
              <w:pStyle w:val="BodyText"/>
              <w:rPr>
                <w:lang w:val="en-NZ"/>
              </w:rPr>
            </w:pPr>
            <w:r w:rsidRPr="001165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CC" w:rsidP="001165CC">
            <w:pPr>
              <w:pStyle w:val="BodyText"/>
            </w:pPr>
            <w:r w:rsidRPr="001165CC">
              <w:t>This version first released with ICT Information and Communications Technology Training Package Version 2.0</w:t>
            </w:r>
            <w:r w:rsidRPr="001165CC">
              <w:t>.</w:t>
            </w:r>
          </w:p>
        </w:tc>
      </w:tr>
    </w:tbl>
    <w:p w:rsidR="00000000" w:rsidRPr="001165CC" w:rsidP="001165CC">
      <w:pPr>
        <w:pStyle w:val="BodyText"/>
      </w:pP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9" w:name="O_762137"/>
      <w:bookmarkEnd w:id="9"/>
      <w:r w:rsidRPr="001165CC">
        <w:t>Performance Evidence</w:t>
      </w:r>
    </w:p>
    <w:p w:rsidR="00000000" w:rsidRPr="001165CC" w:rsidP="005B6F13">
      <w:pPr>
        <w:pStyle w:val="BodyText"/>
      </w:pPr>
      <w:r w:rsidRPr="001165CC">
        <w:t>Evidence of the ability to:</w:t>
      </w:r>
    </w:p>
    <w:p w:rsidR="00000000" w:rsidRPr="001165CC" w:rsidP="001165CC">
      <w:pPr>
        <w:pStyle w:val="ListBullet"/>
      </w:pPr>
      <w:r w:rsidRPr="001165CC">
        <w:t xml:space="preserve">determine and meet client requirements for thin client applications </w:t>
      </w:r>
    </w:p>
    <w:p w:rsidR="00000000" w:rsidRPr="001165CC" w:rsidP="001165CC">
      <w:pPr>
        <w:pStyle w:val="ListBullet"/>
      </w:pPr>
      <w:r w:rsidRPr="001165CC">
        <w:t>install and configure components according to vendor and technical specifications.</w:t>
      </w:r>
    </w:p>
    <w:p w:rsidR="00000000" w:rsidRPr="001165CC" w:rsidP="001165CC">
      <w:pPr>
        <w:pStyle w:val="BodyText"/>
      </w:pPr>
    </w:p>
    <w:p w:rsidR="00000000" w:rsidRPr="001165CC" w:rsidP="005B6F13">
      <w:pPr>
        <w:pStyle w:val="BodyText"/>
      </w:pPr>
      <w:r w:rsidRPr="001165CC">
        <w:t>Note: If a specific volume or frequency is not stated, then evidence must be provided at least once.</w:t>
      </w:r>
    </w:p>
    <w:p w:rsidR="00000000" w:rsidRPr="001165CC" w:rsidP="001165CC">
      <w:pPr>
        <w:pStyle w:val="Heading1"/>
      </w:pPr>
      <w:bookmarkStart w:id="10" w:name="O_762138"/>
      <w:bookmarkEnd w:id="10"/>
      <w:r w:rsidRPr="001165CC">
        <w:t>Knowledge Evidence</w:t>
      </w:r>
    </w:p>
    <w:p w:rsidR="00000000" w:rsidRPr="001165CC" w:rsidP="005B6F13">
      <w:pPr>
        <w:pStyle w:val="BodyText"/>
      </w:pPr>
      <w:r w:rsidRPr="001165CC">
        <w:t>To complete the unit requirements safely and effectively, the individual must:</w:t>
      </w:r>
    </w:p>
    <w:p w:rsidR="00000000" w:rsidRPr="001165CC" w:rsidP="001165CC">
      <w:pPr>
        <w:pStyle w:val="ListBullet"/>
      </w:pPr>
      <w:r w:rsidRPr="001165CC">
        <w:t>outline why businesses use thin technol</w:t>
      </w:r>
      <w:r w:rsidRPr="001165CC">
        <w:t>ogies</w:t>
      </w:r>
    </w:p>
    <w:p w:rsidR="00000000" w:rsidRPr="001165CC" w:rsidP="001165CC">
      <w:pPr>
        <w:pStyle w:val="ListBullet"/>
      </w:pPr>
      <w:r w:rsidRPr="001165CC">
        <w:t>explain client business domain, business function and organisation</w:t>
      </w:r>
    </w:p>
    <w:p w:rsidR="00000000" w:rsidRPr="001165CC" w:rsidP="001165CC">
      <w:pPr>
        <w:pStyle w:val="ListBullet"/>
      </w:pPr>
      <w:r w:rsidRPr="001165CC">
        <w:t>summarise compatibility issues and resolution procedures</w:t>
      </w:r>
    </w:p>
    <w:p w:rsidR="00000000" w:rsidRPr="001165CC" w:rsidP="001165CC">
      <w:pPr>
        <w:pStyle w:val="ListBullet"/>
      </w:pPr>
      <w:r w:rsidRPr="001165CC">
        <w:t>explain the configuration of internet protocol (IP) networks</w:t>
      </w:r>
    </w:p>
    <w:p w:rsidR="00000000" w:rsidRPr="001165CC" w:rsidP="001165CC">
      <w:pPr>
        <w:pStyle w:val="ListBullet"/>
      </w:pPr>
      <w:r w:rsidRPr="001165CC">
        <w:t>discuss the importance of client and business liaison</w:t>
      </w:r>
    </w:p>
    <w:p w:rsidR="00000000" w:rsidRPr="001165CC" w:rsidP="001165CC">
      <w:pPr>
        <w:pStyle w:val="ListBullet"/>
      </w:pPr>
      <w:r w:rsidRPr="001165CC">
        <w:t>explain how</w:t>
      </w:r>
      <w:r w:rsidRPr="001165CC">
        <w:t xml:space="preserve"> to document technical specifications</w:t>
      </w:r>
    </w:p>
    <w:p w:rsidR="00000000" w:rsidRPr="001165CC" w:rsidP="001165CC">
      <w:pPr>
        <w:pStyle w:val="ListBullet"/>
      </w:pPr>
      <w:r w:rsidRPr="001165CC">
        <w:t>summarise linkage between processes</w:t>
      </w:r>
    </w:p>
    <w:p w:rsidR="00000000" w:rsidRPr="001165CC" w:rsidP="001165CC">
      <w:pPr>
        <w:pStyle w:val="ListBullet"/>
      </w:pPr>
      <w:r w:rsidRPr="001165CC">
        <w:t>explain set up and configuration procedures</w:t>
      </w:r>
    </w:p>
    <w:p w:rsidR="00000000" w:rsidRPr="001165CC" w:rsidP="001165CC">
      <w:pPr>
        <w:pStyle w:val="ListBullet"/>
      </w:pPr>
      <w:r w:rsidRPr="001165CC">
        <w:t>discuss systems diagnostic features </w:t>
      </w:r>
    </w:p>
    <w:p w:rsidR="00000000" w:rsidRPr="001165CC" w:rsidP="001165CC">
      <w:pPr>
        <w:pStyle w:val="ListBullet"/>
      </w:pPr>
      <w:r w:rsidRPr="001165CC">
        <w:t>explain Web 2.0 including:</w:t>
      </w:r>
    </w:p>
    <w:p w:rsidR="00000000" w:rsidRPr="001165CC" w:rsidP="001165CC">
      <w:pPr>
        <w:pStyle w:val="ListBullet2"/>
      </w:pPr>
      <w:r w:rsidRPr="001165CC">
        <w:t xml:space="preserve">applications and functionality </w:t>
      </w:r>
    </w:p>
    <w:p w:rsidR="00000000" w:rsidRPr="001165CC" w:rsidP="001165CC">
      <w:pPr>
        <w:pStyle w:val="ListBullet2"/>
      </w:pPr>
      <w:r w:rsidRPr="001165CC">
        <w:t>areas of the Web 2.0 relevant to configuration and testing</w:t>
      </w:r>
    </w:p>
    <w:p w:rsidR="00000000" w:rsidRPr="001165CC" w:rsidP="001165CC">
      <w:pPr>
        <w:pStyle w:val="ListBullet2"/>
      </w:pPr>
      <w:r w:rsidRPr="001165CC">
        <w:t>current industry accepted Web 2.0 products</w:t>
      </w:r>
    </w:p>
    <w:p w:rsidR="00000000" w:rsidRPr="001165CC" w:rsidP="001165CC">
      <w:pPr>
        <w:pStyle w:val="ListBullet2"/>
      </w:pPr>
      <w:r w:rsidRPr="001165CC">
        <w:t>vendor specifications and requirements for Web 2.0 applications</w:t>
      </w:r>
    </w:p>
    <w:p w:rsidR="00000000" w:rsidRPr="001165CC" w:rsidP="001165CC">
      <w:pPr>
        <w:pStyle w:val="ListBullet2"/>
      </w:pPr>
      <w:r w:rsidRPr="001165CC">
        <w:t>Web 2.0 application procedures.</w:t>
      </w:r>
    </w:p>
    <w:p w:rsidR="00000000" w:rsidRPr="001165CC" w:rsidP="001165CC">
      <w:pPr>
        <w:pStyle w:val="AllowPageBreak"/>
      </w:pPr>
    </w:p>
    <w:p w:rsidR="00000000" w:rsidRPr="001165CC" w:rsidP="001165CC">
      <w:pPr>
        <w:pStyle w:val="Heading1"/>
      </w:pPr>
      <w:bookmarkStart w:id="11" w:name="O_762139"/>
      <w:bookmarkEnd w:id="11"/>
      <w:r w:rsidRPr="001165CC">
        <w:t>Assessment Conditions</w:t>
      </w:r>
    </w:p>
    <w:p w:rsidR="00000000" w:rsidRPr="001165CC" w:rsidP="005B6F13">
      <w:pPr>
        <w:pStyle w:val="BodyText"/>
      </w:pPr>
      <w:r w:rsidRPr="001165CC">
        <w:t xml:space="preserve">Gather evidence to </w:t>
      </w:r>
      <w:r w:rsidRPr="001165CC">
        <w:t>demonstrate consistent performance in conditions that are safe and replicate the workplace. Noise levels, production flow, interruptions and time variances must be typical of those experienced in the telecommunications – sustainability field of work and in</w:t>
      </w:r>
      <w:r w:rsidRPr="001165CC">
        <w:t>clude access to:</w:t>
      </w:r>
    </w:p>
    <w:p w:rsidR="00000000" w:rsidRPr="001165CC" w:rsidP="001165CC">
      <w:pPr>
        <w:pStyle w:val="ListBullet"/>
      </w:pPr>
      <w:r w:rsidRPr="001165CC">
        <w:t>a site on which remote power feeding applications can be implemented</w:t>
      </w:r>
    </w:p>
    <w:p w:rsidR="00000000" w:rsidRPr="001165CC" w:rsidP="001165CC">
      <w:pPr>
        <w:pStyle w:val="ListBullet"/>
      </w:pPr>
      <w:r w:rsidRPr="001165CC">
        <w:t>relevant documentation, feasibility studies and equipment manuals.</w:t>
      </w:r>
    </w:p>
    <w:p w:rsidR="00000000" w:rsidRPr="001165CC" w:rsidP="001165CC">
      <w:pPr>
        <w:pStyle w:val="BodyText"/>
      </w:pPr>
    </w:p>
    <w:p w:rsidR="00000000" w:rsidRPr="001165CC" w:rsidP="005B6F13">
      <w:pPr>
        <w:pStyle w:val="BodyText"/>
      </w:pPr>
      <w:r w:rsidRPr="001165CC">
        <w:t>Assessors of this unit must satisfy the requirements for assessors in applicable vocational education</w:t>
      </w:r>
      <w:r w:rsidRPr="001165CC">
        <w:t xml:space="preserve"> and training legislation, frameworks and/or standards. </w:t>
      </w:r>
    </w:p>
    <w:p w:rsidR="00000000" w:rsidRPr="001165CC" w:rsidP="001165CC">
      <w:pPr>
        <w:pStyle w:val="Heading1"/>
      </w:pPr>
      <w:bookmarkStart w:id="12" w:name="O_762142"/>
      <w:bookmarkEnd w:id="12"/>
      <w:r w:rsidRPr="001165CC">
        <w:t>Links</w:t>
      </w:r>
    </w:p>
    <w:p w:rsidR="00000000" w:rsidRPr="001165CC" w:rsidP="005B6F13">
      <w:pPr>
        <w:pStyle w:val="BodyText"/>
      </w:pPr>
      <w:r w:rsidRPr="00116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60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65CC" w:rsidP="001165CC"/>
    <w:sectPr w:rsidSect="001165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 w:rsidRPr="005B6F13" w:rsidP="005B6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13" w:rsidP="00116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6F13" w:rsidP="00116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6F13" w:rsidP="001165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 w:rsidP="00116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F13">
      <w:t>Approved</w:t>
    </w:r>
    <w:r w:rsidR="005B6F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F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F13">
      <w:rPr>
        <w:noProof/>
      </w:rPr>
      <w:t>5</w:t>
    </w:r>
    <w:r>
      <w:rPr>
        <w:noProof/>
      </w:rPr>
      <w:fldChar w:fldCharType="end"/>
    </w:r>
  </w:p>
  <w:p w:rsidR="001165CC" w:rsidP="00116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F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F13">
      <w:t>Future Skills Organisation</w:t>
    </w:r>
    <w:r w:rsidR="005B6F13">
      <w:fldChar w:fldCharType="end"/>
    </w:r>
  </w:p>
  <w:p w:rsidR="001165CC" w:rsidP="00116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5CC" w:rsidRPr="005B6F13" w:rsidP="005B6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13" w:rsidRPr="002D2AF8" w:rsidP="00116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ICTSUS404 Install thin client applications for power over ethernet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F13" w:rsidP="001165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CC" w:rsidRPr="002D2AF8" w:rsidP="00116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F13">
      <w:t>ICTSUS404 Install thin client applications for power over ethernet</w:t>
    </w:r>
    <w:r w:rsidR="005B6F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F13">
      <w:rPr>
        <w:noProof/>
      </w:rPr>
      <w:t>2 March 2025</w:t>
    </w:r>
    <w:r>
      <w:fldChar w:fldCharType="end"/>
    </w:r>
  </w:p>
  <w:p w:rsidR="001165CC" w:rsidP="00116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A8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A4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80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5CC"/>
  </w:style>
  <w:style w:type="character" w:customStyle="1" w:styleId="Heading1Char">
    <w:name w:val="Heading 1 Char"/>
    <w:basedOn w:val="DefaultParagraphFont"/>
    <w:link w:val="Heading1"/>
    <w:rsid w:val="00116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5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5CC"/>
    <w:rPr>
      <w:b/>
      <w:spacing w:val="0"/>
    </w:rPr>
  </w:style>
  <w:style w:type="paragraph" w:styleId="ListBullet2">
    <w:name w:val="List Bullet 2"/>
    <w:basedOn w:val="List2"/>
    <w:rsid w:val="001165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5CC"/>
    <w:rPr>
      <w:i/>
    </w:rPr>
  </w:style>
  <w:style w:type="paragraph" w:customStyle="1" w:styleId="SuperHeading">
    <w:name w:val="SuperHeading"/>
    <w:basedOn w:val="Normal"/>
    <w:rsid w:val="00116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5CC"/>
  </w:style>
  <w:style w:type="paragraph" w:styleId="TableofFigures">
    <w:name w:val="table of figures"/>
    <w:basedOn w:val="Normal"/>
    <w:next w:val="Normal"/>
    <w:semiHidden/>
    <w:rsid w:val="00116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5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5CC"/>
    <w:rPr>
      <w:rFonts w:ascii="Wingdings" w:hAnsi="Wingdings"/>
    </w:rPr>
  </w:style>
  <w:style w:type="paragraph" w:customStyle="1" w:styleId="TableHeading">
    <w:name w:val="Table Heading"/>
    <w:basedOn w:val="HeadingBase"/>
    <w:rsid w:val="00116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5CC"/>
    <w:rPr>
      <w:color w:val="0033CC"/>
      <w:u w:val="none"/>
    </w:rPr>
  </w:style>
  <w:style w:type="paragraph" w:customStyle="1" w:styleId="BodyTextRight">
    <w:name w:val="Body Text Right"/>
    <w:basedOn w:val="BodyText"/>
    <w:rsid w:val="00116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5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5CC"/>
    <w:rPr>
      <w:sz w:val="32"/>
    </w:rPr>
  </w:style>
  <w:style w:type="paragraph" w:customStyle="1" w:styleId="HeadingProcedure">
    <w:name w:val="Heading Procedure"/>
    <w:basedOn w:val="HeadingBase"/>
    <w:next w:val="Normal"/>
    <w:rsid w:val="00116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5CC"/>
    <w:pPr>
      <w:spacing w:before="60" w:after="60"/>
    </w:pPr>
  </w:style>
  <w:style w:type="paragraph" w:styleId="ListContinue">
    <w:name w:val="List Continue"/>
    <w:basedOn w:val="List"/>
    <w:rsid w:val="001165CC"/>
    <w:pPr>
      <w:ind w:firstLine="0"/>
    </w:pPr>
  </w:style>
  <w:style w:type="paragraph" w:customStyle="1" w:styleId="ListNote">
    <w:name w:val="List Note"/>
    <w:basedOn w:val="List"/>
    <w:rsid w:val="00116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5CC"/>
    <w:rPr>
      <w:rFonts w:ascii="Courier New" w:hAnsi="Courier New"/>
    </w:rPr>
  </w:style>
  <w:style w:type="paragraph" w:customStyle="1" w:styleId="NoteBullet">
    <w:name w:val="Note Bullet"/>
    <w:basedOn w:val="Note"/>
    <w:rsid w:val="00116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5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5CC"/>
    <w:rPr>
      <w:b/>
      <w:smallCaps/>
    </w:rPr>
  </w:style>
  <w:style w:type="paragraph" w:customStyle="1" w:styleId="TableListNumber">
    <w:name w:val="Table List Number"/>
    <w:basedOn w:val="ListNumber"/>
    <w:rsid w:val="00116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5CC"/>
    <w:pPr>
      <w:numPr>
        <w:numId w:val="9"/>
      </w:numPr>
    </w:pPr>
  </w:style>
  <w:style w:type="paragraph" w:customStyle="1" w:styleId="ListAlpha2">
    <w:name w:val="List Alpha 2"/>
    <w:basedOn w:val="List2"/>
    <w:rsid w:val="001165CC"/>
    <w:pPr>
      <w:numPr>
        <w:numId w:val="8"/>
      </w:numPr>
    </w:pPr>
  </w:style>
  <w:style w:type="paragraph" w:styleId="List2">
    <w:name w:val="List 2"/>
    <w:basedOn w:val="BodyText"/>
    <w:rsid w:val="00116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5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5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5CC"/>
    <w:pPr>
      <w:numPr>
        <w:numId w:val="4"/>
      </w:numPr>
    </w:pPr>
  </w:style>
  <w:style w:type="paragraph" w:styleId="ListContinue2">
    <w:name w:val="List Continue 2"/>
    <w:basedOn w:val="List2"/>
    <w:rsid w:val="001165CC"/>
    <w:pPr>
      <w:ind w:firstLine="0"/>
    </w:pPr>
  </w:style>
  <w:style w:type="paragraph" w:styleId="ListContinue3">
    <w:name w:val="List Continue 3"/>
    <w:basedOn w:val="List3"/>
    <w:rsid w:val="001165CC"/>
    <w:pPr>
      <w:ind w:left="1021" w:firstLine="0"/>
    </w:pPr>
  </w:style>
  <w:style w:type="paragraph" w:styleId="ListContinue4">
    <w:name w:val="List Continue 4"/>
    <w:basedOn w:val="List4"/>
    <w:rsid w:val="001165CC"/>
    <w:pPr>
      <w:ind w:firstLine="0"/>
    </w:pPr>
  </w:style>
  <w:style w:type="paragraph" w:styleId="ListContinue5">
    <w:name w:val="List Continue 5"/>
    <w:basedOn w:val="List5"/>
    <w:rsid w:val="001165CC"/>
    <w:pPr>
      <w:ind w:firstLine="0"/>
    </w:pPr>
  </w:style>
  <w:style w:type="paragraph" w:styleId="ListNumber3">
    <w:name w:val="List Number 3"/>
    <w:basedOn w:val="List3"/>
    <w:rsid w:val="001165CC"/>
    <w:pPr>
      <w:numPr>
        <w:numId w:val="5"/>
      </w:numPr>
    </w:pPr>
  </w:style>
  <w:style w:type="paragraph" w:styleId="ListNumber4">
    <w:name w:val="List Number 4"/>
    <w:basedOn w:val="List4"/>
    <w:rsid w:val="001165CC"/>
    <w:pPr>
      <w:numPr>
        <w:numId w:val="6"/>
      </w:numPr>
    </w:pPr>
  </w:style>
  <w:style w:type="paragraph" w:styleId="ListNumber5">
    <w:name w:val="List Number 5"/>
    <w:basedOn w:val="List5"/>
    <w:rsid w:val="001165CC"/>
    <w:pPr>
      <w:numPr>
        <w:numId w:val="7"/>
      </w:numPr>
    </w:pPr>
  </w:style>
  <w:style w:type="paragraph" w:styleId="BlockText">
    <w:name w:val="Block Text"/>
    <w:basedOn w:val="Normal"/>
    <w:rsid w:val="00116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5CC"/>
    <w:rPr>
      <w:sz w:val="16"/>
      <w:vertAlign w:val="superscript"/>
    </w:rPr>
  </w:style>
  <w:style w:type="character" w:customStyle="1" w:styleId="Symbols">
    <w:name w:val="Symbols"/>
    <w:basedOn w:val="DefaultParagraphFont"/>
    <w:rsid w:val="001165CC"/>
    <w:rPr>
      <w:rFonts w:ascii="Symbol" w:hAnsi="Symbol"/>
    </w:rPr>
  </w:style>
  <w:style w:type="character" w:customStyle="1" w:styleId="MenuOptions">
    <w:name w:val="Menu Options"/>
    <w:basedOn w:val="DefaultParagraphFont"/>
    <w:rsid w:val="00116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5CC"/>
    <w:rPr>
      <w:b/>
    </w:rPr>
  </w:style>
  <w:style w:type="character" w:customStyle="1" w:styleId="Underlined">
    <w:name w:val="Underlined"/>
    <w:basedOn w:val="DefaultParagraphFont"/>
    <w:rsid w:val="001165CC"/>
    <w:rPr>
      <w:u w:val="single"/>
    </w:rPr>
  </w:style>
  <w:style w:type="paragraph" w:customStyle="1" w:styleId="TableBodyTextRight">
    <w:name w:val="Table Body Text Right"/>
    <w:basedOn w:val="TableBodyText"/>
    <w:rsid w:val="00116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5CC"/>
    <w:rPr>
      <w:sz w:val="18"/>
    </w:rPr>
  </w:style>
  <w:style w:type="paragraph" w:customStyle="1" w:styleId="BodySmallRight">
    <w:name w:val="Body Small Right"/>
    <w:basedOn w:val="BodyTextRight"/>
    <w:rsid w:val="001165CC"/>
    <w:rPr>
      <w:sz w:val="18"/>
      <w:szCs w:val="18"/>
    </w:rPr>
  </w:style>
  <w:style w:type="paragraph" w:customStyle="1" w:styleId="MarginEdition">
    <w:name w:val="Margin Edition"/>
    <w:basedOn w:val="MarginNote"/>
    <w:rsid w:val="00116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5CC"/>
    <w:rPr>
      <w:sz w:val="2"/>
      <w:szCs w:val="2"/>
    </w:rPr>
  </w:style>
  <w:style w:type="character" w:customStyle="1" w:styleId="Small">
    <w:name w:val="Small"/>
    <w:basedOn w:val="DefaultParagraphFont"/>
    <w:rsid w:val="001165CC"/>
    <w:rPr>
      <w:sz w:val="16"/>
    </w:rPr>
  </w:style>
  <w:style w:type="paragraph" w:customStyle="1" w:styleId="WideTable">
    <w:name w:val="Wide Table"/>
    <w:basedOn w:val="Normal"/>
    <w:rsid w:val="00116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5CC"/>
  </w:style>
  <w:style w:type="paragraph" w:styleId="Quote">
    <w:name w:val="Quote"/>
    <w:basedOn w:val="Heading1"/>
    <w:link w:val="QuoteChar"/>
    <w:qFormat/>
    <w:rsid w:val="00116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5CC"/>
    <w:pPr>
      <w:pageBreakBefore/>
    </w:pPr>
  </w:style>
  <w:style w:type="paragraph" w:customStyle="1" w:styleId="Border">
    <w:name w:val="Border"/>
    <w:basedOn w:val="Normal"/>
    <w:qFormat/>
    <w:rsid w:val="00116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5CC"/>
    <w:rPr>
      <w:u w:val="single"/>
    </w:rPr>
  </w:style>
  <w:style w:type="character" w:customStyle="1" w:styleId="BoldandItalics">
    <w:name w:val="Bold and Italics"/>
    <w:qFormat/>
    <w:rsid w:val="001165CC"/>
    <w:rPr>
      <w:b/>
      <w:i/>
      <w:u w:val="none"/>
    </w:rPr>
  </w:style>
  <w:style w:type="paragraph" w:styleId="BalloonText">
    <w:name w:val="Balloon Text"/>
    <w:basedOn w:val="Normal"/>
    <w:link w:val="BalloonTextChar"/>
    <w:rsid w:val="00116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5CC"/>
    <w:pPr>
      <w:spacing w:before="0" w:after="0"/>
    </w:pPr>
  </w:style>
  <w:style w:type="paragraph" w:customStyle="1" w:styleId="BodyTextBold">
    <w:name w:val="Body Text Bold"/>
    <w:basedOn w:val="BodyText"/>
    <w:qFormat/>
    <w:rsid w:val="001165CC"/>
    <w:rPr>
      <w:b/>
    </w:rPr>
  </w:style>
  <w:style w:type="character" w:styleId="Hyperlink">
    <w:name w:val="Hyperlink"/>
    <w:basedOn w:val="DefaultParagraphFont"/>
    <w:uiPriority w:val="99"/>
    <w:unhideWhenUsed/>
    <w:rsid w:val="005B6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6212</Characters>
  <Application>Microsoft Office Word</Application>
  <DocSecurity>0</DocSecurity>
  <Lines>230</Lines>
  <Paragraphs>137</Paragraphs>
  <ScaleCrop>false</ScaleCrop>
  <Company>Author-it Software Corporation Ltd.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ICTSUS404 Install thin client applications for power over ethernet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