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455" w:rsidP="00F73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ICTSUS403 Install and test power management software</w:t>
      </w:r>
      <w:r>
        <w:fldChar w:fldCharType="end"/>
      </w:r>
    </w:p>
    <w:p w:rsidR="00F73455" w:rsidP="00F73455">
      <w:pPr>
        <w:pStyle w:val="Version"/>
        <w:sectPr w:rsidSect="00000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0BA2" w:rsidP="00000BA2">
      <w:pPr>
        <w:pStyle w:val="SuperHeading"/>
      </w:pPr>
      <w:r w:rsidRPr="00000BA2">
        <w:t>ICTSUS403 Install and test power management software</w:t>
      </w:r>
    </w:p>
    <w:p w:rsidR="00000000" w:rsidRPr="00000BA2" w:rsidP="00000BA2">
      <w:pPr>
        <w:pStyle w:val="Heading1"/>
      </w:pPr>
      <w:bookmarkStart w:id="1" w:name="O_762050"/>
      <w:bookmarkEnd w:id="1"/>
      <w:r w:rsidRPr="00000B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000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BodyText"/>
            </w:pPr>
            <w:r w:rsidRPr="00000BA2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rPr>
                <w:rStyle w:val="SpecialBold"/>
              </w:rPr>
              <w:t>Comments</w:t>
            </w:r>
          </w:p>
        </w:tc>
      </w:tr>
      <w:tr w:rsidTr="00000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BodyText"/>
            </w:pPr>
            <w:r w:rsidRPr="00000BA2">
              <w:t>This version first released with ICT Information and Communications Technology Training Package Version 2.0.</w:t>
            </w:r>
          </w:p>
        </w:tc>
      </w:tr>
    </w:tbl>
    <w:p w:rsidR="00000000" w:rsidRPr="00000BA2" w:rsidP="00000BA2">
      <w:pPr>
        <w:pStyle w:val="BodyText"/>
      </w:pPr>
    </w:p>
    <w:p w:rsidR="00000000" w:rsidRPr="00000BA2" w:rsidP="00000BA2">
      <w:pPr>
        <w:pStyle w:val="AllowPageBreak"/>
      </w:pPr>
    </w:p>
    <w:p w:rsidR="00000000" w:rsidRPr="00000BA2" w:rsidP="00000BA2">
      <w:pPr>
        <w:pStyle w:val="Heading1"/>
      </w:pPr>
      <w:bookmarkStart w:id="2" w:name="O_762051"/>
      <w:bookmarkEnd w:id="2"/>
      <w:r w:rsidRPr="00000BA2">
        <w:t>Application</w:t>
      </w:r>
    </w:p>
    <w:p w:rsidR="00000000" w:rsidRPr="00000BA2" w:rsidP="00F73455">
      <w:pPr>
        <w:pStyle w:val="BodyText"/>
      </w:pPr>
      <w:r w:rsidRPr="00000BA2">
        <w:t>This unit describes the skills and knowledge required to se</w:t>
      </w:r>
      <w:r w:rsidRPr="00000BA2">
        <w:t>lect, install and test power management software in network elements.</w:t>
      </w:r>
    </w:p>
    <w:p w:rsidR="00000000" w:rsidRPr="00000BA2" w:rsidP="00F73455">
      <w:pPr>
        <w:pStyle w:val="BodyText"/>
      </w:pPr>
      <w:r w:rsidRPr="00000BA2">
        <w:br/>
        <w:t>It applies to individuals who usually operate with a degree of autonomy, but may also supervise the work of others in the information and communications technology (ICT) industry.</w:t>
      </w:r>
    </w:p>
    <w:p w:rsidR="00000000" w:rsidRPr="00000BA2" w:rsidP="00000BA2">
      <w:pPr>
        <w:pStyle w:val="BodyText"/>
      </w:pPr>
    </w:p>
    <w:p w:rsidR="00000000" w:rsidRPr="00000BA2" w:rsidP="00F73455">
      <w:pPr>
        <w:pStyle w:val="BodyText"/>
      </w:pPr>
      <w:r w:rsidRPr="00000BA2">
        <w:t>No l</w:t>
      </w:r>
      <w:r w:rsidRPr="00000BA2">
        <w:t>icensing, legislative or certification requirements apply to this unit at the time of publication.</w:t>
      </w:r>
    </w:p>
    <w:p w:rsidR="00000000" w:rsidRPr="00000BA2" w:rsidP="00000BA2">
      <w:pPr>
        <w:pStyle w:val="Heading1"/>
      </w:pPr>
      <w:bookmarkStart w:id="3" w:name="O_762054"/>
      <w:bookmarkEnd w:id="3"/>
      <w:r w:rsidRPr="00000BA2">
        <w:t>Unit Sector</w:t>
      </w:r>
    </w:p>
    <w:p w:rsidR="00000000" w:rsidRPr="00000BA2" w:rsidP="00F73455">
      <w:pPr>
        <w:pStyle w:val="BodyText"/>
      </w:pPr>
      <w:r w:rsidRPr="00000BA2">
        <w:t>Telecommunications – sustainability</w:t>
      </w:r>
    </w:p>
    <w:p w:rsidR="00000000" w:rsidRPr="00000BA2" w:rsidP="00000BA2">
      <w:pPr>
        <w:pStyle w:val="Heading1"/>
      </w:pPr>
      <w:bookmarkStart w:id="4" w:name="O_762055"/>
      <w:bookmarkEnd w:id="4"/>
      <w:r w:rsidRPr="00000B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7"/>
        <w:gridCol w:w="6947"/>
      </w:tblGrid>
      <w:tr w:rsidTr="00000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BodyText"/>
            </w:pPr>
            <w:r w:rsidRPr="00000BA2">
              <w:rPr>
                <w:rStyle w:val="SpecialBold"/>
              </w:rPr>
              <w:t>Elements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rPr>
                <w:rStyle w:val="SpecialBold"/>
              </w:rPr>
              <w:t>Performance Criteria</w:t>
            </w:r>
          </w:p>
        </w:tc>
      </w:tr>
      <w:tr w:rsidTr="00000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BodyText"/>
            </w:pPr>
            <w:r w:rsidRPr="00000BA2">
              <w:rPr>
                <w:rStyle w:val="Emphasis"/>
              </w:rPr>
              <w:t>Elements describe the essential outcomes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0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1. Plan to install power management software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BodyText"/>
            </w:pPr>
            <w:r w:rsidRPr="00000BA2">
              <w:t>1.1 Arrange access to work site according to required procedure</w:t>
            </w:r>
          </w:p>
          <w:p w:rsidR="00000000" w:rsidRPr="00000BA2" w:rsidP="00000BA2">
            <w:pPr>
              <w:pStyle w:val="BodyText"/>
            </w:pPr>
            <w:r w:rsidRPr="00000BA2">
              <w:t>1.2 Asses</w:t>
            </w:r>
            <w:r w:rsidRPr="00000BA2">
              <w:t>s extent of software implementation using feasibility report and organisational guidelines</w:t>
            </w:r>
          </w:p>
          <w:p w:rsidR="00000000" w:rsidRPr="00000BA2" w:rsidP="00000BA2">
            <w:pPr>
              <w:pStyle w:val="BodyText"/>
            </w:pPr>
            <w:r w:rsidRPr="00000BA2">
              <w:t>1.3 Liaise with appropriate person to obtain approval for plans</w:t>
            </w:r>
          </w:p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1.4 Determine and source new software required</w:t>
            </w:r>
          </w:p>
        </w:tc>
      </w:tr>
      <w:tr w:rsidTr="00000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BodyText"/>
            </w:pPr>
            <w:r w:rsidRPr="00000BA2">
              <w:t>2. Install software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BodyText"/>
            </w:pPr>
            <w:r w:rsidRPr="00000BA2">
              <w:t>2.1 Bench test software for perf</w:t>
            </w:r>
            <w:r w:rsidRPr="00000BA2">
              <w:t>ormance</w:t>
            </w:r>
          </w:p>
          <w:p w:rsidR="00000000" w:rsidRPr="00000BA2" w:rsidP="00000BA2">
            <w:pPr>
              <w:pStyle w:val="BodyText"/>
            </w:pPr>
            <w:r w:rsidRPr="00000BA2">
              <w:t>2.2 Install and configure software according to work health and safety (WHS) and environmental requirements, plan, installation procedures and organisational requirements</w:t>
            </w:r>
          </w:p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2.3 Resolve identified technical problems</w:t>
            </w:r>
          </w:p>
        </w:tc>
      </w:tr>
      <w:tr w:rsidTr="00000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3. Complete documentation and sign</w:t>
            </w:r>
            <w:r w:rsidRPr="00000BA2">
              <w:t xml:space="preserve"> off procedures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BodyText"/>
            </w:pPr>
            <w:r w:rsidRPr="00000BA2">
              <w:t>3.1 Document installation and configuration process according to organisational guidelines</w:t>
            </w:r>
          </w:p>
          <w:p w:rsidR="00000000" w:rsidRPr="00000BA2" w:rsidP="00000BA2">
            <w:pPr>
              <w:pStyle w:val="BodyText"/>
            </w:pPr>
            <w:r w:rsidRPr="00000BA2">
              <w:t>3.2 Provide user documentation</w:t>
            </w:r>
          </w:p>
          <w:p w:rsidR="00000000" w:rsidRPr="00000BA2" w:rsidP="00000BA2">
            <w:pPr>
              <w:pStyle w:val="BodyText"/>
            </w:pPr>
            <w:r w:rsidRPr="00000BA2">
              <w:t>3.3 Notify client and obtain sign off</w:t>
            </w:r>
          </w:p>
        </w:tc>
      </w:tr>
    </w:tbl>
    <w:p w:rsidR="00000000" w:rsidRPr="00000BA2" w:rsidP="00000BA2">
      <w:pPr>
        <w:pStyle w:val="BodyText"/>
      </w:pPr>
    </w:p>
    <w:p w:rsidR="00000000" w:rsidRPr="00000BA2" w:rsidP="00000BA2">
      <w:pPr>
        <w:pStyle w:val="AllowPageBreak"/>
      </w:pPr>
    </w:p>
    <w:p w:rsidR="00000000" w:rsidRPr="00000BA2" w:rsidP="00000BA2">
      <w:pPr>
        <w:pStyle w:val="Heading1"/>
      </w:pPr>
      <w:bookmarkStart w:id="5" w:name="O_762056"/>
      <w:bookmarkEnd w:id="5"/>
      <w:r w:rsidRPr="00000BA2">
        <w:t>Foundation Skills</w:t>
      </w:r>
    </w:p>
    <w:p w:rsidR="00000000" w:rsidRPr="00F73455" w:rsidP="00F73455">
      <w:pPr>
        <w:pStyle w:val="BodyText"/>
        <w:rPr>
          <w:i/>
        </w:rPr>
      </w:pPr>
      <w:r w:rsidRPr="00F7345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5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2"/>
        <w:gridCol w:w="2229"/>
        <w:gridCol w:w="4751"/>
      </w:tblGrid>
      <w:tr w:rsidTr="00000BA2">
        <w:tblPrEx>
          <w:tblW w:w="925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BodyText"/>
            </w:pPr>
            <w:r w:rsidRPr="00000BA2">
              <w:rPr>
                <w:rStyle w:val="SpecialBold"/>
              </w:rPr>
              <w:t>Skill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BodyText"/>
            </w:pPr>
            <w:r w:rsidRPr="00000BA2">
              <w:rPr>
                <w:rStyle w:val="SpecialBold"/>
              </w:rPr>
              <w:t>Performance Criteria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rPr>
                <w:rStyle w:val="SpecialBold"/>
              </w:rPr>
              <w:t>Description</w:t>
            </w:r>
          </w:p>
        </w:tc>
      </w:tr>
      <w:tr w:rsidTr="00000BA2">
        <w:tblPrEx>
          <w:tblW w:w="925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Reading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1.1, 1.2, 2.2, 3.1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ListBullet"/>
              <w:rPr>
                <w:lang w:val="en-NZ"/>
              </w:rPr>
            </w:pPr>
            <w:r w:rsidRPr="00000BA2">
              <w:t>Identifies, analyses and eva</w:t>
            </w:r>
            <w:r w:rsidRPr="00000BA2">
              <w:t xml:space="preserve">luates technical installation manuals and other text to determine legislative, regulatory and technical requirements </w:t>
            </w:r>
          </w:p>
        </w:tc>
      </w:tr>
      <w:tr w:rsidTr="00000BA2">
        <w:tblPrEx>
          <w:tblW w:w="925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Writing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1.3, 3.1-3.3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ListBullet"/>
              <w:rPr>
                <w:lang w:val="en-NZ"/>
              </w:rPr>
            </w:pPr>
            <w:r w:rsidRPr="00000BA2">
              <w:t xml:space="preserve">Prepares reports that convey an understanding of outcomes and alternatives, and uses </w:t>
            </w:r>
            <w:r w:rsidRPr="00000BA2">
              <w:t xml:space="preserve">terminology appropriate to present to relevant personnel </w:t>
            </w:r>
          </w:p>
        </w:tc>
      </w:tr>
      <w:tr w:rsidTr="00000BA2">
        <w:tblPrEx>
          <w:tblW w:w="925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Oral Communication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1.3, 3.3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ListBullet"/>
            </w:pPr>
            <w:r w:rsidRPr="00000BA2">
              <w:t>Articulates clearly using specific language suitable for technical, operational and business audiences to convey requirements</w:t>
            </w:r>
          </w:p>
          <w:p w:rsidR="00000000" w:rsidP="00000BA2">
            <w:pPr>
              <w:pStyle w:val="ListBullet"/>
              <w:rPr>
                <w:lang w:val="en-NZ"/>
              </w:rPr>
            </w:pPr>
            <w:r w:rsidRPr="00000BA2">
              <w:t xml:space="preserve">Uses listening and questioning techniques </w:t>
            </w:r>
            <w:r w:rsidRPr="00000BA2">
              <w:t>to confirm understanding</w:t>
            </w:r>
          </w:p>
        </w:tc>
      </w:tr>
      <w:tr w:rsidTr="00000BA2">
        <w:tblPrEx>
          <w:tblW w:w="925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Navigate the world of work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1.1, 1.2, 2.2, 3.1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ListBullet"/>
              <w:rPr>
                <w:lang w:val="en-NZ"/>
              </w:rPr>
            </w:pPr>
            <w:r w:rsidRPr="00000BA2">
              <w:t>Recognises and responds to both explicit and implicit organisational procedures and protocols, and legislative and regulatory requirements</w:t>
            </w:r>
          </w:p>
        </w:tc>
      </w:tr>
      <w:tr w:rsidTr="00000BA2">
        <w:tblPrEx>
          <w:tblW w:w="925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Interact with others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3.3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ListBullet"/>
              <w:rPr>
                <w:lang w:val="en-NZ"/>
              </w:rPr>
            </w:pPr>
            <w:r w:rsidRPr="00000BA2">
              <w:t>Selects the appropriate form, channel and mode of communication for a specific purpose relevant to own role</w:t>
            </w:r>
          </w:p>
        </w:tc>
      </w:tr>
      <w:tr w:rsidTr="00000BA2">
        <w:tblPrEx>
          <w:tblW w:w="925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Get the work done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1.1, 1.2, 1.4, 2.1-2.3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ListBullet"/>
            </w:pPr>
            <w:r w:rsidRPr="00000BA2">
              <w:t>Develops plans to manage relatively complex, non-routine tasks with an awareness of how they may contribu</w:t>
            </w:r>
            <w:r w:rsidRPr="00000BA2">
              <w:t xml:space="preserve">te to </w:t>
            </w:r>
            <w:r w:rsidRPr="00000BA2">
              <w:t>longer term operational and strategic goals</w:t>
            </w:r>
          </w:p>
          <w:p w:rsidR="00000000" w:rsidRPr="00000BA2" w:rsidP="00000BA2">
            <w:pPr>
              <w:pStyle w:val="ListBullet"/>
            </w:pPr>
            <w:r w:rsidRPr="00000BA2">
              <w:t>Systematically gathers and analyses all relevant information and evaluates options to make informed decisions</w:t>
            </w:r>
          </w:p>
          <w:p w:rsidR="00000000" w:rsidRPr="00000BA2" w:rsidP="00000BA2">
            <w:pPr>
              <w:pStyle w:val="ListBullet"/>
            </w:pPr>
            <w:r w:rsidRPr="00000BA2">
              <w:t>Reflects on the ways in which digital systems and tools are used or could be used to achieve wor</w:t>
            </w:r>
            <w:r w:rsidRPr="00000BA2">
              <w:t>k goals, and recognises strategic and operational applications</w:t>
            </w:r>
          </w:p>
          <w:p w:rsidR="00000000" w:rsidRPr="00000BA2" w:rsidP="00000BA2">
            <w:pPr>
              <w:pStyle w:val="ListBullet"/>
            </w:pPr>
            <w:r w:rsidRPr="00000BA2">
              <w:t>Recognises and takes responsibility for addressing predictable and some less predictable problems in familiar work contexts</w:t>
            </w:r>
          </w:p>
        </w:tc>
      </w:tr>
    </w:tbl>
    <w:p w:rsidR="00000000" w:rsidRPr="00000BA2" w:rsidP="00000BA2">
      <w:pPr>
        <w:pStyle w:val="BodyText"/>
      </w:pPr>
    </w:p>
    <w:p w:rsidR="00000000" w:rsidRPr="00000BA2" w:rsidP="00000BA2">
      <w:pPr>
        <w:pStyle w:val="AllowPageBreak"/>
      </w:pPr>
    </w:p>
    <w:p w:rsidR="00000000" w:rsidRPr="00000BA2" w:rsidP="00000BA2">
      <w:pPr>
        <w:pStyle w:val="Heading1"/>
      </w:pPr>
      <w:bookmarkStart w:id="6" w:name="O_762058"/>
      <w:bookmarkEnd w:id="6"/>
      <w:r w:rsidRPr="00000B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00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BodyText"/>
            </w:pPr>
            <w:r w:rsidRPr="00000BA2">
              <w:rPr>
                <w:rStyle w:val="SpecialBold"/>
              </w:rPr>
              <w:t xml:space="preserve">Code and title </w:t>
            </w:r>
          </w:p>
          <w:p w:rsidR="00000000" w:rsidRPr="00000BA2" w:rsidP="00000BA2">
            <w:pPr>
              <w:pStyle w:val="BodyText"/>
            </w:pPr>
            <w:r w:rsidRPr="00000BA2">
              <w:rPr>
                <w:rStyle w:val="SpecialBold"/>
              </w:rPr>
              <w:t>current v</w:t>
            </w:r>
            <w:r w:rsidRPr="00000BA2">
              <w:rPr>
                <w:rStyle w:val="SpecialBold"/>
              </w:rPr>
              <w:t>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BodyText"/>
            </w:pPr>
            <w:r w:rsidRPr="00000BA2">
              <w:rPr>
                <w:rStyle w:val="SpecialBold"/>
              </w:rPr>
              <w:t>Code and title</w:t>
            </w:r>
          </w:p>
          <w:p w:rsidR="00000000" w:rsidRPr="00000BA2" w:rsidP="00000BA2">
            <w:pPr>
              <w:pStyle w:val="BodyText"/>
            </w:pPr>
            <w:r w:rsidRPr="00000B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BodyText"/>
            </w:pPr>
            <w:r w:rsidRPr="00000BA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rPr>
                <w:rStyle w:val="SpecialBold"/>
              </w:rPr>
              <w:t>Equivalence status</w:t>
            </w:r>
          </w:p>
        </w:tc>
      </w:tr>
      <w:tr w:rsidTr="00000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 xml:space="preserve">ICTSUS403 Install and test power management software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 xml:space="preserve">ICTSUS4185A Install and test power management software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2">
            <w:pPr>
              <w:pStyle w:val="BodyText"/>
              <w:rPr>
                <w:lang w:val="en-NZ"/>
              </w:rPr>
            </w:pPr>
            <w:r w:rsidRPr="00000BA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2" w:rsidP="00000BA2">
            <w:pPr>
              <w:pStyle w:val="BodyText"/>
            </w:pPr>
            <w:r w:rsidRPr="00000BA2">
              <w:t>Equivalent unit</w:t>
            </w:r>
          </w:p>
        </w:tc>
      </w:tr>
    </w:tbl>
    <w:p w:rsidR="00000000" w:rsidRPr="00000BA2" w:rsidP="00000BA2">
      <w:pPr>
        <w:pStyle w:val="BodyText"/>
      </w:pPr>
    </w:p>
    <w:p w:rsidR="00000000" w:rsidRPr="00000BA2" w:rsidP="00000BA2">
      <w:pPr>
        <w:pStyle w:val="AllowPageBreak"/>
      </w:pPr>
    </w:p>
    <w:p w:rsidR="00000000" w:rsidRPr="00000BA2" w:rsidP="00000BA2">
      <w:pPr>
        <w:pStyle w:val="Heading1"/>
      </w:pPr>
      <w:bookmarkStart w:id="7" w:name="O_762065"/>
      <w:bookmarkEnd w:id="7"/>
      <w:r w:rsidRPr="00000BA2">
        <w:t>Links</w:t>
      </w:r>
    </w:p>
    <w:p w:rsidR="00000000" w:rsidRPr="00000BA2" w:rsidP="00F73455">
      <w:pPr>
        <w:pStyle w:val="BodyText"/>
      </w:pPr>
      <w:r w:rsidRPr="00000B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125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00BA2" w:rsidP="00000BA2"/>
    <w:sectPr w:rsidSect="00000B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A2" w:rsidRPr="00F73455" w:rsidP="00F73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55" w:rsidP="00000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455" w:rsidP="00000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73455" w:rsidP="00000B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BA2" w:rsidRPr="00F73455" w:rsidP="00F734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55" w:rsidRPr="002D2AF8" w:rsidP="00000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ICTSUS403 Install and test power management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73455" w:rsidP="00000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F86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6631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BA2"/>
  </w:style>
  <w:style w:type="character" w:customStyle="1" w:styleId="Heading1Char">
    <w:name w:val="Heading 1 Char"/>
    <w:basedOn w:val="DefaultParagraphFont"/>
    <w:link w:val="Heading1"/>
    <w:rsid w:val="00000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B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B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0B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0BA2"/>
    <w:rPr>
      <w:b/>
      <w:spacing w:val="0"/>
    </w:rPr>
  </w:style>
  <w:style w:type="character" w:styleId="Emphasis">
    <w:name w:val="Emphasis"/>
    <w:basedOn w:val="DefaultParagraphFont"/>
    <w:qFormat/>
    <w:rsid w:val="00000BA2"/>
    <w:rPr>
      <w:i/>
    </w:rPr>
  </w:style>
  <w:style w:type="paragraph" w:customStyle="1" w:styleId="SuperHeading">
    <w:name w:val="SuperHeading"/>
    <w:basedOn w:val="Normal"/>
    <w:rsid w:val="00000B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0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0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B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B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B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0B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0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0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0B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0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B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0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BA2"/>
  </w:style>
  <w:style w:type="paragraph" w:styleId="TableofFigures">
    <w:name w:val="table of figures"/>
    <w:basedOn w:val="Normal"/>
    <w:next w:val="Normal"/>
    <w:semiHidden/>
    <w:rsid w:val="00000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B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0BA2"/>
    <w:rPr>
      <w:rFonts w:ascii="Wingdings" w:hAnsi="Wingdings"/>
    </w:rPr>
  </w:style>
  <w:style w:type="paragraph" w:customStyle="1" w:styleId="TableHeading">
    <w:name w:val="Table Heading"/>
    <w:basedOn w:val="HeadingBase"/>
    <w:rsid w:val="00000B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0BA2"/>
    <w:rPr>
      <w:color w:val="0033CC"/>
      <w:u w:val="none"/>
    </w:rPr>
  </w:style>
  <w:style w:type="paragraph" w:customStyle="1" w:styleId="BodyTextRight">
    <w:name w:val="Body Text Right"/>
    <w:basedOn w:val="BodyText"/>
    <w:rsid w:val="00000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B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BA2"/>
    <w:rPr>
      <w:sz w:val="32"/>
    </w:rPr>
  </w:style>
  <w:style w:type="paragraph" w:customStyle="1" w:styleId="HeadingProcedure">
    <w:name w:val="Heading Procedure"/>
    <w:basedOn w:val="HeadingBase"/>
    <w:next w:val="Normal"/>
    <w:rsid w:val="00000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BA2"/>
    <w:pPr>
      <w:spacing w:before="60" w:after="60"/>
    </w:pPr>
  </w:style>
  <w:style w:type="paragraph" w:styleId="ListContinue">
    <w:name w:val="List Continue"/>
    <w:basedOn w:val="List"/>
    <w:rsid w:val="00000BA2"/>
    <w:pPr>
      <w:ind w:firstLine="0"/>
    </w:pPr>
  </w:style>
  <w:style w:type="paragraph" w:customStyle="1" w:styleId="ListNote">
    <w:name w:val="List Note"/>
    <w:basedOn w:val="List"/>
    <w:rsid w:val="00000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BA2"/>
    <w:rPr>
      <w:rFonts w:ascii="Courier New" w:hAnsi="Courier New"/>
    </w:rPr>
  </w:style>
  <w:style w:type="paragraph" w:customStyle="1" w:styleId="NoteBullet">
    <w:name w:val="Note Bullet"/>
    <w:basedOn w:val="Note"/>
    <w:rsid w:val="00000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B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0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BA2"/>
    <w:rPr>
      <w:b/>
      <w:smallCaps/>
    </w:rPr>
  </w:style>
  <w:style w:type="paragraph" w:customStyle="1" w:styleId="TableListNumber">
    <w:name w:val="Table List Number"/>
    <w:basedOn w:val="ListNumber"/>
    <w:rsid w:val="00000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BA2"/>
    <w:pPr>
      <w:numPr>
        <w:numId w:val="8"/>
      </w:numPr>
    </w:pPr>
  </w:style>
  <w:style w:type="paragraph" w:customStyle="1" w:styleId="ListAlpha2">
    <w:name w:val="List Alpha 2"/>
    <w:basedOn w:val="List2"/>
    <w:rsid w:val="00000BA2"/>
    <w:pPr>
      <w:numPr>
        <w:numId w:val="7"/>
      </w:numPr>
    </w:pPr>
  </w:style>
  <w:style w:type="paragraph" w:styleId="List2">
    <w:name w:val="List 2"/>
    <w:basedOn w:val="BodyText"/>
    <w:rsid w:val="00000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B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B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B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0BA2"/>
    <w:pPr>
      <w:numPr>
        <w:numId w:val="3"/>
      </w:numPr>
    </w:pPr>
  </w:style>
  <w:style w:type="paragraph" w:styleId="ListContinue2">
    <w:name w:val="List Continue 2"/>
    <w:basedOn w:val="List2"/>
    <w:rsid w:val="00000BA2"/>
    <w:pPr>
      <w:ind w:firstLine="0"/>
    </w:pPr>
  </w:style>
  <w:style w:type="paragraph" w:styleId="ListContinue3">
    <w:name w:val="List Continue 3"/>
    <w:basedOn w:val="List3"/>
    <w:rsid w:val="00000BA2"/>
    <w:pPr>
      <w:ind w:left="1021" w:firstLine="0"/>
    </w:pPr>
  </w:style>
  <w:style w:type="paragraph" w:styleId="ListContinue4">
    <w:name w:val="List Continue 4"/>
    <w:basedOn w:val="List4"/>
    <w:rsid w:val="00000BA2"/>
    <w:pPr>
      <w:ind w:firstLine="0"/>
    </w:pPr>
  </w:style>
  <w:style w:type="paragraph" w:styleId="ListContinue5">
    <w:name w:val="List Continue 5"/>
    <w:basedOn w:val="List5"/>
    <w:rsid w:val="00000BA2"/>
    <w:pPr>
      <w:ind w:firstLine="0"/>
    </w:pPr>
  </w:style>
  <w:style w:type="paragraph" w:styleId="ListNumber3">
    <w:name w:val="List Number 3"/>
    <w:basedOn w:val="List3"/>
    <w:rsid w:val="00000BA2"/>
    <w:pPr>
      <w:numPr>
        <w:numId w:val="4"/>
      </w:numPr>
    </w:pPr>
  </w:style>
  <w:style w:type="paragraph" w:styleId="ListNumber4">
    <w:name w:val="List Number 4"/>
    <w:basedOn w:val="List4"/>
    <w:rsid w:val="00000BA2"/>
    <w:pPr>
      <w:numPr>
        <w:numId w:val="5"/>
      </w:numPr>
    </w:pPr>
  </w:style>
  <w:style w:type="paragraph" w:styleId="ListNumber5">
    <w:name w:val="List Number 5"/>
    <w:basedOn w:val="List5"/>
    <w:rsid w:val="00000BA2"/>
    <w:pPr>
      <w:numPr>
        <w:numId w:val="6"/>
      </w:numPr>
    </w:pPr>
  </w:style>
  <w:style w:type="paragraph" w:styleId="BlockText">
    <w:name w:val="Block Text"/>
    <w:basedOn w:val="Normal"/>
    <w:rsid w:val="00000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BA2"/>
    <w:rPr>
      <w:sz w:val="16"/>
      <w:vertAlign w:val="superscript"/>
    </w:rPr>
  </w:style>
  <w:style w:type="character" w:customStyle="1" w:styleId="Symbols">
    <w:name w:val="Symbols"/>
    <w:basedOn w:val="DefaultParagraphFont"/>
    <w:rsid w:val="00000BA2"/>
    <w:rPr>
      <w:rFonts w:ascii="Symbol" w:hAnsi="Symbol"/>
    </w:rPr>
  </w:style>
  <w:style w:type="character" w:customStyle="1" w:styleId="MenuOptions">
    <w:name w:val="Menu Options"/>
    <w:basedOn w:val="DefaultParagraphFont"/>
    <w:rsid w:val="00000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BA2"/>
    <w:rPr>
      <w:b/>
    </w:rPr>
  </w:style>
  <w:style w:type="character" w:customStyle="1" w:styleId="Underlined">
    <w:name w:val="Underlined"/>
    <w:basedOn w:val="DefaultParagraphFont"/>
    <w:rsid w:val="00000BA2"/>
    <w:rPr>
      <w:u w:val="single"/>
    </w:rPr>
  </w:style>
  <w:style w:type="paragraph" w:customStyle="1" w:styleId="TableBodyTextRight">
    <w:name w:val="Table Body Text Right"/>
    <w:basedOn w:val="TableBodyText"/>
    <w:rsid w:val="00000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BA2"/>
    <w:rPr>
      <w:sz w:val="18"/>
    </w:rPr>
  </w:style>
  <w:style w:type="paragraph" w:customStyle="1" w:styleId="BodySmallRight">
    <w:name w:val="Body Small Right"/>
    <w:basedOn w:val="BodyTextRight"/>
    <w:rsid w:val="00000BA2"/>
    <w:rPr>
      <w:sz w:val="18"/>
      <w:szCs w:val="18"/>
    </w:rPr>
  </w:style>
  <w:style w:type="paragraph" w:customStyle="1" w:styleId="MarginEdition">
    <w:name w:val="Margin Edition"/>
    <w:basedOn w:val="MarginNote"/>
    <w:rsid w:val="00000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BA2"/>
    <w:rPr>
      <w:sz w:val="2"/>
      <w:szCs w:val="2"/>
    </w:rPr>
  </w:style>
  <w:style w:type="character" w:customStyle="1" w:styleId="Small">
    <w:name w:val="Small"/>
    <w:basedOn w:val="DefaultParagraphFont"/>
    <w:rsid w:val="00000BA2"/>
    <w:rPr>
      <w:sz w:val="16"/>
    </w:rPr>
  </w:style>
  <w:style w:type="paragraph" w:customStyle="1" w:styleId="WideTable">
    <w:name w:val="Wide Table"/>
    <w:basedOn w:val="Normal"/>
    <w:rsid w:val="00000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BA2"/>
  </w:style>
  <w:style w:type="paragraph" w:styleId="Quote">
    <w:name w:val="Quote"/>
    <w:basedOn w:val="Heading1"/>
    <w:link w:val="QuoteChar"/>
    <w:qFormat/>
    <w:rsid w:val="00000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BA2"/>
    <w:pPr>
      <w:pageBreakBefore/>
    </w:pPr>
  </w:style>
  <w:style w:type="paragraph" w:customStyle="1" w:styleId="Border">
    <w:name w:val="Border"/>
    <w:basedOn w:val="Normal"/>
    <w:qFormat/>
    <w:rsid w:val="00000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BA2"/>
    <w:rPr>
      <w:u w:val="single"/>
    </w:rPr>
  </w:style>
  <w:style w:type="character" w:customStyle="1" w:styleId="BoldandItalics">
    <w:name w:val="Bold and Italics"/>
    <w:qFormat/>
    <w:rsid w:val="00000BA2"/>
    <w:rPr>
      <w:b/>
      <w:i/>
      <w:u w:val="none"/>
    </w:rPr>
  </w:style>
  <w:style w:type="paragraph" w:styleId="BalloonText">
    <w:name w:val="Balloon Text"/>
    <w:basedOn w:val="Normal"/>
    <w:link w:val="BalloonTextChar"/>
    <w:rsid w:val="00000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B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B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BA2"/>
    <w:pPr>
      <w:spacing w:before="0" w:after="0"/>
    </w:pPr>
  </w:style>
  <w:style w:type="paragraph" w:customStyle="1" w:styleId="BodyTextBold">
    <w:name w:val="Body Text Bold"/>
    <w:basedOn w:val="BodyText"/>
    <w:qFormat/>
    <w:rsid w:val="00000BA2"/>
    <w:rPr>
      <w:b/>
    </w:rPr>
  </w:style>
  <w:style w:type="character" w:styleId="Hyperlink">
    <w:name w:val="Hyperlink"/>
    <w:basedOn w:val="DefaultParagraphFont"/>
    <w:uiPriority w:val="99"/>
    <w:unhideWhenUsed/>
    <w:rsid w:val="00F734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3530</Characters>
  <Application>Microsoft Office Word</Application>
  <DocSecurity>0</DocSecurity>
  <Lines>147</Lines>
  <Paragraphs>86</Paragraphs>
  <ScaleCrop>false</ScaleCrop>
  <Company>Author-it Software Corporation Ltd.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ICTSUS403 Install and test power management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