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128" w:rsidP="00F33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ICTSS00187 Commercial Digital Television Antenna Systems Installation Skill Set</w:t>
      </w:r>
      <w:r>
        <w:fldChar w:fldCharType="end"/>
      </w:r>
    </w:p>
    <w:p w:rsidR="00F33128" w:rsidP="00F33128">
      <w:pPr>
        <w:pStyle w:val="Version"/>
        <w:sectPr w:rsidSect="005E5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53F6" w:rsidP="005E53F6">
      <w:pPr>
        <w:pStyle w:val="SuperHeading"/>
      </w:pPr>
      <w:r w:rsidRPr="005E53F6">
        <w:t>ICTSS00187 Commercial Digital T</w:t>
      </w:r>
      <w:r w:rsidRPr="005E53F6">
        <w:t>elevision Antenna Systems Installation Skill Set</w:t>
      </w:r>
    </w:p>
    <w:p w:rsidR="00000000" w:rsidRPr="005E53F6" w:rsidP="005E53F6">
      <w:pPr>
        <w:pStyle w:val="Heading1"/>
      </w:pPr>
      <w:bookmarkStart w:id="1" w:name="O_1221327"/>
      <w:bookmarkEnd w:id="1"/>
      <w:r w:rsidRPr="005E5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E5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3F6" w:rsidP="005E53F6">
            <w:pPr>
              <w:pStyle w:val="BodyText"/>
            </w:pPr>
            <w:r w:rsidRPr="005E53F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3F6">
            <w:pPr>
              <w:pStyle w:val="BodyText"/>
              <w:rPr>
                <w:lang w:val="en-NZ"/>
              </w:rPr>
            </w:pPr>
            <w:r w:rsidRPr="005E53F6">
              <w:rPr>
                <w:rStyle w:val="SpecialBold"/>
              </w:rPr>
              <w:t>Comments</w:t>
            </w:r>
          </w:p>
        </w:tc>
      </w:tr>
      <w:tr w:rsidTr="005E5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3F6">
            <w:pPr>
              <w:pStyle w:val="BodyText"/>
              <w:rPr>
                <w:lang w:val="en-NZ"/>
              </w:rPr>
            </w:pPr>
            <w:r w:rsidRPr="005E53F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3F6" w:rsidP="005E53F6">
            <w:pPr>
              <w:pStyle w:val="BodyText"/>
            </w:pPr>
            <w:r w:rsidRPr="005E53F6">
              <w:t>This version first released with the Information and Communications Technology Training Package Version 8.0.</w:t>
            </w:r>
          </w:p>
          <w:p w:rsidR="00000000" w:rsidRPr="005E53F6" w:rsidP="005E53F6">
            <w:pPr>
              <w:pStyle w:val="BodyText"/>
            </w:pPr>
            <w:r w:rsidRPr="005E53F6">
              <w:t>Supersedes and is not equivalent to ICTSS00066 Commercial Digital Television Antenna Systems Installation Skill Set.</w:t>
            </w:r>
          </w:p>
        </w:tc>
      </w:tr>
    </w:tbl>
    <w:p w:rsidR="00000000" w:rsidRPr="005E53F6" w:rsidP="005E53F6">
      <w:pPr>
        <w:pStyle w:val="BodyText"/>
      </w:pPr>
    </w:p>
    <w:p w:rsidR="00000000" w:rsidRPr="005E53F6" w:rsidP="005E53F6">
      <w:pPr>
        <w:pStyle w:val="AllowPageBreak"/>
      </w:pPr>
    </w:p>
    <w:p w:rsidR="00000000" w:rsidRPr="005E53F6" w:rsidP="005E53F6">
      <w:pPr>
        <w:pStyle w:val="Heading1"/>
      </w:pPr>
      <w:bookmarkStart w:id="2" w:name="O_1221328"/>
      <w:bookmarkEnd w:id="2"/>
      <w:r w:rsidRPr="005E53F6">
        <w:t>Description</w:t>
      </w:r>
    </w:p>
    <w:p w:rsidR="00000000" w:rsidRPr="005E53F6" w:rsidP="00F33128">
      <w:pPr>
        <w:pStyle w:val="BodyText"/>
      </w:pPr>
      <w:r w:rsidRPr="005E53F6">
        <w:t>This skill set addresses the skills and knowledge required to install commercial digital television system</w:t>
      </w:r>
      <w:r w:rsidRPr="005E53F6">
        <w:t>s and their components; and operate and maintain complex antennas, including Master Antenna TV (MATV) and Communal Antenna TV (CATV) systems.</w:t>
      </w:r>
    </w:p>
    <w:p w:rsidR="00000000" w:rsidRPr="005E53F6" w:rsidP="005E53F6">
      <w:pPr>
        <w:pStyle w:val="Heading1"/>
      </w:pPr>
      <w:bookmarkStart w:id="3" w:name="O_1221329"/>
      <w:bookmarkEnd w:id="3"/>
      <w:r w:rsidRPr="005E53F6">
        <w:t>Pathways Information</w:t>
      </w:r>
    </w:p>
    <w:p w:rsidR="00000000" w:rsidRPr="005E53F6" w:rsidP="00F33128">
      <w:pPr>
        <w:pStyle w:val="BodyText"/>
      </w:pPr>
      <w:r w:rsidRPr="005E53F6">
        <w:t>This skill set provides credit towards ICT20219 Certificate II in Telecomm</w:t>
      </w:r>
      <w:r w:rsidRPr="005E53F6">
        <w:t>unications Network Build and Operation, ICT30519 Certificate III in Telecommunications Technology and other qualifications that allow for selection of these units.</w:t>
      </w:r>
    </w:p>
    <w:p w:rsidR="00000000" w:rsidRPr="005E53F6" w:rsidP="005E53F6">
      <w:pPr>
        <w:pStyle w:val="Heading1"/>
      </w:pPr>
      <w:bookmarkStart w:id="4" w:name="O_1221330"/>
      <w:bookmarkEnd w:id="4"/>
      <w:r w:rsidRPr="005E53F6">
        <w:t>Licensing/Regulatory Information</w:t>
      </w:r>
    </w:p>
    <w:p w:rsidR="00000000" w:rsidRPr="005E53F6" w:rsidP="00F33128">
      <w:pPr>
        <w:pStyle w:val="BodyText"/>
      </w:pPr>
      <w:r w:rsidRPr="005E53F6">
        <w:t>No licensing, legislative or certificati</w:t>
      </w:r>
      <w:r w:rsidRPr="005E53F6">
        <w:t>on requirements apply to this skill set at the time of publication.</w:t>
      </w:r>
    </w:p>
    <w:p w:rsidR="00000000" w:rsidRPr="005E53F6" w:rsidP="005E53F6">
      <w:pPr>
        <w:pStyle w:val="Heading1"/>
      </w:pPr>
      <w:bookmarkStart w:id="5" w:name="O_1221331"/>
      <w:bookmarkEnd w:id="5"/>
      <w:r w:rsidRPr="005E53F6">
        <w:t>Skill Set Requirements</w:t>
      </w:r>
    </w:p>
    <w:p w:rsidR="00000000" w:rsidRPr="005E53F6" w:rsidP="005E53F6">
      <w:pPr>
        <w:pStyle w:val="List"/>
      </w:pPr>
      <w:r w:rsidRPr="005E53F6">
        <w:t>ICTCBL206 Alter services to existing cable system</w:t>
      </w:r>
    </w:p>
    <w:p w:rsidR="00000000" w:rsidRPr="005E53F6" w:rsidP="005E53F6">
      <w:pPr>
        <w:pStyle w:val="List"/>
      </w:pPr>
      <w:r w:rsidRPr="005E53F6">
        <w:t>ICTCBL306 Locate and identify cable system faults</w:t>
      </w:r>
    </w:p>
    <w:p w:rsidR="00000000" w:rsidRPr="005E53F6" w:rsidP="005E53F6">
      <w:pPr>
        <w:pStyle w:val="List"/>
      </w:pPr>
      <w:r w:rsidRPr="005E53F6">
        <w:t>ICTDRE303 Install a complex digital reception system</w:t>
      </w:r>
    </w:p>
    <w:p w:rsidR="00000000" w:rsidRPr="005E53F6" w:rsidP="005E53F6">
      <w:pPr>
        <w:pStyle w:val="List"/>
      </w:pPr>
      <w:r w:rsidRPr="005E53F6">
        <w:t>ICTRFN407 Conduct radio frequency measurements</w:t>
      </w:r>
    </w:p>
    <w:p w:rsidR="00000000" w:rsidRPr="005E53F6" w:rsidP="005E53F6">
      <w:pPr>
        <w:pStyle w:val="List"/>
      </w:pPr>
      <w:r w:rsidRPr="005E53F6">
        <w:t>ICTWHS204 Follow work health and safety and environmental policy and procedures</w:t>
      </w:r>
    </w:p>
    <w:p w:rsidR="00000000" w:rsidRPr="005E53F6" w:rsidP="005E53F6">
      <w:pPr>
        <w:pStyle w:val="Heading1"/>
      </w:pPr>
      <w:bookmarkStart w:id="6" w:name="O_1221332"/>
      <w:bookmarkEnd w:id="6"/>
      <w:r w:rsidRPr="005E53F6">
        <w:t>Target Group</w:t>
      </w:r>
    </w:p>
    <w:p w:rsidR="00000000" w:rsidRPr="005E53F6" w:rsidP="00F33128">
      <w:pPr>
        <w:pStyle w:val="BodyText"/>
      </w:pPr>
      <w:r w:rsidRPr="005E53F6">
        <w:t>This skill set is for individuals who work i</w:t>
      </w:r>
      <w:r w:rsidRPr="005E53F6">
        <w:t>n digital television reception roles, including domestic antenna installation programmers, and other related roles, who are responsible for installing complex commercial antenna systems and components.</w:t>
      </w:r>
    </w:p>
    <w:p w:rsidR="00000000" w:rsidRPr="005E53F6" w:rsidP="005E53F6">
      <w:pPr>
        <w:pStyle w:val="Heading1"/>
      </w:pPr>
      <w:bookmarkStart w:id="7" w:name="O_1221333"/>
      <w:bookmarkEnd w:id="7"/>
      <w:r w:rsidRPr="005E53F6">
        <w:t>Suggested words for Statement of At</w:t>
      </w:r>
      <w:r w:rsidRPr="005E53F6">
        <w:t>tainment</w:t>
      </w:r>
    </w:p>
    <w:p w:rsidR="00000000" w:rsidRPr="005E53F6" w:rsidP="00F33128">
      <w:pPr>
        <w:pStyle w:val="BodyText"/>
      </w:pPr>
      <w:r w:rsidRPr="005E53F6">
        <w:t>These units of competency from the ICT Information and Communications Technology Training Package meet competency requirements for installing complex commercial digital television antennas in telecommunications contexts.</w:t>
      </w:r>
    </w:p>
    <w:p w:rsidR="00000000" w:rsidRPr="005E53F6" w:rsidP="005E53F6"/>
    <w:sectPr w:rsidSect="005E5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F6" w:rsidRPr="00F33128" w:rsidP="00F33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28" w:rsidP="005E5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128" w:rsidP="005E5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128" w:rsidP="005E5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3F6" w:rsidRPr="00F33128" w:rsidP="00F33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28" w:rsidRPr="002D2AF8" w:rsidP="005E5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ICTSS00187 Commercial Digital Television Antenna Systems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33128" w:rsidP="005E5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3F6"/>
  </w:style>
  <w:style w:type="character" w:customStyle="1" w:styleId="Heading1Char">
    <w:name w:val="Heading 1 Char"/>
    <w:basedOn w:val="DefaultParagraphFont"/>
    <w:link w:val="Heading1"/>
    <w:rsid w:val="005E5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3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53F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E53F6"/>
    <w:rPr>
      <w:b/>
      <w:spacing w:val="0"/>
    </w:rPr>
  </w:style>
  <w:style w:type="paragraph" w:customStyle="1" w:styleId="SuperHeading">
    <w:name w:val="SuperHeading"/>
    <w:basedOn w:val="Normal"/>
    <w:rsid w:val="005E5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3F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53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5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3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3F6"/>
    <w:rPr>
      <w:i/>
    </w:rPr>
  </w:style>
  <w:style w:type="paragraph" w:styleId="Caption">
    <w:name w:val="caption"/>
    <w:basedOn w:val="BodyText"/>
    <w:next w:val="Normal"/>
    <w:qFormat/>
    <w:rsid w:val="005E5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3F6"/>
  </w:style>
  <w:style w:type="paragraph" w:styleId="TableofFigures">
    <w:name w:val="table of figures"/>
    <w:basedOn w:val="Normal"/>
    <w:next w:val="Normal"/>
    <w:semiHidden/>
    <w:rsid w:val="005E5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3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53F6"/>
    <w:rPr>
      <w:rFonts w:ascii="Wingdings" w:hAnsi="Wingdings"/>
    </w:rPr>
  </w:style>
  <w:style w:type="paragraph" w:customStyle="1" w:styleId="TableHeading">
    <w:name w:val="Table Heading"/>
    <w:basedOn w:val="HeadingBase"/>
    <w:rsid w:val="005E5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3F6"/>
    <w:rPr>
      <w:color w:val="0033CC"/>
      <w:u w:val="none"/>
    </w:rPr>
  </w:style>
  <w:style w:type="paragraph" w:customStyle="1" w:styleId="BodyTextRight">
    <w:name w:val="Body Text Right"/>
    <w:basedOn w:val="BodyText"/>
    <w:rsid w:val="005E5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3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3F6"/>
    <w:rPr>
      <w:sz w:val="32"/>
    </w:rPr>
  </w:style>
  <w:style w:type="paragraph" w:customStyle="1" w:styleId="HeadingProcedure">
    <w:name w:val="Heading Procedure"/>
    <w:basedOn w:val="HeadingBase"/>
    <w:next w:val="Normal"/>
    <w:rsid w:val="005E5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3F6"/>
    <w:pPr>
      <w:spacing w:before="60" w:after="60"/>
    </w:pPr>
  </w:style>
  <w:style w:type="paragraph" w:styleId="ListContinue">
    <w:name w:val="List Continue"/>
    <w:basedOn w:val="List"/>
    <w:rsid w:val="005E53F6"/>
    <w:pPr>
      <w:ind w:firstLine="0"/>
    </w:pPr>
  </w:style>
  <w:style w:type="paragraph" w:customStyle="1" w:styleId="ListNote">
    <w:name w:val="List Note"/>
    <w:basedOn w:val="List"/>
    <w:rsid w:val="005E5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3F6"/>
    <w:rPr>
      <w:rFonts w:ascii="Courier New" w:hAnsi="Courier New"/>
    </w:rPr>
  </w:style>
  <w:style w:type="paragraph" w:customStyle="1" w:styleId="NoteBullet">
    <w:name w:val="Note Bullet"/>
    <w:basedOn w:val="Note"/>
    <w:rsid w:val="005E5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3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5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3F6"/>
    <w:rPr>
      <w:b/>
      <w:smallCaps/>
    </w:rPr>
  </w:style>
  <w:style w:type="paragraph" w:customStyle="1" w:styleId="TableListNumber">
    <w:name w:val="Table List Number"/>
    <w:basedOn w:val="ListNumber"/>
    <w:rsid w:val="005E5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3F6"/>
    <w:pPr>
      <w:numPr>
        <w:numId w:val="7"/>
      </w:numPr>
    </w:pPr>
  </w:style>
  <w:style w:type="paragraph" w:customStyle="1" w:styleId="ListAlpha2">
    <w:name w:val="List Alpha 2"/>
    <w:basedOn w:val="List2"/>
    <w:rsid w:val="005E53F6"/>
    <w:pPr>
      <w:numPr>
        <w:numId w:val="6"/>
      </w:numPr>
    </w:pPr>
  </w:style>
  <w:style w:type="paragraph" w:styleId="List2">
    <w:name w:val="List 2"/>
    <w:basedOn w:val="BodyText"/>
    <w:rsid w:val="005E5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3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3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53F6"/>
    <w:pPr>
      <w:numPr>
        <w:numId w:val="2"/>
      </w:numPr>
    </w:pPr>
  </w:style>
  <w:style w:type="paragraph" w:styleId="ListContinue2">
    <w:name w:val="List Continue 2"/>
    <w:basedOn w:val="List2"/>
    <w:rsid w:val="005E53F6"/>
    <w:pPr>
      <w:ind w:firstLine="0"/>
    </w:pPr>
  </w:style>
  <w:style w:type="paragraph" w:styleId="ListContinue3">
    <w:name w:val="List Continue 3"/>
    <w:basedOn w:val="List3"/>
    <w:rsid w:val="005E53F6"/>
    <w:pPr>
      <w:ind w:left="1021" w:firstLine="0"/>
    </w:pPr>
  </w:style>
  <w:style w:type="paragraph" w:styleId="ListContinue4">
    <w:name w:val="List Continue 4"/>
    <w:basedOn w:val="List4"/>
    <w:rsid w:val="005E53F6"/>
    <w:pPr>
      <w:ind w:firstLine="0"/>
    </w:pPr>
  </w:style>
  <w:style w:type="paragraph" w:styleId="ListContinue5">
    <w:name w:val="List Continue 5"/>
    <w:basedOn w:val="List5"/>
    <w:rsid w:val="005E53F6"/>
    <w:pPr>
      <w:ind w:firstLine="0"/>
    </w:pPr>
  </w:style>
  <w:style w:type="paragraph" w:styleId="ListNumber3">
    <w:name w:val="List Number 3"/>
    <w:basedOn w:val="List3"/>
    <w:rsid w:val="005E53F6"/>
    <w:pPr>
      <w:numPr>
        <w:numId w:val="3"/>
      </w:numPr>
    </w:pPr>
  </w:style>
  <w:style w:type="paragraph" w:styleId="ListNumber4">
    <w:name w:val="List Number 4"/>
    <w:basedOn w:val="List4"/>
    <w:rsid w:val="005E53F6"/>
    <w:pPr>
      <w:numPr>
        <w:numId w:val="4"/>
      </w:numPr>
    </w:pPr>
  </w:style>
  <w:style w:type="paragraph" w:styleId="ListNumber5">
    <w:name w:val="List Number 5"/>
    <w:basedOn w:val="List5"/>
    <w:rsid w:val="005E53F6"/>
    <w:pPr>
      <w:numPr>
        <w:numId w:val="5"/>
      </w:numPr>
    </w:pPr>
  </w:style>
  <w:style w:type="paragraph" w:styleId="BlockText">
    <w:name w:val="Block Text"/>
    <w:basedOn w:val="Normal"/>
    <w:rsid w:val="005E5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3F6"/>
    <w:rPr>
      <w:sz w:val="16"/>
      <w:vertAlign w:val="superscript"/>
    </w:rPr>
  </w:style>
  <w:style w:type="character" w:customStyle="1" w:styleId="Symbols">
    <w:name w:val="Symbols"/>
    <w:basedOn w:val="DefaultParagraphFont"/>
    <w:rsid w:val="005E53F6"/>
    <w:rPr>
      <w:rFonts w:ascii="Symbol" w:hAnsi="Symbol"/>
    </w:rPr>
  </w:style>
  <w:style w:type="character" w:customStyle="1" w:styleId="MenuOptions">
    <w:name w:val="Menu Options"/>
    <w:basedOn w:val="DefaultParagraphFont"/>
    <w:rsid w:val="005E5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3F6"/>
    <w:rPr>
      <w:b/>
    </w:rPr>
  </w:style>
  <w:style w:type="character" w:customStyle="1" w:styleId="Underlined">
    <w:name w:val="Underlined"/>
    <w:basedOn w:val="DefaultParagraphFont"/>
    <w:rsid w:val="005E53F6"/>
    <w:rPr>
      <w:u w:val="single"/>
    </w:rPr>
  </w:style>
  <w:style w:type="paragraph" w:customStyle="1" w:styleId="TableBodyTextRight">
    <w:name w:val="Table Body Text Right"/>
    <w:basedOn w:val="TableBodyText"/>
    <w:rsid w:val="005E5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3F6"/>
    <w:rPr>
      <w:sz w:val="18"/>
    </w:rPr>
  </w:style>
  <w:style w:type="paragraph" w:customStyle="1" w:styleId="BodySmallRight">
    <w:name w:val="Body Small Right"/>
    <w:basedOn w:val="BodyTextRight"/>
    <w:rsid w:val="005E53F6"/>
    <w:rPr>
      <w:sz w:val="18"/>
      <w:szCs w:val="18"/>
    </w:rPr>
  </w:style>
  <w:style w:type="paragraph" w:customStyle="1" w:styleId="MarginEdition">
    <w:name w:val="Margin Edition"/>
    <w:basedOn w:val="MarginNote"/>
    <w:rsid w:val="005E5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3F6"/>
    <w:rPr>
      <w:sz w:val="2"/>
      <w:szCs w:val="2"/>
    </w:rPr>
  </w:style>
  <w:style w:type="character" w:customStyle="1" w:styleId="Small">
    <w:name w:val="Small"/>
    <w:basedOn w:val="DefaultParagraphFont"/>
    <w:rsid w:val="005E53F6"/>
    <w:rPr>
      <w:sz w:val="16"/>
    </w:rPr>
  </w:style>
  <w:style w:type="paragraph" w:customStyle="1" w:styleId="WideTable">
    <w:name w:val="Wide Table"/>
    <w:basedOn w:val="Normal"/>
    <w:rsid w:val="005E5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3F6"/>
  </w:style>
  <w:style w:type="paragraph" w:styleId="Quote">
    <w:name w:val="Quote"/>
    <w:basedOn w:val="Heading1"/>
    <w:link w:val="QuoteChar"/>
    <w:qFormat/>
    <w:rsid w:val="005E5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3F6"/>
    <w:pPr>
      <w:pageBreakBefore/>
    </w:pPr>
  </w:style>
  <w:style w:type="paragraph" w:customStyle="1" w:styleId="Border">
    <w:name w:val="Border"/>
    <w:basedOn w:val="Normal"/>
    <w:qFormat/>
    <w:rsid w:val="005E5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3F6"/>
    <w:rPr>
      <w:u w:val="single"/>
    </w:rPr>
  </w:style>
  <w:style w:type="character" w:customStyle="1" w:styleId="BoldandItalics">
    <w:name w:val="Bold and Italics"/>
    <w:qFormat/>
    <w:rsid w:val="005E53F6"/>
    <w:rPr>
      <w:b/>
      <w:i/>
      <w:u w:val="none"/>
    </w:rPr>
  </w:style>
  <w:style w:type="paragraph" w:styleId="BalloonText">
    <w:name w:val="Balloon Text"/>
    <w:basedOn w:val="Normal"/>
    <w:link w:val="BalloonTextChar"/>
    <w:rsid w:val="005E5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3F6"/>
    <w:pPr>
      <w:spacing w:before="0" w:after="0"/>
    </w:pPr>
  </w:style>
  <w:style w:type="paragraph" w:customStyle="1" w:styleId="BodyTextBold">
    <w:name w:val="Body Text Bold"/>
    <w:basedOn w:val="BodyText"/>
    <w:qFormat/>
    <w:rsid w:val="005E53F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1748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ICTSS00187 Commercial Digital Television Antenna Systems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2022-02-03T23:27:54Z</dcterms:created>
  <dcterms:modified xsi:type="dcterms:W3CDTF">2022-02-03T05:53:00Z</dcterms:modified>
</cp:coreProperties>
</file>