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1DD" w:rsidP="00C23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ICTSAS526 Review and update disaster recovery and contingency plans</w:t>
      </w:r>
      <w:r>
        <w:fldChar w:fldCharType="end"/>
      </w:r>
    </w:p>
    <w:p w:rsidR="00C231DD" w:rsidP="00C231DD">
      <w:pPr>
        <w:pStyle w:val="Version"/>
        <w:sectPr w:rsidSect="00D56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80B" w:rsidP="00D5680B">
      <w:pPr>
        <w:pStyle w:val="SuperHeading"/>
      </w:pPr>
      <w:r w:rsidRPr="00D5680B">
        <w:t>ICTSAS526 Review and update disaster recovery and contingency plans</w:t>
      </w:r>
    </w:p>
    <w:p w:rsidR="00000000" w:rsidRPr="00D5680B" w:rsidP="00D5680B">
      <w:pPr>
        <w:pStyle w:val="Heading1"/>
      </w:pPr>
      <w:bookmarkStart w:id="1" w:name="O_1096747"/>
      <w:bookmarkEnd w:id="1"/>
      <w:r w:rsidRPr="00D56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rPr>
                <w:rStyle w:val="SpecialBold"/>
              </w:rPr>
              <w:t>Comments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t>This version first released with ICT Information and Communications Technology Training Package Version 6.0.</w:t>
            </w:r>
          </w:p>
        </w:tc>
      </w:tr>
    </w:tbl>
    <w:p w:rsidR="00000000" w:rsidRPr="00D5680B" w:rsidP="00D5680B">
      <w:pPr>
        <w:pStyle w:val="BodyText"/>
      </w:pP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2" w:name="O_1096752"/>
      <w:bookmarkEnd w:id="2"/>
      <w:r w:rsidRPr="00D5680B">
        <w:t>Application</w:t>
      </w:r>
    </w:p>
    <w:p w:rsidR="00000000" w:rsidRPr="00D5680B" w:rsidP="00C231DD">
      <w:pPr>
        <w:pStyle w:val="BodyText"/>
      </w:pPr>
      <w:r w:rsidRPr="00D5680B">
        <w:t>This unit describes the skills and knowledge required to analyse the impact of the system on the organisation and carry out risk analysis, disaster recovery and contingency planning.</w:t>
      </w:r>
    </w:p>
    <w:p w:rsidR="00000000" w:rsidRPr="00D5680B" w:rsidP="00C231DD">
      <w:pPr>
        <w:pStyle w:val="BodyText"/>
      </w:pPr>
      <w:r w:rsidRPr="00D5680B">
        <w:t xml:space="preserve">It applies to individuals who apply a wide </w:t>
      </w:r>
      <w:r w:rsidRPr="00D5680B">
        <w:t>range of higher-level technical skills and systematic problem-solving approaches in Information and Communications Technology (ICT) related areas.</w:t>
      </w:r>
    </w:p>
    <w:p w:rsidR="00000000" w:rsidRPr="00D5680B" w:rsidP="00C231DD">
      <w:pPr>
        <w:pStyle w:val="BodyText"/>
      </w:pPr>
      <w:r w:rsidRPr="00D5680B">
        <w:t>No licensing, legislative or certification requirements apply to this unit at the time of publication.</w:t>
      </w:r>
    </w:p>
    <w:p w:rsidR="00000000" w:rsidRPr="00D5680B" w:rsidP="00D5680B">
      <w:pPr>
        <w:pStyle w:val="Heading1"/>
      </w:pPr>
      <w:bookmarkStart w:id="3" w:name="O_1096751"/>
      <w:bookmarkEnd w:id="3"/>
      <w:r w:rsidRPr="00D5680B">
        <w:t>Unit Sector</w:t>
      </w:r>
    </w:p>
    <w:p w:rsidR="00000000" w:rsidRPr="00D5680B" w:rsidP="00C231DD">
      <w:pPr>
        <w:pStyle w:val="BodyText"/>
      </w:pPr>
      <w:r w:rsidRPr="00D5680B">
        <w:t>Systems administration and support</w:t>
      </w:r>
    </w:p>
    <w:p w:rsidR="00000000" w:rsidRPr="00D5680B" w:rsidP="00D5680B">
      <w:pPr>
        <w:pStyle w:val="Heading1"/>
      </w:pPr>
      <w:bookmarkStart w:id="4" w:name="O_1096750"/>
      <w:bookmarkEnd w:id="4"/>
      <w:r w:rsidRPr="00D568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rPr>
                <w:rStyle w:val="SpecialBold"/>
              </w:rPr>
              <w:t>PERFORMANCE CRITERIA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"/>
              <w:rPr>
                <w:lang w:val="en-NZ"/>
              </w:rPr>
            </w:pPr>
            <w:r w:rsidRPr="00D5680B">
              <w:t>1. Evaluate system impact on business continuity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"/>
            </w:pPr>
            <w:r w:rsidRPr="00D5680B">
              <w:t xml:space="preserve">1.1 Identify required business critical functions and security environment </w:t>
            </w:r>
          </w:p>
          <w:p w:rsidR="00000000" w:rsidRPr="00D5680B" w:rsidP="00D5680B">
            <w:pPr>
              <w:pStyle w:val="List"/>
            </w:pPr>
            <w:r w:rsidRPr="00D5680B">
              <w:t>1.2 Identify required critical dat</w:t>
            </w:r>
            <w:r w:rsidRPr="00D5680B">
              <w:t xml:space="preserve">a and software </w:t>
            </w:r>
          </w:p>
          <w:p w:rsidR="00000000" w:rsidRPr="00D5680B" w:rsidP="00D5680B">
            <w:pPr>
              <w:pStyle w:val="List"/>
            </w:pPr>
            <w:r w:rsidRPr="00D5680B">
              <w:t>1.3 Assess potential impact of business risk and threats on ICT systems</w:t>
            </w:r>
          </w:p>
          <w:p w:rsidR="00000000" w:rsidP="00D5680B">
            <w:pPr>
              <w:pStyle w:val="List"/>
              <w:rPr>
                <w:lang w:val="en-NZ"/>
              </w:rPr>
            </w:pPr>
            <w:r w:rsidRPr="00D5680B">
              <w:t xml:space="preserve">1.4 Identify statutory requirements, commercial requirements and contingency requirements according to organisational requirements 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"/>
              <w:rPr>
                <w:lang w:val="en-NZ"/>
              </w:rPr>
            </w:pPr>
            <w:r w:rsidRPr="00D5680B">
              <w:t>2. Evaluate system threats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"/>
            </w:pPr>
            <w:r w:rsidRPr="00D5680B">
              <w:t>2.1 Iden</w:t>
            </w:r>
            <w:r w:rsidRPr="00D5680B">
              <w:t xml:space="preserve">tify and document internal and external business environment system threats </w:t>
            </w:r>
          </w:p>
          <w:p w:rsidR="00000000" w:rsidRPr="00D5680B" w:rsidP="00D5680B">
            <w:pPr>
              <w:pStyle w:val="List"/>
            </w:pPr>
            <w:r w:rsidRPr="00D5680B">
              <w:t xml:space="preserve">2.2 Evaluate and document risk minimisation alternatives against organisational cost constraints and organisational requirements </w:t>
            </w:r>
          </w:p>
          <w:p w:rsidR="00000000" w:rsidP="00D5680B">
            <w:pPr>
              <w:pStyle w:val="List"/>
              <w:rPr>
                <w:lang w:val="en-NZ"/>
              </w:rPr>
            </w:pPr>
            <w:r w:rsidRPr="00D5680B">
              <w:t>2.3 Submit document to required personnel, seek a</w:t>
            </w:r>
            <w:r w:rsidRPr="00D5680B">
              <w:t>nd respond to feedback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"/>
              <w:rPr>
                <w:lang w:val="en-NZ"/>
              </w:rPr>
            </w:pPr>
            <w:r w:rsidRPr="00D5680B">
              <w:t>3. Formulate prevention and recovery strategy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"/>
            </w:pPr>
            <w:r w:rsidRPr="00D5680B">
              <w:t>3.1 Evaluate and document prevention and recovery options against business specifications and cost constraints</w:t>
            </w:r>
          </w:p>
          <w:p w:rsidR="00000000" w:rsidRPr="00D5680B" w:rsidP="00D5680B">
            <w:pPr>
              <w:pStyle w:val="List"/>
            </w:pPr>
            <w:r w:rsidRPr="00D5680B">
              <w:t>3.2 Review industry standard operational procedures and check required risk safeguards and contingency plans are in place</w:t>
            </w:r>
          </w:p>
          <w:p w:rsidR="00000000" w:rsidP="00D5680B">
            <w:pPr>
              <w:pStyle w:val="List"/>
              <w:rPr>
                <w:lang w:val="en-NZ"/>
              </w:rPr>
            </w:pPr>
            <w:r w:rsidRPr="00D5680B">
              <w:t>3.3 Submit disaster recovery and prevention strategy to required personnel and seek and respond to feedback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"/>
              <w:rPr>
                <w:lang w:val="en-NZ"/>
              </w:rPr>
            </w:pPr>
            <w:r w:rsidRPr="00D5680B">
              <w:t>4. Develop disaster recov</w:t>
            </w:r>
            <w:r w:rsidRPr="00D5680B">
              <w:t xml:space="preserve">ery plan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"/>
            </w:pPr>
            <w:r w:rsidRPr="00D5680B">
              <w:t xml:space="preserve">4.1 Identify and document disaster recovery resources according to cost constraints and organisational requirements </w:t>
            </w:r>
          </w:p>
          <w:p w:rsidR="00000000" w:rsidRPr="00D5680B" w:rsidP="00D5680B">
            <w:pPr>
              <w:pStyle w:val="List"/>
            </w:pPr>
            <w:r w:rsidRPr="00D5680B">
              <w:t xml:space="preserve">4.2 Identify and document disaster strategy processes </w:t>
            </w:r>
          </w:p>
          <w:p w:rsidR="00000000" w:rsidRPr="00D5680B" w:rsidP="00D5680B">
            <w:pPr>
              <w:pStyle w:val="List"/>
            </w:pPr>
            <w:r w:rsidRPr="00D5680B">
              <w:t>4.3 Identify required cut-over criteria plan</w:t>
            </w:r>
          </w:p>
          <w:p w:rsidR="00000000" w:rsidRPr="00D5680B" w:rsidP="00D5680B">
            <w:pPr>
              <w:pStyle w:val="List"/>
            </w:pPr>
            <w:r w:rsidRPr="00D5680B">
              <w:t>4.4 Document disaster recover</w:t>
            </w:r>
            <w:r w:rsidRPr="00D5680B">
              <w:t xml:space="preserve">y plan and submit to required personnel and seek and respond to feedback </w:t>
            </w:r>
          </w:p>
          <w:p w:rsidR="00000000" w:rsidRPr="00D5680B" w:rsidP="00D5680B">
            <w:pPr>
              <w:pStyle w:val="List"/>
            </w:pPr>
            <w:r w:rsidRPr="00D5680B">
              <w:t xml:space="preserve">4.5 Obtain final task sign off </w:t>
            </w:r>
          </w:p>
        </w:tc>
      </w:tr>
    </w:tbl>
    <w:p w:rsidR="00000000" w:rsidRPr="00D5680B" w:rsidP="00D5680B">
      <w:pPr>
        <w:pStyle w:val="BodyText"/>
      </w:pP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5" w:name="O_1096749"/>
      <w:bookmarkEnd w:id="5"/>
      <w:r w:rsidRPr="00D5680B">
        <w:t>Foundation Skills</w:t>
      </w:r>
    </w:p>
    <w:p w:rsidR="00000000" w:rsidRPr="00C231DD" w:rsidP="00C231DD">
      <w:pPr>
        <w:pStyle w:val="BodyText"/>
        <w:rPr>
          <w:i/>
        </w:rPr>
      </w:pPr>
      <w:r w:rsidRPr="00C231DD">
        <w:rPr>
          <w:rStyle w:val="Emphasis"/>
        </w:rPr>
        <w:t>This section describes language, literacy, numeracy and employment skills incorporated in the performance crite</w:t>
      </w:r>
      <w:r w:rsidRPr="00C231DD">
        <w:rPr>
          <w:rStyle w:val="Emphasis"/>
        </w:rPr>
        <w:t>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rPr>
                <w:rStyle w:val="SpecialBold"/>
              </w:rPr>
              <w:t>DESCRIPTION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Analyses, interprets and documents numerical, financial and technical system data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Uses listening and questioning techniques to confirm information using relevant industry language for intended audience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Researches and analyses textual information and technical data/specifications from a range of documentation and sources to inf</w:t>
            </w:r>
            <w:r w:rsidRPr="00D5680B">
              <w:t>orm the development of contingency plans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 xml:space="preserve">Prepares required documentation detailing evaluation and strategy using required language and formats appropriate to the task 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Bullet"/>
            </w:pPr>
            <w:r w:rsidRPr="00D5680B">
              <w:t>Uses relevant com</w:t>
            </w:r>
            <w:r w:rsidRPr="00D5680B">
              <w:t>munication tools and strategies in building and maintaining effective working relationships</w:t>
            </w:r>
          </w:p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Influences and fosters a collaborative culture that facilitates a sense of commitment and workplace cohesion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 xml:space="preserve">Planning and </w:t>
            </w:r>
            <w:r w:rsidRPr="00D5680B">
              <w:t>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Demonstrates strategic planni</w:t>
            </w:r>
            <w:r w:rsidRPr="00D5680B">
              <w:t xml:space="preserve">ng of priorities and outcomes within </w:t>
            </w:r>
            <w:r w:rsidRPr="00D5680B">
              <w:t>a flexible, efficient and effective context in a diverse environment exposed to competing demands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ListBullet"/>
              <w:rPr>
                <w:lang w:val="en-NZ"/>
              </w:rPr>
            </w:pPr>
            <w:r w:rsidRPr="00D5680B">
              <w:t>Gathers and analyses data and seeks feedback to improve plans and processes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ListBullet"/>
            </w:pPr>
            <w:r w:rsidRPr="00D5680B">
              <w:t>Develops and implements strategies to ensure organisational policies, procedures and regulatory requirements are met</w:t>
            </w:r>
          </w:p>
          <w:p w:rsidR="00000000" w:rsidRPr="00D5680B" w:rsidP="00D5680B">
            <w:pPr>
              <w:pStyle w:val="ListBullet"/>
            </w:pPr>
            <w:r w:rsidRPr="00D5680B">
              <w:t>Monitors and reviews the organisations policies, procedures and adherence to legislative requirements to implement and manage change</w:t>
            </w:r>
          </w:p>
        </w:tc>
      </w:tr>
    </w:tbl>
    <w:p w:rsidR="00000000" w:rsidRPr="00D5680B" w:rsidP="00D5680B">
      <w:pPr>
        <w:pStyle w:val="BodyText"/>
      </w:pP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6" w:name="O_1096748"/>
      <w:bookmarkEnd w:id="6"/>
      <w:r w:rsidRPr="00D5680B">
        <w:t>Unit Mapping Information</w:t>
      </w:r>
    </w:p>
    <w:p w:rsidR="00000000" w:rsidRPr="00D5680B" w:rsidP="00C231DD">
      <w:pPr>
        <w:pStyle w:val="BodyText"/>
      </w:pPr>
      <w:r w:rsidRPr="00D5680B">
        <w:t>Supersedes and is equivalent to ICTSAS505 Review and update disaster recovery and contingency plans.</w:t>
      </w:r>
    </w:p>
    <w:p w:rsidR="00000000" w:rsidRPr="00D5680B" w:rsidP="00D5680B">
      <w:pPr>
        <w:pStyle w:val="Heading1"/>
      </w:pPr>
      <w:bookmarkStart w:id="7" w:name="O_1096741"/>
      <w:bookmarkEnd w:id="7"/>
      <w:r w:rsidRPr="00D5680B">
        <w:t>Links</w:t>
      </w:r>
    </w:p>
    <w:p w:rsidR="00000000" w:rsidRPr="00D5680B" w:rsidP="00C231DD">
      <w:pPr>
        <w:pStyle w:val="BodyText"/>
      </w:pPr>
      <w:r w:rsidRPr="00D568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31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680B" w:rsidP="00C231DD">
      <w:pPr>
        <w:pStyle w:val="BodyText"/>
        <w:sectPr w:rsidSect="00D568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80B" w:rsidP="00D5680B">
      <w:pPr>
        <w:pStyle w:val="SuperHeading"/>
      </w:pPr>
      <w:r w:rsidRPr="00D5680B">
        <w:t>Assessment Requirements for ICTSAS526 Review and update disaster recovery and contingency plans</w:t>
      </w:r>
    </w:p>
    <w:p w:rsidR="00000000" w:rsidRPr="00D5680B" w:rsidP="00D5680B">
      <w:pPr>
        <w:pStyle w:val="Heading1"/>
      </w:pPr>
      <w:bookmarkStart w:id="8" w:name="O_1096743"/>
      <w:bookmarkEnd w:id="8"/>
      <w:r w:rsidRPr="00D56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rPr>
                <w:rStyle w:val="SpecialBold"/>
              </w:rPr>
              <w:t>Comments</w:t>
            </w:r>
          </w:p>
        </w:tc>
      </w:tr>
      <w:tr w:rsidTr="00D56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B">
            <w:pPr>
              <w:pStyle w:val="BodyText"/>
              <w:rPr>
                <w:lang w:val="en-NZ"/>
              </w:rPr>
            </w:pPr>
            <w:r w:rsidRPr="00D568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B" w:rsidP="00D5680B">
            <w:pPr>
              <w:pStyle w:val="BodyText"/>
            </w:pPr>
            <w:r w:rsidRPr="00D5680B">
              <w:t>This version first released with ICT Information and Communications Technology Training Package Version 6.0.</w:t>
            </w:r>
          </w:p>
        </w:tc>
      </w:tr>
    </w:tbl>
    <w:p w:rsidR="00000000" w:rsidRPr="00D5680B" w:rsidP="00D5680B">
      <w:pPr>
        <w:pStyle w:val="BodyText"/>
      </w:pP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9" w:name="O_1096746"/>
      <w:bookmarkEnd w:id="9"/>
      <w:r w:rsidRPr="00D5680B">
        <w:t>Performance Evidence</w:t>
      </w:r>
    </w:p>
    <w:p w:rsidR="00000000" w:rsidRPr="00D5680B" w:rsidP="00C231DD">
      <w:pPr>
        <w:pStyle w:val="BodyText"/>
      </w:pPr>
      <w:r w:rsidRPr="00D5680B">
        <w:t>The candidate must demonstrate the ability to complete the tasks outlined in the elements, performance criteria and foundation skills of this unit, including evidence of the ability to:</w:t>
      </w:r>
    </w:p>
    <w:p w:rsidR="00000000" w:rsidRPr="00D5680B" w:rsidP="00D5680B">
      <w:pPr>
        <w:pStyle w:val="ListBullet"/>
      </w:pPr>
      <w:r w:rsidRPr="00D5680B">
        <w:t>develop at least one contingency plan that identifies threats and min</w:t>
      </w:r>
      <w:r w:rsidRPr="00D5680B">
        <w:t xml:space="preserve">imises down time for critical business functions </w:t>
      </w:r>
    </w:p>
    <w:p w:rsidR="00000000" w:rsidRPr="00D5680B" w:rsidP="00D5680B">
      <w:pPr>
        <w:pStyle w:val="ListBullet"/>
      </w:pPr>
      <w:r w:rsidRPr="00D5680B">
        <w:t>document finalised outcomes and evidence of improvements to critical business functions.</w:t>
      </w: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10" w:name="O_1096745"/>
      <w:bookmarkEnd w:id="10"/>
      <w:r w:rsidRPr="00D5680B">
        <w:t>Knowledge Evidence</w:t>
      </w:r>
    </w:p>
    <w:p w:rsidR="00000000" w:rsidRPr="00D5680B" w:rsidP="00C231DD">
      <w:pPr>
        <w:pStyle w:val="BodyText"/>
      </w:pPr>
      <w:r w:rsidRPr="00D5680B">
        <w:t>The candidate must be able to demonstrate knowledge to complete the tasks outlined in the elements, performance criteria and foundation skills of this unit, including knowledge of:</w:t>
      </w:r>
    </w:p>
    <w:p w:rsidR="00000000" w:rsidRPr="00D5680B" w:rsidP="00D5680B">
      <w:pPr>
        <w:pStyle w:val="ListBullet"/>
      </w:pPr>
      <w:r w:rsidRPr="00D5680B">
        <w:t>industry standard backup methodologies</w:t>
      </w:r>
    </w:p>
    <w:p w:rsidR="00000000" w:rsidRPr="00D5680B" w:rsidP="00D5680B">
      <w:pPr>
        <w:pStyle w:val="ListBullet"/>
      </w:pPr>
      <w:r w:rsidRPr="00D5680B">
        <w:t>organisational planning process rel</w:t>
      </w:r>
      <w:r w:rsidRPr="00D5680B">
        <w:t>evant to the development of Information and Communication Technology (ICT) business solutions</w:t>
      </w:r>
    </w:p>
    <w:p w:rsidR="00000000" w:rsidRPr="00D5680B" w:rsidP="00D5680B">
      <w:pPr>
        <w:pStyle w:val="ListBullet"/>
      </w:pPr>
      <w:r w:rsidRPr="00D5680B">
        <w:t>organisational business domain</w:t>
      </w:r>
    </w:p>
    <w:p w:rsidR="00000000" w:rsidRPr="00D5680B" w:rsidP="00D5680B">
      <w:pPr>
        <w:pStyle w:val="ListBullet"/>
      </w:pPr>
      <w:r w:rsidRPr="00D5680B">
        <w:t>industry standard disaster recovery plan strategies and components, including:</w:t>
      </w:r>
    </w:p>
    <w:p w:rsidR="00000000" w:rsidRPr="00D5680B" w:rsidP="00D5680B">
      <w:pPr>
        <w:pStyle w:val="ListBullet2"/>
      </w:pPr>
      <w:r w:rsidRPr="00D5680B">
        <w:t>physical security</w:t>
      </w:r>
    </w:p>
    <w:p w:rsidR="00000000" w:rsidRPr="00D5680B" w:rsidP="00D5680B">
      <w:pPr>
        <w:pStyle w:val="ListBullet2"/>
      </w:pPr>
      <w:r w:rsidRPr="00D5680B">
        <w:t>system failure, accident or sabot</w:t>
      </w:r>
      <w:r w:rsidRPr="00D5680B">
        <w:t>age (hackers)</w:t>
      </w:r>
    </w:p>
    <w:p w:rsidR="00000000" w:rsidRPr="00D5680B" w:rsidP="00D5680B">
      <w:pPr>
        <w:pStyle w:val="ListBullet2"/>
      </w:pPr>
      <w:r w:rsidRPr="00D5680B">
        <w:t>denial of service</w:t>
      </w:r>
    </w:p>
    <w:p w:rsidR="00000000" w:rsidRPr="00D5680B" w:rsidP="00D5680B">
      <w:pPr>
        <w:pStyle w:val="ListBullet2"/>
      </w:pPr>
      <w:r w:rsidRPr="00D5680B">
        <w:t>virus attack</w:t>
      </w:r>
    </w:p>
    <w:p w:rsidR="00000000" w:rsidRPr="00D5680B" w:rsidP="00D5680B">
      <w:pPr>
        <w:pStyle w:val="ListBullet2"/>
      </w:pPr>
      <w:r w:rsidRPr="00D5680B">
        <w:t>cyber attack</w:t>
      </w:r>
    </w:p>
    <w:p w:rsidR="00000000" w:rsidRPr="00D5680B" w:rsidP="00D5680B">
      <w:pPr>
        <w:pStyle w:val="ListBullet2"/>
      </w:pPr>
      <w:r w:rsidRPr="00D5680B">
        <w:t>telecommunications failure</w:t>
      </w:r>
    </w:p>
    <w:p w:rsidR="00000000" w:rsidRPr="00D5680B" w:rsidP="00D5680B">
      <w:pPr>
        <w:pStyle w:val="ListBullet2"/>
      </w:pPr>
      <w:r w:rsidRPr="00D5680B">
        <w:t>contingency arrangements</w:t>
      </w:r>
    </w:p>
    <w:p w:rsidR="00000000" w:rsidRPr="00D5680B" w:rsidP="00D5680B">
      <w:pPr>
        <w:pStyle w:val="ListBullet"/>
      </w:pPr>
      <w:r w:rsidRPr="00D5680B">
        <w:t xml:space="preserve">workplace health and safety (WHS), legislative and organisational requirements </w:t>
      </w:r>
    </w:p>
    <w:p w:rsidR="00000000" w:rsidRPr="00D5680B" w:rsidP="00D5680B">
      <w:pPr>
        <w:pStyle w:val="ListBullet"/>
      </w:pPr>
      <w:r w:rsidRPr="00D5680B">
        <w:t>organisation’</w:t>
      </w:r>
      <w:r w:rsidRPr="00D5680B">
        <w:t>s existing systems functionality and systems engineering.</w:t>
      </w:r>
    </w:p>
    <w:p w:rsidR="00000000" w:rsidRPr="00D5680B" w:rsidP="00D5680B">
      <w:pPr>
        <w:pStyle w:val="AllowPageBreak"/>
      </w:pPr>
    </w:p>
    <w:p w:rsidR="00000000" w:rsidRPr="00D5680B" w:rsidP="00D5680B">
      <w:pPr>
        <w:pStyle w:val="Heading1"/>
      </w:pPr>
      <w:bookmarkStart w:id="11" w:name="O_1096744"/>
      <w:bookmarkEnd w:id="11"/>
      <w:r w:rsidRPr="00D5680B">
        <w:t>Assessment Conditions</w:t>
      </w:r>
    </w:p>
    <w:p w:rsidR="00000000" w:rsidRPr="00D5680B" w:rsidP="00C231DD">
      <w:pPr>
        <w:pStyle w:val="BodyText"/>
      </w:pPr>
      <w:r w:rsidRPr="00D5680B">
        <w:t>Skills in this unit must be demonstrated in a workplace or simulated environment where the conditions are typical of those in a working environment in this i</w:t>
      </w:r>
      <w:r w:rsidRPr="00D5680B">
        <w:t xml:space="preserve">ndustry. </w:t>
      </w:r>
    </w:p>
    <w:p w:rsidR="00000000" w:rsidRPr="00D5680B" w:rsidP="00C231DD">
      <w:pPr>
        <w:pStyle w:val="BodyText"/>
      </w:pPr>
      <w:r w:rsidRPr="00D5680B">
        <w:t>This includes access to:</w:t>
      </w:r>
    </w:p>
    <w:p w:rsidR="00000000" w:rsidRPr="00D5680B" w:rsidP="00D5680B">
      <w:pPr>
        <w:pStyle w:val="ListBullet"/>
      </w:pPr>
      <w:r w:rsidRPr="00D5680B">
        <w:t>vulnerability assessment and general definition of requirements</w:t>
      </w:r>
    </w:p>
    <w:p w:rsidR="00000000" w:rsidRPr="00D5680B" w:rsidP="00D5680B">
      <w:pPr>
        <w:pStyle w:val="ListBullet"/>
      </w:pPr>
      <w:r w:rsidRPr="00D5680B">
        <w:t>acceptance test plan</w:t>
      </w:r>
    </w:p>
    <w:p w:rsidR="00000000" w:rsidRPr="00D5680B" w:rsidP="00D5680B">
      <w:pPr>
        <w:pStyle w:val="ListBullet"/>
      </w:pPr>
      <w:r w:rsidRPr="00D5680B">
        <w:t>business impact analysis</w:t>
      </w:r>
    </w:p>
    <w:p w:rsidR="00000000" w:rsidRPr="00D5680B" w:rsidP="00D5680B">
      <w:pPr>
        <w:pStyle w:val="ListBullet"/>
      </w:pPr>
      <w:r w:rsidRPr="00D5680B">
        <w:t>information technology security assurance specifications</w:t>
      </w:r>
    </w:p>
    <w:p w:rsidR="00000000" w:rsidRPr="00D5680B" w:rsidP="00D5680B">
      <w:pPr>
        <w:pStyle w:val="ListBullet"/>
      </w:pPr>
      <w:r w:rsidRPr="00D5680B">
        <w:t>organisational statutory documentation that may impact on work task activities.</w:t>
      </w:r>
    </w:p>
    <w:p w:rsidR="00000000" w:rsidRPr="00D5680B" w:rsidP="00D5680B">
      <w:pPr>
        <w:pStyle w:val="BodyText"/>
      </w:pPr>
    </w:p>
    <w:p w:rsidR="00000000" w:rsidRPr="00D5680B" w:rsidP="00C231DD">
      <w:pPr>
        <w:pStyle w:val="BodyText"/>
      </w:pPr>
      <w:r w:rsidRPr="00D5680B">
        <w:t>Assessors of this unit must satisfy the requirements for assessors in applicable vocational education and training legislation, frameworks and/or standards.</w:t>
      </w:r>
    </w:p>
    <w:p w:rsidR="00000000" w:rsidRPr="00D5680B" w:rsidP="00D5680B">
      <w:pPr>
        <w:pStyle w:val="Heading1"/>
      </w:pPr>
      <w:bookmarkStart w:id="12" w:name="O_1096742"/>
      <w:bookmarkEnd w:id="12"/>
      <w:r w:rsidRPr="00D5680B">
        <w:t>Links</w:t>
      </w:r>
    </w:p>
    <w:p w:rsidR="00000000" w:rsidRPr="00D5680B" w:rsidP="00C231DD">
      <w:pPr>
        <w:pStyle w:val="BodyText"/>
      </w:pPr>
      <w:r w:rsidRPr="00D568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31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680B" w:rsidP="00D5680B"/>
    <w:sectPr w:rsidSect="00D568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 w:rsidRPr="00C231DD" w:rsidP="00C23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DD" w:rsidP="00D56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1DD" w:rsidP="00D56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31DD" w:rsidP="00D568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 w:rsidP="00D56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31DD">
      <w:t>Approved</w:t>
    </w:r>
    <w:r w:rsidR="00C231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31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31DD">
      <w:rPr>
        <w:noProof/>
      </w:rPr>
      <w:t>4</w:t>
    </w:r>
    <w:r>
      <w:rPr>
        <w:noProof/>
      </w:rPr>
      <w:fldChar w:fldCharType="end"/>
    </w:r>
  </w:p>
  <w:p w:rsidR="00D5680B" w:rsidP="00D56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31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31DD">
      <w:t>Future Skills Organisation</w:t>
    </w:r>
    <w:r w:rsidR="00C231DD">
      <w:fldChar w:fldCharType="end"/>
    </w:r>
  </w:p>
  <w:p w:rsidR="00D5680B" w:rsidP="00D56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80B" w:rsidRPr="00C231DD" w:rsidP="00C23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DD" w:rsidRPr="002D2AF8" w:rsidP="00D56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ICTSAS526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31DD" w:rsidP="00D568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B" w:rsidRPr="002D2AF8" w:rsidP="00D56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31DD">
      <w:t>ICTSAS526 Review and update disaster recovery and contingency plans</w:t>
    </w:r>
    <w:r w:rsidR="00C231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31DD">
      <w:rPr>
        <w:noProof/>
      </w:rPr>
      <w:t>2 March 2025</w:t>
    </w:r>
    <w:r>
      <w:fldChar w:fldCharType="end"/>
    </w:r>
  </w:p>
  <w:p w:rsidR="00D5680B" w:rsidP="00D56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AE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86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46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80B"/>
  </w:style>
  <w:style w:type="character" w:customStyle="1" w:styleId="Heading1Char">
    <w:name w:val="Heading 1 Char"/>
    <w:basedOn w:val="DefaultParagraphFont"/>
    <w:link w:val="Heading1"/>
    <w:rsid w:val="00D56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8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68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68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80B"/>
    <w:rPr>
      <w:b/>
      <w:spacing w:val="0"/>
    </w:rPr>
  </w:style>
  <w:style w:type="paragraph" w:styleId="ListBullet2">
    <w:name w:val="List Bullet 2"/>
    <w:basedOn w:val="List2"/>
    <w:rsid w:val="00D56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80B"/>
    <w:rPr>
      <w:i/>
    </w:rPr>
  </w:style>
  <w:style w:type="paragraph" w:customStyle="1" w:styleId="SuperHeading">
    <w:name w:val="SuperHeading"/>
    <w:basedOn w:val="Normal"/>
    <w:rsid w:val="00D56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8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6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80B"/>
  </w:style>
  <w:style w:type="paragraph" w:styleId="TableofFigures">
    <w:name w:val="table of figures"/>
    <w:basedOn w:val="Normal"/>
    <w:next w:val="Normal"/>
    <w:semiHidden/>
    <w:rsid w:val="00D56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80B"/>
    <w:rPr>
      <w:rFonts w:ascii="Wingdings" w:hAnsi="Wingdings"/>
    </w:rPr>
  </w:style>
  <w:style w:type="paragraph" w:customStyle="1" w:styleId="TableHeading">
    <w:name w:val="Table Heading"/>
    <w:basedOn w:val="HeadingBase"/>
    <w:rsid w:val="00D56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80B"/>
    <w:rPr>
      <w:color w:val="0033CC"/>
      <w:u w:val="none"/>
    </w:rPr>
  </w:style>
  <w:style w:type="paragraph" w:customStyle="1" w:styleId="BodyTextRight">
    <w:name w:val="Body Text Right"/>
    <w:basedOn w:val="BodyText"/>
    <w:rsid w:val="00D56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80B"/>
    <w:rPr>
      <w:sz w:val="32"/>
    </w:rPr>
  </w:style>
  <w:style w:type="paragraph" w:customStyle="1" w:styleId="HeadingProcedure">
    <w:name w:val="Heading Procedure"/>
    <w:basedOn w:val="HeadingBase"/>
    <w:next w:val="Normal"/>
    <w:rsid w:val="00D56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80B"/>
    <w:pPr>
      <w:spacing w:before="60" w:after="60"/>
    </w:pPr>
  </w:style>
  <w:style w:type="paragraph" w:styleId="ListContinue">
    <w:name w:val="List Continue"/>
    <w:basedOn w:val="List"/>
    <w:rsid w:val="00D5680B"/>
    <w:pPr>
      <w:ind w:firstLine="0"/>
    </w:pPr>
  </w:style>
  <w:style w:type="paragraph" w:customStyle="1" w:styleId="ListNote">
    <w:name w:val="List Note"/>
    <w:basedOn w:val="List"/>
    <w:rsid w:val="00D56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80B"/>
    <w:rPr>
      <w:rFonts w:ascii="Courier New" w:hAnsi="Courier New"/>
    </w:rPr>
  </w:style>
  <w:style w:type="paragraph" w:customStyle="1" w:styleId="NoteBullet">
    <w:name w:val="Note Bullet"/>
    <w:basedOn w:val="Note"/>
    <w:rsid w:val="00D56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80B"/>
    <w:rPr>
      <w:b/>
      <w:smallCaps/>
    </w:rPr>
  </w:style>
  <w:style w:type="paragraph" w:customStyle="1" w:styleId="TableListNumber">
    <w:name w:val="Table List Number"/>
    <w:basedOn w:val="ListNumber"/>
    <w:rsid w:val="00D56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80B"/>
    <w:pPr>
      <w:numPr>
        <w:numId w:val="9"/>
      </w:numPr>
    </w:pPr>
  </w:style>
  <w:style w:type="paragraph" w:customStyle="1" w:styleId="ListAlpha2">
    <w:name w:val="List Alpha 2"/>
    <w:basedOn w:val="List2"/>
    <w:rsid w:val="00D5680B"/>
    <w:pPr>
      <w:numPr>
        <w:numId w:val="8"/>
      </w:numPr>
    </w:pPr>
  </w:style>
  <w:style w:type="paragraph" w:styleId="List2">
    <w:name w:val="List 2"/>
    <w:basedOn w:val="BodyText"/>
    <w:rsid w:val="00D56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80B"/>
    <w:pPr>
      <w:numPr>
        <w:numId w:val="4"/>
      </w:numPr>
    </w:pPr>
  </w:style>
  <w:style w:type="paragraph" w:styleId="ListContinue2">
    <w:name w:val="List Continue 2"/>
    <w:basedOn w:val="List2"/>
    <w:rsid w:val="00D5680B"/>
    <w:pPr>
      <w:ind w:firstLine="0"/>
    </w:pPr>
  </w:style>
  <w:style w:type="paragraph" w:styleId="ListContinue3">
    <w:name w:val="List Continue 3"/>
    <w:basedOn w:val="List3"/>
    <w:rsid w:val="00D5680B"/>
    <w:pPr>
      <w:ind w:left="1021" w:firstLine="0"/>
    </w:pPr>
  </w:style>
  <w:style w:type="paragraph" w:styleId="ListContinue4">
    <w:name w:val="List Continue 4"/>
    <w:basedOn w:val="List4"/>
    <w:rsid w:val="00D5680B"/>
    <w:pPr>
      <w:ind w:firstLine="0"/>
    </w:pPr>
  </w:style>
  <w:style w:type="paragraph" w:styleId="ListContinue5">
    <w:name w:val="List Continue 5"/>
    <w:basedOn w:val="List5"/>
    <w:rsid w:val="00D5680B"/>
    <w:pPr>
      <w:ind w:firstLine="0"/>
    </w:pPr>
  </w:style>
  <w:style w:type="paragraph" w:styleId="ListNumber3">
    <w:name w:val="List Number 3"/>
    <w:basedOn w:val="List3"/>
    <w:rsid w:val="00D5680B"/>
    <w:pPr>
      <w:numPr>
        <w:numId w:val="5"/>
      </w:numPr>
    </w:pPr>
  </w:style>
  <w:style w:type="paragraph" w:styleId="ListNumber4">
    <w:name w:val="List Number 4"/>
    <w:basedOn w:val="List4"/>
    <w:rsid w:val="00D5680B"/>
    <w:pPr>
      <w:numPr>
        <w:numId w:val="6"/>
      </w:numPr>
    </w:pPr>
  </w:style>
  <w:style w:type="paragraph" w:styleId="ListNumber5">
    <w:name w:val="List Number 5"/>
    <w:basedOn w:val="List5"/>
    <w:rsid w:val="00D5680B"/>
    <w:pPr>
      <w:numPr>
        <w:numId w:val="7"/>
      </w:numPr>
    </w:pPr>
  </w:style>
  <w:style w:type="paragraph" w:styleId="BlockText">
    <w:name w:val="Block Text"/>
    <w:basedOn w:val="Normal"/>
    <w:rsid w:val="00D56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80B"/>
    <w:rPr>
      <w:sz w:val="16"/>
      <w:vertAlign w:val="superscript"/>
    </w:rPr>
  </w:style>
  <w:style w:type="character" w:customStyle="1" w:styleId="Symbols">
    <w:name w:val="Symbols"/>
    <w:basedOn w:val="DefaultParagraphFont"/>
    <w:rsid w:val="00D5680B"/>
    <w:rPr>
      <w:rFonts w:ascii="Symbol" w:hAnsi="Symbol"/>
    </w:rPr>
  </w:style>
  <w:style w:type="character" w:customStyle="1" w:styleId="MenuOptions">
    <w:name w:val="Menu Options"/>
    <w:basedOn w:val="DefaultParagraphFont"/>
    <w:rsid w:val="00D56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80B"/>
    <w:rPr>
      <w:b/>
    </w:rPr>
  </w:style>
  <w:style w:type="character" w:customStyle="1" w:styleId="Underlined">
    <w:name w:val="Underlined"/>
    <w:basedOn w:val="DefaultParagraphFont"/>
    <w:rsid w:val="00D5680B"/>
    <w:rPr>
      <w:u w:val="single"/>
    </w:rPr>
  </w:style>
  <w:style w:type="paragraph" w:customStyle="1" w:styleId="TableBodyTextRight">
    <w:name w:val="Table Body Text Right"/>
    <w:basedOn w:val="TableBodyText"/>
    <w:rsid w:val="00D56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80B"/>
    <w:rPr>
      <w:sz w:val="18"/>
    </w:rPr>
  </w:style>
  <w:style w:type="paragraph" w:customStyle="1" w:styleId="BodySmallRight">
    <w:name w:val="Body Small Right"/>
    <w:basedOn w:val="BodyTextRight"/>
    <w:rsid w:val="00D5680B"/>
    <w:rPr>
      <w:sz w:val="18"/>
      <w:szCs w:val="18"/>
    </w:rPr>
  </w:style>
  <w:style w:type="paragraph" w:customStyle="1" w:styleId="MarginEdition">
    <w:name w:val="Margin Edition"/>
    <w:basedOn w:val="MarginNote"/>
    <w:rsid w:val="00D56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80B"/>
    <w:rPr>
      <w:sz w:val="2"/>
      <w:szCs w:val="2"/>
    </w:rPr>
  </w:style>
  <w:style w:type="character" w:customStyle="1" w:styleId="Small">
    <w:name w:val="Small"/>
    <w:basedOn w:val="DefaultParagraphFont"/>
    <w:rsid w:val="00D5680B"/>
    <w:rPr>
      <w:sz w:val="16"/>
    </w:rPr>
  </w:style>
  <w:style w:type="paragraph" w:customStyle="1" w:styleId="WideTable">
    <w:name w:val="Wide Table"/>
    <w:basedOn w:val="Normal"/>
    <w:rsid w:val="00D56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80B"/>
  </w:style>
  <w:style w:type="paragraph" w:styleId="Quote">
    <w:name w:val="Quote"/>
    <w:basedOn w:val="Heading1"/>
    <w:link w:val="QuoteChar"/>
    <w:qFormat/>
    <w:rsid w:val="00D56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80B"/>
    <w:pPr>
      <w:pageBreakBefore/>
    </w:pPr>
  </w:style>
  <w:style w:type="paragraph" w:customStyle="1" w:styleId="Border">
    <w:name w:val="Border"/>
    <w:basedOn w:val="Normal"/>
    <w:qFormat/>
    <w:rsid w:val="00D56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80B"/>
    <w:rPr>
      <w:u w:val="single"/>
    </w:rPr>
  </w:style>
  <w:style w:type="character" w:customStyle="1" w:styleId="BoldandItalics">
    <w:name w:val="Bold and Italics"/>
    <w:qFormat/>
    <w:rsid w:val="00D5680B"/>
    <w:rPr>
      <w:b/>
      <w:i/>
      <w:u w:val="none"/>
    </w:rPr>
  </w:style>
  <w:style w:type="paragraph" w:styleId="BalloonText">
    <w:name w:val="Balloon Text"/>
    <w:basedOn w:val="Normal"/>
    <w:link w:val="BalloonTextChar"/>
    <w:rsid w:val="00D56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80B"/>
    <w:pPr>
      <w:spacing w:before="0" w:after="0"/>
    </w:pPr>
  </w:style>
  <w:style w:type="paragraph" w:customStyle="1" w:styleId="BodyTextBold">
    <w:name w:val="Body Text Bold"/>
    <w:basedOn w:val="BodyText"/>
    <w:qFormat/>
    <w:rsid w:val="00D5680B"/>
    <w:rPr>
      <w:b/>
    </w:rPr>
  </w:style>
  <w:style w:type="character" w:styleId="Hyperlink">
    <w:name w:val="Hyperlink"/>
    <w:basedOn w:val="DefaultParagraphFont"/>
    <w:uiPriority w:val="99"/>
    <w:unhideWhenUsed/>
    <w:rsid w:val="00C23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5954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ICTSAS526 Review and update disaster recovery and contingency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