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B49" w:rsidP="00506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ICTSAS526 Review and update disaster recovery and contingency plans</w:t>
      </w:r>
      <w:r>
        <w:fldChar w:fldCharType="end"/>
      </w:r>
    </w:p>
    <w:p w:rsidR="00506B49" w:rsidP="00506B49">
      <w:pPr>
        <w:pStyle w:val="Version"/>
        <w:sectPr w:rsidSect="007C4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58B" w:rsidP="007C458B">
      <w:pPr>
        <w:pStyle w:val="SuperHeading"/>
      </w:pPr>
      <w:r w:rsidRPr="007C458B">
        <w:t>Assessment Requirements for ICTSAS526 Review and update disaster recovery and contingency plans</w:t>
      </w:r>
    </w:p>
    <w:p w:rsidR="00000000" w:rsidRPr="007C458B" w:rsidP="007C458B">
      <w:pPr>
        <w:pStyle w:val="Heading1"/>
      </w:pPr>
      <w:bookmarkStart w:id="1" w:name="O_1096743"/>
      <w:bookmarkEnd w:id="1"/>
      <w:r w:rsidRPr="007C45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4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58B" w:rsidP="007C458B">
            <w:pPr>
              <w:pStyle w:val="BodyText"/>
            </w:pPr>
            <w:r w:rsidRPr="007C45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58B">
            <w:pPr>
              <w:pStyle w:val="BodyText"/>
              <w:rPr>
                <w:lang w:val="en-NZ"/>
              </w:rPr>
            </w:pPr>
            <w:r w:rsidRPr="007C458B">
              <w:rPr>
                <w:rStyle w:val="SpecialBold"/>
              </w:rPr>
              <w:t>Comments</w:t>
            </w:r>
          </w:p>
        </w:tc>
      </w:tr>
      <w:tr w:rsidTr="007C4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58B">
            <w:pPr>
              <w:pStyle w:val="BodyText"/>
              <w:rPr>
                <w:lang w:val="en-NZ"/>
              </w:rPr>
            </w:pPr>
            <w:r w:rsidRPr="007C45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58B" w:rsidP="007C458B">
            <w:pPr>
              <w:pStyle w:val="BodyText"/>
            </w:pPr>
            <w:r w:rsidRPr="007C458B">
              <w:t>This version first released with ICT Information and Communications Technology Training Package Version 6.0.</w:t>
            </w:r>
          </w:p>
        </w:tc>
      </w:tr>
    </w:tbl>
    <w:p w:rsidR="00000000" w:rsidRPr="007C458B" w:rsidP="007C458B">
      <w:pPr>
        <w:pStyle w:val="BodyText"/>
      </w:pPr>
    </w:p>
    <w:p w:rsidR="00000000" w:rsidRPr="007C458B" w:rsidP="007C458B">
      <w:pPr>
        <w:pStyle w:val="AllowPageBreak"/>
      </w:pPr>
    </w:p>
    <w:p w:rsidR="00000000" w:rsidRPr="007C458B" w:rsidP="007C458B">
      <w:pPr>
        <w:pStyle w:val="Heading1"/>
      </w:pPr>
      <w:bookmarkStart w:id="2" w:name="O_1096746"/>
      <w:bookmarkEnd w:id="2"/>
      <w:r w:rsidRPr="007C458B">
        <w:t>Performance Evidence</w:t>
      </w:r>
    </w:p>
    <w:p w:rsidR="00000000" w:rsidRPr="007C458B" w:rsidP="00506B49">
      <w:pPr>
        <w:pStyle w:val="BodyText"/>
      </w:pPr>
      <w:r w:rsidRPr="007C458B">
        <w:t>The candidate must demonstrate the ability to complete the tasks outlined in the elements, performance cr</w:t>
      </w:r>
      <w:r w:rsidRPr="007C458B">
        <w:t>iteria and foundation skills of this unit, including evidence of the ability to:</w:t>
      </w:r>
    </w:p>
    <w:p w:rsidR="00000000" w:rsidRPr="007C458B" w:rsidP="007C458B">
      <w:pPr>
        <w:pStyle w:val="ListBullet"/>
      </w:pPr>
      <w:r w:rsidRPr="007C458B">
        <w:t xml:space="preserve">develop at least one contingency plan that identifies threats and minimises down time for critical business functions </w:t>
      </w:r>
    </w:p>
    <w:p w:rsidR="00000000" w:rsidRPr="007C458B" w:rsidP="007C458B">
      <w:pPr>
        <w:pStyle w:val="ListBullet"/>
      </w:pPr>
      <w:r w:rsidRPr="007C458B">
        <w:t>document finalised outcomes and evidence of improvement</w:t>
      </w:r>
      <w:r w:rsidRPr="007C458B">
        <w:t>s to critical business functions.</w:t>
      </w:r>
    </w:p>
    <w:p w:rsidR="00000000" w:rsidRPr="007C458B" w:rsidP="007C458B">
      <w:pPr>
        <w:pStyle w:val="AllowPageBreak"/>
      </w:pPr>
    </w:p>
    <w:p w:rsidR="00000000" w:rsidRPr="007C458B" w:rsidP="007C458B">
      <w:pPr>
        <w:pStyle w:val="Heading1"/>
      </w:pPr>
      <w:bookmarkStart w:id="3" w:name="O_1096745"/>
      <w:bookmarkEnd w:id="3"/>
      <w:r w:rsidRPr="007C458B">
        <w:t>Knowledge Evidence</w:t>
      </w:r>
    </w:p>
    <w:p w:rsidR="00000000" w:rsidRPr="007C458B" w:rsidP="00506B49">
      <w:pPr>
        <w:pStyle w:val="BodyText"/>
      </w:pPr>
      <w:r w:rsidRPr="007C458B">
        <w:t>The candidate must be able to demonstrate knowledge to complete the tasks outlined in the elements, performance criteria and foundation skills of this unit, including knowledge of:</w:t>
      </w:r>
    </w:p>
    <w:p w:rsidR="00000000" w:rsidRPr="007C458B" w:rsidP="007C458B">
      <w:pPr>
        <w:pStyle w:val="ListBullet"/>
      </w:pPr>
      <w:r w:rsidRPr="007C458B">
        <w:t>industry standard backup methodologies</w:t>
      </w:r>
    </w:p>
    <w:p w:rsidR="00000000" w:rsidRPr="007C458B" w:rsidP="007C458B">
      <w:pPr>
        <w:pStyle w:val="ListBullet"/>
      </w:pPr>
      <w:r w:rsidRPr="007C458B">
        <w:t>organisational planning process relevant to the development of Information and Communication Technology (ICT) business solutions</w:t>
      </w:r>
    </w:p>
    <w:p w:rsidR="00000000" w:rsidRPr="007C458B" w:rsidP="007C458B">
      <w:pPr>
        <w:pStyle w:val="ListBullet"/>
      </w:pPr>
      <w:r w:rsidRPr="007C458B">
        <w:t>organisational business domain</w:t>
      </w:r>
    </w:p>
    <w:p w:rsidR="00000000" w:rsidRPr="007C458B" w:rsidP="007C458B">
      <w:pPr>
        <w:pStyle w:val="ListBullet"/>
      </w:pPr>
      <w:r w:rsidRPr="007C458B">
        <w:t>industry standard disaster recovery plan strategies and c</w:t>
      </w:r>
      <w:r w:rsidRPr="007C458B">
        <w:t>omponents, including:</w:t>
      </w:r>
    </w:p>
    <w:p w:rsidR="00000000" w:rsidRPr="007C458B" w:rsidP="007C458B">
      <w:pPr>
        <w:pStyle w:val="ListBullet2"/>
      </w:pPr>
      <w:r w:rsidRPr="007C458B">
        <w:t>physical security</w:t>
      </w:r>
    </w:p>
    <w:p w:rsidR="00000000" w:rsidRPr="007C458B" w:rsidP="007C458B">
      <w:pPr>
        <w:pStyle w:val="ListBullet2"/>
      </w:pPr>
      <w:r w:rsidRPr="007C458B">
        <w:t>system failure, accident or sabotage (hackers)</w:t>
      </w:r>
    </w:p>
    <w:p w:rsidR="00000000" w:rsidRPr="007C458B" w:rsidP="007C458B">
      <w:pPr>
        <w:pStyle w:val="ListBullet2"/>
      </w:pPr>
      <w:r w:rsidRPr="007C458B">
        <w:t>denial of service</w:t>
      </w:r>
    </w:p>
    <w:p w:rsidR="00000000" w:rsidRPr="007C458B" w:rsidP="007C458B">
      <w:pPr>
        <w:pStyle w:val="ListBullet2"/>
      </w:pPr>
      <w:r w:rsidRPr="007C458B">
        <w:t>virus attack</w:t>
      </w:r>
    </w:p>
    <w:p w:rsidR="00000000" w:rsidRPr="007C458B" w:rsidP="007C458B">
      <w:pPr>
        <w:pStyle w:val="ListBullet2"/>
      </w:pPr>
      <w:r w:rsidRPr="007C458B">
        <w:t>cyber attack</w:t>
      </w:r>
    </w:p>
    <w:p w:rsidR="00000000" w:rsidRPr="007C458B" w:rsidP="007C458B">
      <w:pPr>
        <w:pStyle w:val="ListBullet2"/>
      </w:pPr>
      <w:r w:rsidRPr="007C458B">
        <w:t>telecommunications failure</w:t>
      </w:r>
    </w:p>
    <w:p w:rsidR="00000000" w:rsidRPr="007C458B" w:rsidP="007C458B">
      <w:pPr>
        <w:pStyle w:val="ListBullet2"/>
      </w:pPr>
      <w:r w:rsidRPr="007C458B">
        <w:t>contingency arrangements</w:t>
      </w:r>
    </w:p>
    <w:p w:rsidR="00000000" w:rsidRPr="007C458B" w:rsidP="007C458B">
      <w:pPr>
        <w:pStyle w:val="ListBullet"/>
      </w:pPr>
      <w:r w:rsidRPr="007C458B">
        <w:t>workplace health and safety (WHS), legislative and organisational requi</w:t>
      </w:r>
      <w:r w:rsidRPr="007C458B">
        <w:t xml:space="preserve">rements </w:t>
      </w:r>
    </w:p>
    <w:p w:rsidR="00000000" w:rsidRPr="007C458B" w:rsidP="007C458B">
      <w:pPr>
        <w:pStyle w:val="ListBullet"/>
      </w:pPr>
      <w:r w:rsidRPr="007C458B">
        <w:t>organisation’s existing systems functionality and systems engineering.</w:t>
      </w:r>
    </w:p>
    <w:p w:rsidR="00000000" w:rsidRPr="007C458B" w:rsidP="007C458B">
      <w:pPr>
        <w:pStyle w:val="AllowPageBreak"/>
      </w:pPr>
    </w:p>
    <w:p w:rsidR="00000000" w:rsidRPr="007C458B" w:rsidP="007C458B">
      <w:pPr>
        <w:pStyle w:val="Heading1"/>
      </w:pPr>
      <w:bookmarkStart w:id="4" w:name="O_1096744"/>
      <w:bookmarkEnd w:id="4"/>
      <w:r w:rsidRPr="007C458B">
        <w:t>Assessment Conditions</w:t>
      </w:r>
    </w:p>
    <w:p w:rsidR="00000000" w:rsidRPr="007C458B" w:rsidP="00506B49">
      <w:pPr>
        <w:pStyle w:val="BodyText"/>
      </w:pPr>
      <w:r w:rsidRPr="007C458B">
        <w:t xml:space="preserve">Skills in this unit must be demonstrated in a workplace or simulated environment where the conditions are typical of those in a working environment in this industry. </w:t>
      </w:r>
    </w:p>
    <w:p w:rsidR="00000000" w:rsidRPr="007C458B" w:rsidP="00506B49">
      <w:pPr>
        <w:pStyle w:val="BodyText"/>
      </w:pPr>
      <w:r w:rsidRPr="007C458B">
        <w:t>This includes access to:</w:t>
      </w:r>
    </w:p>
    <w:p w:rsidR="00000000" w:rsidRPr="007C458B" w:rsidP="007C458B">
      <w:pPr>
        <w:pStyle w:val="ListBullet"/>
      </w:pPr>
      <w:r w:rsidRPr="007C458B">
        <w:t>vulnerability assessment and general definition of requirements</w:t>
      </w:r>
    </w:p>
    <w:p w:rsidR="00000000" w:rsidRPr="007C458B" w:rsidP="007C458B">
      <w:pPr>
        <w:pStyle w:val="ListBullet"/>
      </w:pPr>
      <w:r w:rsidRPr="007C458B">
        <w:t>acceptance test plan</w:t>
      </w:r>
    </w:p>
    <w:p w:rsidR="00000000" w:rsidRPr="007C458B" w:rsidP="007C458B">
      <w:pPr>
        <w:pStyle w:val="ListBullet"/>
      </w:pPr>
      <w:r w:rsidRPr="007C458B">
        <w:t>business impact analysis</w:t>
      </w:r>
    </w:p>
    <w:p w:rsidR="00000000" w:rsidRPr="007C458B" w:rsidP="007C458B">
      <w:pPr>
        <w:pStyle w:val="ListBullet"/>
      </w:pPr>
      <w:r w:rsidRPr="007C458B">
        <w:t>information technology security assurance specifications</w:t>
      </w:r>
    </w:p>
    <w:p w:rsidR="00000000" w:rsidRPr="007C458B" w:rsidP="007C458B">
      <w:pPr>
        <w:pStyle w:val="ListBullet"/>
      </w:pPr>
      <w:r w:rsidRPr="007C458B">
        <w:t>organisational statutory documentation that may impact on work task activities.</w:t>
      </w:r>
    </w:p>
    <w:p w:rsidR="00000000" w:rsidRPr="007C458B" w:rsidP="007C458B">
      <w:pPr>
        <w:pStyle w:val="BodyText"/>
      </w:pPr>
    </w:p>
    <w:p w:rsidR="00000000" w:rsidRPr="007C458B" w:rsidP="00506B49">
      <w:pPr>
        <w:pStyle w:val="BodyText"/>
      </w:pPr>
      <w:r w:rsidRPr="007C458B">
        <w:t>Assessors of this unit must satisfy the requirements for assessors in a</w:t>
      </w:r>
      <w:r w:rsidRPr="007C458B">
        <w:t>pplicable vocational education and training legislation, frameworks and/or standards.</w:t>
      </w:r>
    </w:p>
    <w:p w:rsidR="00000000" w:rsidRPr="007C458B" w:rsidP="007C458B">
      <w:pPr>
        <w:pStyle w:val="Heading1"/>
      </w:pPr>
      <w:bookmarkStart w:id="5" w:name="O_1096742"/>
      <w:bookmarkEnd w:id="5"/>
      <w:r w:rsidRPr="007C458B">
        <w:t>Links</w:t>
      </w:r>
    </w:p>
    <w:p w:rsidR="00000000" w:rsidRPr="007C458B" w:rsidP="00506B49">
      <w:pPr>
        <w:pStyle w:val="BodyText"/>
      </w:pPr>
      <w:r w:rsidRPr="007C45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5F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458B" w:rsidP="007C458B"/>
    <w:sectPr w:rsidSect="007C45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58B" w:rsidRPr="00506B49" w:rsidP="00506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49" w:rsidP="007C4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B49" w:rsidP="007C4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6B49" w:rsidP="007C4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58B" w:rsidRPr="00506B49" w:rsidP="00506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49" w:rsidRPr="002D2AF8" w:rsidP="007C4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ICTSAS526 Review and update disaster recovery and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06B49" w:rsidP="007C4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028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B02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60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58B"/>
  </w:style>
  <w:style w:type="character" w:customStyle="1" w:styleId="Heading1Char">
    <w:name w:val="Heading 1 Char"/>
    <w:basedOn w:val="DefaultParagraphFont"/>
    <w:link w:val="Heading1"/>
    <w:rsid w:val="007C4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5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58B"/>
    <w:rPr>
      <w:b/>
      <w:spacing w:val="0"/>
    </w:rPr>
  </w:style>
  <w:style w:type="paragraph" w:styleId="ListBullet2">
    <w:name w:val="List Bullet 2"/>
    <w:basedOn w:val="List2"/>
    <w:rsid w:val="007C45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58B"/>
    <w:rPr>
      <w:i/>
    </w:rPr>
  </w:style>
  <w:style w:type="paragraph" w:styleId="Caption">
    <w:name w:val="caption"/>
    <w:basedOn w:val="BodyText"/>
    <w:next w:val="Normal"/>
    <w:qFormat/>
    <w:rsid w:val="007C4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58B"/>
  </w:style>
  <w:style w:type="paragraph" w:styleId="TableofFigures">
    <w:name w:val="table of figures"/>
    <w:basedOn w:val="Normal"/>
    <w:next w:val="Normal"/>
    <w:semiHidden/>
    <w:rsid w:val="007C4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5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58B"/>
    <w:rPr>
      <w:rFonts w:ascii="Wingdings" w:hAnsi="Wingdings"/>
    </w:rPr>
  </w:style>
  <w:style w:type="paragraph" w:customStyle="1" w:styleId="TableHeading">
    <w:name w:val="Table Heading"/>
    <w:basedOn w:val="HeadingBase"/>
    <w:rsid w:val="007C4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58B"/>
    <w:rPr>
      <w:color w:val="0033CC"/>
      <w:u w:val="none"/>
    </w:rPr>
  </w:style>
  <w:style w:type="paragraph" w:customStyle="1" w:styleId="BodyTextRight">
    <w:name w:val="Body Text Right"/>
    <w:basedOn w:val="BodyText"/>
    <w:rsid w:val="007C4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58B"/>
    <w:rPr>
      <w:sz w:val="32"/>
    </w:rPr>
  </w:style>
  <w:style w:type="paragraph" w:customStyle="1" w:styleId="HeadingProcedure">
    <w:name w:val="Heading Procedure"/>
    <w:basedOn w:val="HeadingBase"/>
    <w:next w:val="Normal"/>
    <w:rsid w:val="007C4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58B"/>
    <w:pPr>
      <w:spacing w:before="60" w:after="60"/>
    </w:pPr>
  </w:style>
  <w:style w:type="paragraph" w:styleId="ListContinue">
    <w:name w:val="List Continue"/>
    <w:basedOn w:val="List"/>
    <w:rsid w:val="007C458B"/>
    <w:pPr>
      <w:ind w:firstLine="0"/>
    </w:pPr>
  </w:style>
  <w:style w:type="paragraph" w:customStyle="1" w:styleId="ListNote">
    <w:name w:val="List Note"/>
    <w:basedOn w:val="List"/>
    <w:rsid w:val="007C4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58B"/>
    <w:rPr>
      <w:rFonts w:ascii="Courier New" w:hAnsi="Courier New"/>
    </w:rPr>
  </w:style>
  <w:style w:type="paragraph" w:customStyle="1" w:styleId="NoteBullet">
    <w:name w:val="Note Bullet"/>
    <w:basedOn w:val="Note"/>
    <w:rsid w:val="007C4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58B"/>
    <w:rPr>
      <w:b/>
      <w:smallCaps/>
    </w:rPr>
  </w:style>
  <w:style w:type="paragraph" w:customStyle="1" w:styleId="TableListNumber">
    <w:name w:val="Table List Number"/>
    <w:basedOn w:val="ListNumber"/>
    <w:rsid w:val="007C4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58B"/>
    <w:pPr>
      <w:numPr>
        <w:numId w:val="9"/>
      </w:numPr>
    </w:pPr>
  </w:style>
  <w:style w:type="paragraph" w:customStyle="1" w:styleId="ListAlpha2">
    <w:name w:val="List Alpha 2"/>
    <w:basedOn w:val="List2"/>
    <w:rsid w:val="007C458B"/>
    <w:pPr>
      <w:numPr>
        <w:numId w:val="8"/>
      </w:numPr>
    </w:pPr>
  </w:style>
  <w:style w:type="paragraph" w:styleId="List2">
    <w:name w:val="List 2"/>
    <w:basedOn w:val="BodyText"/>
    <w:rsid w:val="007C4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58B"/>
    <w:pPr>
      <w:numPr>
        <w:numId w:val="4"/>
      </w:numPr>
    </w:pPr>
  </w:style>
  <w:style w:type="paragraph" w:styleId="ListContinue2">
    <w:name w:val="List Continue 2"/>
    <w:basedOn w:val="List2"/>
    <w:rsid w:val="007C458B"/>
    <w:pPr>
      <w:ind w:firstLine="0"/>
    </w:pPr>
  </w:style>
  <w:style w:type="paragraph" w:styleId="ListContinue3">
    <w:name w:val="List Continue 3"/>
    <w:basedOn w:val="List3"/>
    <w:rsid w:val="007C458B"/>
    <w:pPr>
      <w:ind w:left="1021" w:firstLine="0"/>
    </w:pPr>
  </w:style>
  <w:style w:type="paragraph" w:styleId="ListContinue4">
    <w:name w:val="List Continue 4"/>
    <w:basedOn w:val="List4"/>
    <w:rsid w:val="007C458B"/>
    <w:pPr>
      <w:ind w:firstLine="0"/>
    </w:pPr>
  </w:style>
  <w:style w:type="paragraph" w:styleId="ListContinue5">
    <w:name w:val="List Continue 5"/>
    <w:basedOn w:val="List5"/>
    <w:rsid w:val="007C458B"/>
    <w:pPr>
      <w:ind w:firstLine="0"/>
    </w:pPr>
  </w:style>
  <w:style w:type="paragraph" w:styleId="ListNumber3">
    <w:name w:val="List Number 3"/>
    <w:basedOn w:val="List3"/>
    <w:rsid w:val="007C458B"/>
    <w:pPr>
      <w:numPr>
        <w:numId w:val="5"/>
      </w:numPr>
    </w:pPr>
  </w:style>
  <w:style w:type="paragraph" w:styleId="ListNumber4">
    <w:name w:val="List Number 4"/>
    <w:basedOn w:val="List4"/>
    <w:rsid w:val="007C458B"/>
    <w:pPr>
      <w:numPr>
        <w:numId w:val="6"/>
      </w:numPr>
    </w:pPr>
  </w:style>
  <w:style w:type="paragraph" w:styleId="ListNumber5">
    <w:name w:val="List Number 5"/>
    <w:basedOn w:val="List5"/>
    <w:rsid w:val="007C458B"/>
    <w:pPr>
      <w:numPr>
        <w:numId w:val="7"/>
      </w:numPr>
    </w:pPr>
  </w:style>
  <w:style w:type="paragraph" w:styleId="BlockText">
    <w:name w:val="Block Text"/>
    <w:basedOn w:val="Normal"/>
    <w:rsid w:val="007C4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58B"/>
    <w:rPr>
      <w:sz w:val="16"/>
      <w:vertAlign w:val="superscript"/>
    </w:rPr>
  </w:style>
  <w:style w:type="character" w:customStyle="1" w:styleId="Symbols">
    <w:name w:val="Symbols"/>
    <w:basedOn w:val="DefaultParagraphFont"/>
    <w:rsid w:val="007C458B"/>
    <w:rPr>
      <w:rFonts w:ascii="Symbol" w:hAnsi="Symbol"/>
    </w:rPr>
  </w:style>
  <w:style w:type="character" w:customStyle="1" w:styleId="MenuOptions">
    <w:name w:val="Menu Options"/>
    <w:basedOn w:val="DefaultParagraphFont"/>
    <w:rsid w:val="007C4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58B"/>
    <w:rPr>
      <w:b/>
    </w:rPr>
  </w:style>
  <w:style w:type="character" w:customStyle="1" w:styleId="Underlined">
    <w:name w:val="Underlined"/>
    <w:basedOn w:val="DefaultParagraphFont"/>
    <w:rsid w:val="007C458B"/>
    <w:rPr>
      <w:u w:val="single"/>
    </w:rPr>
  </w:style>
  <w:style w:type="paragraph" w:customStyle="1" w:styleId="TableBodyTextRight">
    <w:name w:val="Table Body Text Right"/>
    <w:basedOn w:val="TableBodyText"/>
    <w:rsid w:val="007C4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58B"/>
    <w:rPr>
      <w:sz w:val="18"/>
    </w:rPr>
  </w:style>
  <w:style w:type="paragraph" w:customStyle="1" w:styleId="BodySmallRight">
    <w:name w:val="Body Small Right"/>
    <w:basedOn w:val="BodyTextRight"/>
    <w:rsid w:val="007C458B"/>
    <w:rPr>
      <w:sz w:val="18"/>
      <w:szCs w:val="18"/>
    </w:rPr>
  </w:style>
  <w:style w:type="paragraph" w:customStyle="1" w:styleId="MarginEdition">
    <w:name w:val="Margin Edition"/>
    <w:basedOn w:val="MarginNote"/>
    <w:rsid w:val="007C4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58B"/>
    <w:rPr>
      <w:sz w:val="2"/>
      <w:szCs w:val="2"/>
    </w:rPr>
  </w:style>
  <w:style w:type="character" w:customStyle="1" w:styleId="Small">
    <w:name w:val="Small"/>
    <w:basedOn w:val="DefaultParagraphFont"/>
    <w:rsid w:val="007C458B"/>
    <w:rPr>
      <w:sz w:val="16"/>
    </w:rPr>
  </w:style>
  <w:style w:type="paragraph" w:customStyle="1" w:styleId="WideTable">
    <w:name w:val="Wide Table"/>
    <w:basedOn w:val="Normal"/>
    <w:rsid w:val="007C4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58B"/>
  </w:style>
  <w:style w:type="paragraph" w:styleId="Quote">
    <w:name w:val="Quote"/>
    <w:basedOn w:val="Heading1"/>
    <w:link w:val="QuoteChar"/>
    <w:qFormat/>
    <w:rsid w:val="007C4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58B"/>
    <w:pPr>
      <w:pageBreakBefore/>
    </w:pPr>
  </w:style>
  <w:style w:type="paragraph" w:customStyle="1" w:styleId="Border">
    <w:name w:val="Border"/>
    <w:basedOn w:val="Normal"/>
    <w:qFormat/>
    <w:rsid w:val="007C4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58B"/>
    <w:rPr>
      <w:u w:val="single"/>
    </w:rPr>
  </w:style>
  <w:style w:type="character" w:customStyle="1" w:styleId="BoldandItalics">
    <w:name w:val="Bold and Italics"/>
    <w:qFormat/>
    <w:rsid w:val="007C458B"/>
    <w:rPr>
      <w:b/>
      <w:i/>
      <w:u w:val="none"/>
    </w:rPr>
  </w:style>
  <w:style w:type="paragraph" w:styleId="BalloonText">
    <w:name w:val="Balloon Text"/>
    <w:basedOn w:val="Normal"/>
    <w:link w:val="BalloonTextChar"/>
    <w:rsid w:val="007C4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58B"/>
    <w:pPr>
      <w:spacing w:before="0" w:after="0"/>
    </w:pPr>
  </w:style>
  <w:style w:type="paragraph" w:customStyle="1" w:styleId="BodyTextBold">
    <w:name w:val="Body Text Bold"/>
    <w:basedOn w:val="BodyText"/>
    <w:qFormat/>
    <w:rsid w:val="007C458B"/>
    <w:rPr>
      <w:b/>
    </w:rPr>
  </w:style>
  <w:style w:type="character" w:styleId="Hyperlink">
    <w:name w:val="Hyperlink"/>
    <w:basedOn w:val="DefaultParagraphFont"/>
    <w:uiPriority w:val="99"/>
    <w:unhideWhenUsed/>
    <w:rsid w:val="00506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2200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ICTSAS526 Review and update disaster recovery and contingency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