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5B0" w:rsidP="00C14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ICTSAS407 Conduct pre-installation audit for software installation</w:t>
      </w:r>
      <w:r>
        <w:fldChar w:fldCharType="end"/>
      </w:r>
    </w:p>
    <w:p w:rsidR="00C145B0" w:rsidP="00C145B0">
      <w:pPr>
        <w:pStyle w:val="Version"/>
        <w:sectPr w:rsidSect="00771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A7E" w:rsidP="00771A7E">
      <w:pPr>
        <w:pStyle w:val="SuperHeading"/>
      </w:pPr>
      <w:r w:rsidRPr="00771A7E">
        <w:t>ICTSAS407 Conduct pre-installation audit for software installation</w:t>
      </w:r>
    </w:p>
    <w:p w:rsidR="00000000" w:rsidRPr="00771A7E" w:rsidP="00771A7E">
      <w:pPr>
        <w:pStyle w:val="Heading1"/>
      </w:pPr>
      <w:bookmarkStart w:id="1" w:name="O_669697"/>
      <w:bookmarkEnd w:id="1"/>
      <w:r w:rsidRPr="00771A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1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rPr>
                <w:rStyle w:val="SpecialBold"/>
              </w:rPr>
              <w:t>Comments</w:t>
            </w:r>
          </w:p>
        </w:tc>
      </w:tr>
      <w:tr w:rsidTr="00771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t>This version first released with ICT Information and Communications Technology Training Package Version 1.0.</w:t>
            </w:r>
          </w:p>
        </w:tc>
      </w:tr>
    </w:tbl>
    <w:p w:rsidR="00000000" w:rsidRPr="00771A7E" w:rsidP="00771A7E">
      <w:pPr>
        <w:pStyle w:val="BodyText"/>
      </w:pPr>
    </w:p>
    <w:p w:rsidR="00000000" w:rsidRPr="00771A7E" w:rsidP="00771A7E">
      <w:pPr>
        <w:pStyle w:val="AllowPageBreak"/>
      </w:pPr>
    </w:p>
    <w:p w:rsidR="00000000" w:rsidRPr="00771A7E" w:rsidP="00771A7E">
      <w:pPr>
        <w:pStyle w:val="Heading1"/>
      </w:pPr>
      <w:bookmarkStart w:id="2" w:name="O_669698"/>
      <w:bookmarkEnd w:id="2"/>
      <w:r w:rsidRPr="00771A7E">
        <w:t>Application</w:t>
      </w:r>
    </w:p>
    <w:p w:rsidR="00000000" w:rsidRPr="00771A7E" w:rsidP="00C145B0">
      <w:pPr>
        <w:pStyle w:val="BodyText"/>
      </w:pPr>
      <w:r w:rsidRPr="00771A7E">
        <w:t>This unit describes the skills and knowledge required to identify and appraise critical pre-existing systems or components prior to the installation of software, including establishing compatibility and interoperability requirements.</w:t>
      </w:r>
    </w:p>
    <w:p w:rsidR="00000000" w:rsidRPr="00771A7E" w:rsidP="00C145B0">
      <w:pPr>
        <w:pStyle w:val="BodyText"/>
      </w:pPr>
      <w:r w:rsidRPr="00771A7E">
        <w:t>I</w:t>
      </w:r>
      <w:r w:rsidRPr="00771A7E">
        <w:t>t applies to individuals who apply technical and specialised software development knowledge and systematic approaches to determine client/system software requirements.</w:t>
      </w:r>
    </w:p>
    <w:p w:rsidR="00000000" w:rsidRPr="00771A7E" w:rsidP="00C145B0">
      <w:pPr>
        <w:pStyle w:val="BodyText"/>
      </w:pPr>
      <w:r w:rsidRPr="00771A7E">
        <w:t xml:space="preserve">No licensing, legislative or certification requirements apply to this unit at the time </w:t>
      </w:r>
      <w:r w:rsidRPr="00771A7E">
        <w:t>of publication.</w:t>
      </w:r>
    </w:p>
    <w:p w:rsidR="00000000" w:rsidRPr="00771A7E" w:rsidP="00771A7E">
      <w:pPr>
        <w:pStyle w:val="Heading1"/>
      </w:pPr>
      <w:bookmarkStart w:id="3" w:name="O_669701"/>
      <w:bookmarkEnd w:id="3"/>
      <w:r w:rsidRPr="00771A7E">
        <w:t>Unit Sector</w:t>
      </w:r>
    </w:p>
    <w:p w:rsidR="00000000" w:rsidRPr="00771A7E" w:rsidP="00C145B0">
      <w:pPr>
        <w:pStyle w:val="BodyText"/>
      </w:pPr>
      <w:r w:rsidRPr="00771A7E">
        <w:t>Systems administration and support</w:t>
      </w:r>
    </w:p>
    <w:p w:rsidR="00000000" w:rsidRPr="00771A7E" w:rsidP="00771A7E">
      <w:pPr>
        <w:pStyle w:val="Heading1"/>
      </w:pPr>
      <w:bookmarkStart w:id="4" w:name="O_669702"/>
      <w:bookmarkEnd w:id="4"/>
      <w:r w:rsidRPr="00771A7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71A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rPr>
                <w:rStyle w:val="SpecialBold"/>
              </w:rPr>
              <w:t>PERFORMANCE CRITERIA</w:t>
            </w:r>
          </w:p>
        </w:tc>
      </w:tr>
      <w:tr w:rsidTr="00771A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1A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1. Assess compatibility of existing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t>1.1 Confirm details of software loaded on client system from actual system and from existing system documentation</w:t>
            </w:r>
          </w:p>
          <w:p w:rsidR="00000000" w:rsidRPr="00771A7E" w:rsidP="00771A7E">
            <w:pPr>
              <w:pStyle w:val="BodyText"/>
            </w:pPr>
            <w:r w:rsidRPr="00771A7E">
              <w:t>1.2 Identify software prerequisites for new software</w:t>
            </w:r>
          </w:p>
          <w:p w:rsidR="00000000" w:rsidRPr="00771A7E" w:rsidP="00771A7E">
            <w:pPr>
              <w:pStyle w:val="BodyText"/>
            </w:pPr>
            <w:r w:rsidRPr="00771A7E">
              <w:t>1.3 Confirm customer requirements with technical specifications</w:t>
            </w:r>
          </w:p>
          <w:p w:rsidR="00000000" w:rsidRPr="00771A7E" w:rsidP="00771A7E">
            <w:pPr>
              <w:pStyle w:val="BodyText"/>
            </w:pPr>
            <w:r w:rsidRPr="00771A7E">
              <w:t xml:space="preserve">1.4 Confirm and assess compatibility issues against installation </w:t>
            </w:r>
            <w:r w:rsidRPr="00771A7E">
              <w:t>plan and cost constraints</w:t>
            </w:r>
          </w:p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1.5 Document recommendations on variances, level</w:t>
            </w:r>
            <w:r w:rsidRPr="00771A7E">
              <w:t xml:space="preserve"> and software consistency for consideration by appropriate person</w:t>
            </w:r>
          </w:p>
        </w:tc>
      </w:tr>
      <w:tr w:rsidTr="00771A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2. Confirm interoperability of software with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t>2.1 Confirm no conflicts between new software and previously installed software and hardware</w:t>
            </w:r>
          </w:p>
          <w:p w:rsidR="00000000" w:rsidRPr="00771A7E" w:rsidP="00771A7E">
            <w:pPr>
              <w:pStyle w:val="BodyText"/>
            </w:pPr>
            <w:r w:rsidRPr="00771A7E">
              <w:t>2.2 Measure degree of interoperability between software</w:t>
            </w:r>
          </w:p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2.3 Confirm interoperable functioning of all software involved</w:t>
            </w:r>
          </w:p>
        </w:tc>
      </w:tr>
      <w:tr w:rsidTr="00771A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3. Assess system capacity to install ordered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t>3.1 Obtain details of current system memory, disk, available disk storage, and oth</w:t>
            </w:r>
            <w:r w:rsidRPr="00771A7E">
              <w:t>er specific hardware requirements from investigation of system and system documentation</w:t>
            </w:r>
          </w:p>
          <w:p w:rsidR="00000000" w:rsidRPr="00771A7E" w:rsidP="00771A7E">
            <w:pPr>
              <w:pStyle w:val="BodyText"/>
            </w:pPr>
            <w:r w:rsidRPr="00771A7E">
              <w:t>3.2 Confirm hardware prerequisites for new software are met, implications noted and minimum requirements identified</w:t>
            </w:r>
          </w:p>
          <w:p w:rsidR="00000000" w:rsidRPr="00771A7E" w:rsidP="00771A7E">
            <w:pPr>
              <w:pStyle w:val="BodyText"/>
            </w:pPr>
            <w:r w:rsidRPr="00771A7E">
              <w:t>3.3 Confirm and assess capacity issues against insta</w:t>
            </w:r>
            <w:r w:rsidRPr="00771A7E">
              <w:t>llation plan and cost constraints</w:t>
            </w:r>
          </w:p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3.4 Document recommendations on variances in capacity for consideration by appropriate person</w:t>
            </w:r>
          </w:p>
        </w:tc>
      </w:tr>
      <w:tr w:rsidTr="00771A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4. Prepare and distribute audit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t>4.1 Document findings, recommendations and impact on project in a manner appropriate for</w:t>
            </w:r>
            <w:r w:rsidRPr="00771A7E">
              <w:t xml:space="preserve"> target audience</w:t>
            </w:r>
          </w:p>
          <w:p w:rsidR="00000000" w:rsidRPr="00771A7E" w:rsidP="00771A7E">
            <w:pPr>
              <w:pStyle w:val="BodyText"/>
            </w:pPr>
            <w:r w:rsidRPr="00771A7E">
              <w:t>4.2 Present and distribute the audit analysis report according to organisational standards and procedures</w:t>
            </w:r>
          </w:p>
        </w:tc>
      </w:tr>
    </w:tbl>
    <w:p w:rsidR="00000000" w:rsidRPr="00771A7E" w:rsidP="00771A7E">
      <w:pPr>
        <w:pStyle w:val="BodyText"/>
      </w:pPr>
    </w:p>
    <w:p w:rsidR="00000000" w:rsidRPr="00771A7E" w:rsidP="00771A7E">
      <w:pPr>
        <w:pStyle w:val="AllowPageBreak"/>
      </w:pPr>
    </w:p>
    <w:p w:rsidR="00000000" w:rsidRPr="00771A7E" w:rsidP="00771A7E">
      <w:pPr>
        <w:pStyle w:val="Heading1"/>
      </w:pPr>
      <w:bookmarkStart w:id="5" w:name="O_669703"/>
      <w:bookmarkEnd w:id="5"/>
      <w:r w:rsidRPr="00771A7E">
        <w:t>Foundation Skills</w:t>
      </w:r>
    </w:p>
    <w:p w:rsidR="00000000" w:rsidRPr="00C145B0" w:rsidP="00C145B0">
      <w:pPr>
        <w:pStyle w:val="BodyText"/>
        <w:rPr>
          <w:i/>
        </w:rPr>
      </w:pPr>
      <w:r w:rsidRPr="00C145B0">
        <w:rPr>
          <w:rStyle w:val="Emphasis"/>
        </w:rPr>
        <w:t>This section describes language, literacy, numeracy and employment skills incorporated in the pe</w:t>
      </w:r>
      <w:r w:rsidRPr="00C145B0">
        <w:rPr>
          <w:rStyle w:val="Emphasis"/>
        </w:rPr>
        <w:t>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771A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rPr>
                <w:rStyle w:val="SpecialBold"/>
              </w:rPr>
              <w:t>Description</w:t>
            </w:r>
          </w:p>
        </w:tc>
      </w:tr>
      <w:tr w:rsidTr="00771A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1.1-1.3, 3.1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ListBullet"/>
              <w:rPr>
                <w:lang w:val="en-NZ"/>
              </w:rPr>
            </w:pPr>
            <w:r w:rsidRPr="00771A7E">
              <w:t xml:space="preserve">Compares and contrasts complex technical information and numerical/financial data from a range </w:t>
            </w:r>
            <w:r w:rsidRPr="00771A7E">
              <w:t>of sources to determine client requirements and complete necessary actions</w:t>
            </w:r>
          </w:p>
        </w:tc>
      </w:tr>
      <w:tr w:rsidTr="00771A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1.5, 3.2, 4.1, 4.2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ListBullet"/>
              <w:rPr>
                <w:lang w:val="en-NZ"/>
              </w:rPr>
            </w:pPr>
            <w:r w:rsidRPr="00771A7E">
              <w:t>Develops material containing specific requirements using clear and technical language, and organises content in a manner that supports the purpose of th</w:t>
            </w:r>
            <w:r w:rsidRPr="00771A7E">
              <w:t>e document</w:t>
            </w:r>
          </w:p>
        </w:tc>
      </w:tr>
      <w:tr w:rsidTr="00771A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1.3, 1.5, 3.4, 4.2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ListBullet"/>
              <w:rPr>
                <w:lang w:val="en-NZ"/>
              </w:rPr>
            </w:pPr>
            <w:r w:rsidRPr="00771A7E">
              <w:t>Obtains information by listening and questioning, and participates in verbal exchanges with a range of stakeholders, using detailed and clear language to express requirements and present information</w:t>
            </w:r>
          </w:p>
        </w:tc>
      </w:tr>
      <w:tr w:rsidTr="00771A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1.4, 2.2, 3.1-3.4,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ListBullet"/>
              <w:rPr>
                <w:lang w:val="en-NZ"/>
              </w:rPr>
            </w:pPr>
            <w:r w:rsidRPr="00771A7E">
              <w:t>Uses mathematical equations to calculate and compare numerical data against technical and financial requirements, and to determine required actions</w:t>
            </w:r>
          </w:p>
        </w:tc>
      </w:tr>
      <w:tr w:rsidTr="00771A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1.3, 1.5, 3.4, 4.2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ListBullet"/>
              <w:rPr>
                <w:lang w:val="en-NZ"/>
              </w:rPr>
            </w:pPr>
            <w:r w:rsidRPr="00771A7E">
              <w:t>Selects and uses appropriate conv</w:t>
            </w:r>
            <w:r w:rsidRPr="00771A7E">
              <w:t>entions and protocols when communicating with client and others in a range of work contexts</w:t>
            </w:r>
          </w:p>
        </w:tc>
      </w:tr>
      <w:tr w:rsidTr="00771A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1.1-1.5, 2.1-2.3, 3.1-3.4,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ListBullet"/>
            </w:pPr>
            <w:r w:rsidRPr="00771A7E">
              <w:t>Takes responsibility for planning, sequencing and prioritising tasks and own workload for efficiency and effectiv</w:t>
            </w:r>
            <w:r w:rsidRPr="00771A7E">
              <w:t>e outcomes</w:t>
            </w:r>
          </w:p>
          <w:p w:rsidR="00000000" w:rsidRPr="00771A7E" w:rsidP="00771A7E">
            <w:pPr>
              <w:pStyle w:val="ListBullet"/>
            </w:pPr>
            <w:r w:rsidRPr="00771A7E">
              <w:t>Uses formal analytical thinking techniques for identifying and documenting issues</w:t>
            </w:r>
          </w:p>
          <w:p w:rsidR="00000000" w:rsidRPr="00771A7E" w:rsidP="00771A7E">
            <w:pPr>
              <w:pStyle w:val="ListBullet"/>
            </w:pPr>
            <w:r w:rsidRPr="00771A7E">
              <w:t>Uses main features and functions of digital tools to complete work tasks</w:t>
            </w:r>
          </w:p>
        </w:tc>
      </w:tr>
    </w:tbl>
    <w:p w:rsidR="00000000" w:rsidRPr="00771A7E" w:rsidP="00771A7E">
      <w:pPr>
        <w:pStyle w:val="BodyText"/>
      </w:pPr>
    </w:p>
    <w:p w:rsidR="00000000" w:rsidRPr="00771A7E" w:rsidP="00771A7E">
      <w:pPr>
        <w:pStyle w:val="AllowPageBreak"/>
      </w:pPr>
    </w:p>
    <w:p w:rsidR="00000000" w:rsidRPr="00771A7E" w:rsidP="00771A7E">
      <w:pPr>
        <w:pStyle w:val="Heading1"/>
      </w:pPr>
      <w:bookmarkStart w:id="6" w:name="O_669705"/>
      <w:bookmarkEnd w:id="6"/>
      <w:r w:rsidRPr="00771A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1663"/>
        <w:gridCol w:w="1324"/>
        <w:gridCol w:w="1445"/>
      </w:tblGrid>
      <w:tr w:rsidTr="00771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Code and title</w:t>
            </w:r>
          </w:p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current version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Code and title</w:t>
            </w:r>
          </w:p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previous version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Comments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rPr>
                <w:rStyle w:val="SpecialBold"/>
              </w:rPr>
              <w:t>Equivalence status</w:t>
            </w:r>
          </w:p>
        </w:tc>
      </w:tr>
      <w:tr w:rsidTr="00771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ICTSAS407 Conduct pre-installation audit for software installation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ICASAS407A Conduct pre-installation audit for software installation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Updated to meet Standards for Training Packages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t>Equivalent unit</w:t>
            </w:r>
          </w:p>
        </w:tc>
      </w:tr>
    </w:tbl>
    <w:p w:rsidR="00000000" w:rsidRPr="00771A7E" w:rsidP="00771A7E">
      <w:pPr>
        <w:pStyle w:val="BodyText"/>
      </w:pPr>
    </w:p>
    <w:p w:rsidR="00000000" w:rsidRPr="00771A7E" w:rsidP="00771A7E">
      <w:pPr>
        <w:pStyle w:val="AllowPageBreak"/>
      </w:pPr>
    </w:p>
    <w:p w:rsidR="00000000" w:rsidRPr="00771A7E" w:rsidP="00771A7E">
      <w:pPr>
        <w:pStyle w:val="Heading1"/>
      </w:pPr>
      <w:bookmarkStart w:id="7" w:name="O_669712"/>
      <w:bookmarkEnd w:id="7"/>
      <w:r w:rsidRPr="00771A7E">
        <w:t>Links</w:t>
      </w:r>
    </w:p>
    <w:p w:rsidR="00000000" w:rsidRPr="00771A7E" w:rsidP="00C145B0">
      <w:pPr>
        <w:pStyle w:val="BodyText"/>
      </w:pPr>
      <w:r w:rsidRPr="00771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40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1A7E" w:rsidP="00C145B0">
      <w:pPr>
        <w:pStyle w:val="BodyText"/>
        <w:sectPr w:rsidSect="00771A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A7E" w:rsidP="00771A7E">
      <w:pPr>
        <w:pStyle w:val="SuperHeading"/>
      </w:pPr>
      <w:r w:rsidRPr="00771A7E">
        <w:t xml:space="preserve">Assessment </w:t>
      </w:r>
      <w:r w:rsidRPr="00771A7E">
        <w:t>Requirements for ICTSAS407 Conduct pre-installation audit for software installation</w:t>
      </w:r>
    </w:p>
    <w:p w:rsidR="00000000" w:rsidRPr="00771A7E" w:rsidP="00771A7E">
      <w:pPr>
        <w:pStyle w:val="Heading1"/>
      </w:pPr>
      <w:bookmarkStart w:id="8" w:name="O_669707"/>
      <w:bookmarkEnd w:id="8"/>
      <w:r w:rsidRPr="00771A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1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rPr>
                <w:rStyle w:val="SpecialBold"/>
              </w:rPr>
              <w:t>Comments</w:t>
            </w:r>
          </w:p>
        </w:tc>
      </w:tr>
      <w:tr w:rsidTr="00771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7E">
            <w:pPr>
              <w:pStyle w:val="BodyText"/>
              <w:rPr>
                <w:lang w:val="en-NZ"/>
              </w:rPr>
            </w:pPr>
            <w:r w:rsidRPr="00771A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7E" w:rsidP="00771A7E">
            <w:pPr>
              <w:pStyle w:val="BodyText"/>
            </w:pPr>
            <w:r w:rsidRPr="00771A7E">
              <w:t>This version first released with ICT Information and Communications Technology Training Package Version 1.0</w:t>
            </w:r>
            <w:r w:rsidRPr="00771A7E">
              <w:t>.</w:t>
            </w:r>
          </w:p>
        </w:tc>
      </w:tr>
    </w:tbl>
    <w:p w:rsidR="00000000" w:rsidRPr="00771A7E" w:rsidP="00771A7E">
      <w:pPr>
        <w:pStyle w:val="BodyText"/>
      </w:pPr>
    </w:p>
    <w:p w:rsidR="00000000" w:rsidRPr="00771A7E" w:rsidP="00771A7E">
      <w:pPr>
        <w:pStyle w:val="AllowPageBreak"/>
      </w:pPr>
    </w:p>
    <w:p w:rsidR="00000000" w:rsidRPr="00771A7E" w:rsidP="00771A7E">
      <w:pPr>
        <w:pStyle w:val="Heading1"/>
      </w:pPr>
      <w:bookmarkStart w:id="9" w:name="O_669708"/>
      <w:bookmarkEnd w:id="9"/>
      <w:r w:rsidRPr="00771A7E">
        <w:t>Performance Evidence</w:t>
      </w:r>
    </w:p>
    <w:p w:rsidR="00000000" w:rsidRPr="00771A7E" w:rsidP="00C145B0">
      <w:pPr>
        <w:pStyle w:val="BodyText"/>
      </w:pPr>
      <w:r w:rsidRPr="00771A7E">
        <w:t>Evidence of the ability to:</w:t>
      </w:r>
    </w:p>
    <w:p w:rsidR="00000000" w:rsidRPr="00771A7E" w:rsidP="00771A7E">
      <w:pPr>
        <w:pStyle w:val="ListBullet"/>
      </w:pPr>
      <w:r w:rsidRPr="00771A7E">
        <w:t>assess capability of hardware on which new system is to be installed</w:t>
      </w:r>
    </w:p>
    <w:p w:rsidR="00000000" w:rsidRPr="00771A7E" w:rsidP="00771A7E">
      <w:pPr>
        <w:pStyle w:val="ListBullet"/>
      </w:pPr>
      <w:r w:rsidRPr="00771A7E">
        <w:t>assess capacity of hardware to run the installed system</w:t>
      </w:r>
    </w:p>
    <w:p w:rsidR="00000000" w:rsidRPr="00771A7E" w:rsidP="00771A7E">
      <w:pPr>
        <w:pStyle w:val="ListBullet"/>
      </w:pPr>
      <w:r w:rsidRPr="00771A7E">
        <w:t>confirm new systems will operate cooperatively with existing systems</w:t>
      </w:r>
    </w:p>
    <w:p w:rsidR="00000000" w:rsidRPr="00771A7E" w:rsidP="00771A7E">
      <w:pPr>
        <w:pStyle w:val="ListBullet"/>
      </w:pPr>
      <w:r w:rsidRPr="00771A7E">
        <w:t>prepare an audit report and relevant documentation</w:t>
      </w:r>
    </w:p>
    <w:p w:rsidR="00000000" w:rsidRPr="00771A7E" w:rsidP="00771A7E">
      <w:pPr>
        <w:pStyle w:val="ListBullet"/>
      </w:pPr>
      <w:r w:rsidRPr="00771A7E">
        <w:t>distribute the documentation.</w:t>
      </w:r>
    </w:p>
    <w:p w:rsidR="00000000" w:rsidRPr="00771A7E" w:rsidP="00771A7E">
      <w:pPr>
        <w:pStyle w:val="BodyText"/>
      </w:pPr>
    </w:p>
    <w:p w:rsidR="00000000" w:rsidRPr="00771A7E" w:rsidP="00C145B0">
      <w:pPr>
        <w:pStyle w:val="BodyText"/>
      </w:pPr>
      <w:r w:rsidRPr="00771A7E">
        <w:t>Note: Evidence must be provided for at least TWO installations.</w:t>
      </w:r>
    </w:p>
    <w:p w:rsidR="00000000" w:rsidRPr="00771A7E" w:rsidP="00771A7E">
      <w:pPr>
        <w:pStyle w:val="Heading1"/>
      </w:pPr>
      <w:bookmarkStart w:id="10" w:name="O_669709"/>
      <w:bookmarkEnd w:id="10"/>
      <w:r w:rsidRPr="00771A7E">
        <w:t>Knowledge Evidence</w:t>
      </w:r>
    </w:p>
    <w:p w:rsidR="00000000" w:rsidRPr="00771A7E" w:rsidP="00C145B0">
      <w:pPr>
        <w:pStyle w:val="BodyText"/>
      </w:pPr>
      <w:r w:rsidRPr="00771A7E">
        <w:t>To co</w:t>
      </w:r>
      <w:r w:rsidRPr="00771A7E">
        <w:t>mplete the unit requirements safely and effectively, the individual must:</w:t>
      </w:r>
    </w:p>
    <w:p w:rsidR="00000000" w:rsidRPr="00771A7E" w:rsidP="00771A7E">
      <w:pPr>
        <w:pStyle w:val="ListBullet"/>
      </w:pPr>
      <w:r w:rsidRPr="00771A7E">
        <w:t>compare and contrast current industry accepted hardware and software product</w:t>
      </w:r>
    </w:p>
    <w:p w:rsidR="00000000" w:rsidRPr="00771A7E" w:rsidP="00771A7E">
      <w:pPr>
        <w:pStyle w:val="ListBullet"/>
      </w:pPr>
      <w:r w:rsidRPr="00771A7E">
        <w:t>analyse a client business domain and the current information and communications technology (ICT) system functionality</w:t>
      </w:r>
    </w:p>
    <w:p w:rsidR="00000000" w:rsidRPr="00771A7E" w:rsidP="00771A7E">
      <w:pPr>
        <w:pStyle w:val="ListBullet"/>
      </w:pPr>
      <w:r w:rsidRPr="00771A7E">
        <w:t>describe the key features of:</w:t>
      </w:r>
    </w:p>
    <w:p w:rsidR="00000000" w:rsidRPr="00771A7E" w:rsidP="00771A7E">
      <w:pPr>
        <w:pStyle w:val="ListBullet2"/>
      </w:pPr>
      <w:r w:rsidRPr="00771A7E">
        <w:t>quality assurance practices</w:t>
      </w:r>
    </w:p>
    <w:p w:rsidR="00000000" w:rsidRPr="00771A7E" w:rsidP="00771A7E">
      <w:pPr>
        <w:pStyle w:val="ListBullet2"/>
      </w:pPr>
      <w:r w:rsidRPr="00771A7E">
        <w:t>risk management practices</w:t>
      </w:r>
    </w:p>
    <w:p w:rsidR="00000000" w:rsidRPr="00771A7E" w:rsidP="00771A7E">
      <w:pPr>
        <w:pStyle w:val="ListBullet"/>
      </w:pPr>
      <w:r w:rsidRPr="00771A7E">
        <w:t xml:space="preserve">describe the role of stakeholders and the degree of </w:t>
      </w:r>
      <w:r w:rsidRPr="00771A7E">
        <w:t>stakeholder involvement.</w:t>
      </w:r>
    </w:p>
    <w:p w:rsidR="00000000" w:rsidRPr="00771A7E" w:rsidP="00771A7E">
      <w:pPr>
        <w:pStyle w:val="AllowPageBreak"/>
      </w:pPr>
    </w:p>
    <w:p w:rsidR="00000000" w:rsidRPr="00771A7E" w:rsidP="00771A7E">
      <w:pPr>
        <w:pStyle w:val="Heading1"/>
      </w:pPr>
      <w:bookmarkStart w:id="11" w:name="O_669710"/>
      <w:bookmarkEnd w:id="11"/>
      <w:r w:rsidRPr="00771A7E">
        <w:t>Assessment Conditions</w:t>
      </w:r>
    </w:p>
    <w:p w:rsidR="00000000" w:rsidRPr="00771A7E" w:rsidP="00C145B0">
      <w:pPr>
        <w:pStyle w:val="BodyText"/>
      </w:pPr>
      <w:r w:rsidRPr="00771A7E">
        <w:t>Gather evidence to demonstrate consistent performance in conditions that are safe and replicate the workplace. Noise levels, production flow, interruptions and time variances must be typical o</w:t>
      </w:r>
      <w:r w:rsidRPr="00771A7E">
        <w:t>f those experienced in the systems administration and support field of work and include access to:</w:t>
      </w:r>
    </w:p>
    <w:p w:rsidR="00000000" w:rsidRPr="00771A7E" w:rsidP="00771A7E">
      <w:pPr>
        <w:pStyle w:val="ListBullet"/>
      </w:pPr>
      <w:r w:rsidRPr="00771A7E">
        <w:t>special purpose tools, equipment, materials and industry software packages</w:t>
      </w:r>
    </w:p>
    <w:p w:rsidR="00000000" w:rsidRPr="00771A7E" w:rsidP="00771A7E">
      <w:pPr>
        <w:pStyle w:val="ListBullet"/>
      </w:pPr>
      <w:r w:rsidRPr="00771A7E">
        <w:t>documentation tools</w:t>
      </w:r>
    </w:p>
    <w:p w:rsidR="00000000" w:rsidRPr="00771A7E" w:rsidP="00771A7E">
      <w:pPr>
        <w:pStyle w:val="ListBullet"/>
      </w:pPr>
      <w:r w:rsidRPr="00771A7E">
        <w:t>operational system and system specifications</w:t>
      </w:r>
    </w:p>
    <w:p w:rsidR="00000000" w:rsidRPr="00771A7E" w:rsidP="00771A7E">
      <w:pPr>
        <w:pStyle w:val="ListBullet"/>
      </w:pPr>
      <w:r w:rsidRPr="00771A7E">
        <w:t>technical specifications of software to be installed.</w:t>
      </w:r>
    </w:p>
    <w:p w:rsidR="00000000" w:rsidRPr="00771A7E" w:rsidP="00771A7E">
      <w:pPr>
        <w:pStyle w:val="BodyText"/>
      </w:pPr>
    </w:p>
    <w:p w:rsidR="00000000" w:rsidRPr="00771A7E" w:rsidP="00C145B0">
      <w:pPr>
        <w:pStyle w:val="BodyText"/>
      </w:pPr>
      <w:r w:rsidRPr="00771A7E">
        <w:t>Assessors must satisfy NVR/AQTF assessor requirements.</w:t>
      </w:r>
    </w:p>
    <w:p w:rsidR="00000000" w:rsidRPr="00771A7E" w:rsidP="00771A7E">
      <w:pPr>
        <w:pStyle w:val="Heading1"/>
      </w:pPr>
      <w:bookmarkStart w:id="12" w:name="O_669713"/>
      <w:bookmarkEnd w:id="12"/>
      <w:r w:rsidRPr="00771A7E">
        <w:t>Links</w:t>
      </w:r>
    </w:p>
    <w:p w:rsidR="00000000" w:rsidRPr="00771A7E" w:rsidP="00C145B0">
      <w:pPr>
        <w:pStyle w:val="BodyText"/>
      </w:pPr>
      <w:r w:rsidRPr="00771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40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1A7E" w:rsidP="00771A7E"/>
    <w:sectPr w:rsidSect="00771A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7E" w:rsidRPr="00C145B0" w:rsidP="00C14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B0" w:rsidP="00771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5B0" w:rsidP="00771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45B0" w:rsidP="00771A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7E" w:rsidP="00771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5B0">
      <w:t>Approved</w:t>
    </w:r>
    <w:r w:rsidR="00C145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5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5B0">
      <w:rPr>
        <w:noProof/>
      </w:rPr>
      <w:t>4</w:t>
    </w:r>
    <w:r>
      <w:rPr>
        <w:noProof/>
      </w:rPr>
      <w:fldChar w:fldCharType="end"/>
    </w:r>
  </w:p>
  <w:p w:rsidR="00771A7E" w:rsidP="00771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5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5B0">
      <w:t>Future Skills Organisation</w:t>
    </w:r>
    <w:r w:rsidR="00C145B0">
      <w:fldChar w:fldCharType="end"/>
    </w:r>
  </w:p>
  <w:p w:rsidR="00771A7E" w:rsidP="00771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A7E" w:rsidRPr="00C145B0" w:rsidP="00C14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B0" w:rsidRPr="002D2AF8" w:rsidP="00771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ICTSAS407 Conduct pre-installation audit for software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45B0" w:rsidP="00771A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7E" w:rsidRPr="002D2AF8" w:rsidP="00771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5B0">
      <w:t>ICTSAS407 Conduct pre-installation audit for software installation</w:t>
    </w:r>
    <w:r w:rsidR="00C145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5B0">
      <w:rPr>
        <w:noProof/>
      </w:rPr>
      <w:t>2 March 2025</w:t>
    </w:r>
    <w:r>
      <w:fldChar w:fldCharType="end"/>
    </w:r>
  </w:p>
  <w:p w:rsidR="00771A7E" w:rsidP="00771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44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428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8B9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A7E"/>
  </w:style>
  <w:style w:type="character" w:customStyle="1" w:styleId="Heading1Char">
    <w:name w:val="Heading 1 Char"/>
    <w:basedOn w:val="DefaultParagraphFont"/>
    <w:link w:val="Heading1"/>
    <w:rsid w:val="00771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A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A7E"/>
    <w:rPr>
      <w:b/>
      <w:spacing w:val="0"/>
    </w:rPr>
  </w:style>
  <w:style w:type="paragraph" w:styleId="ListBullet2">
    <w:name w:val="List Bullet 2"/>
    <w:basedOn w:val="List2"/>
    <w:rsid w:val="00771A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1A7E"/>
    <w:rPr>
      <w:i/>
    </w:rPr>
  </w:style>
  <w:style w:type="paragraph" w:customStyle="1" w:styleId="SuperHeading">
    <w:name w:val="SuperHeading"/>
    <w:basedOn w:val="Normal"/>
    <w:rsid w:val="00771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A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A7E"/>
  </w:style>
  <w:style w:type="paragraph" w:styleId="TableofFigures">
    <w:name w:val="table of figures"/>
    <w:basedOn w:val="Normal"/>
    <w:next w:val="Normal"/>
    <w:semiHidden/>
    <w:rsid w:val="00771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A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A7E"/>
    <w:rPr>
      <w:rFonts w:ascii="Wingdings" w:hAnsi="Wingdings"/>
    </w:rPr>
  </w:style>
  <w:style w:type="paragraph" w:customStyle="1" w:styleId="TableHeading">
    <w:name w:val="Table Heading"/>
    <w:basedOn w:val="HeadingBase"/>
    <w:rsid w:val="00771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A7E"/>
    <w:rPr>
      <w:color w:val="0033CC"/>
      <w:u w:val="none"/>
    </w:rPr>
  </w:style>
  <w:style w:type="paragraph" w:customStyle="1" w:styleId="BodyTextRight">
    <w:name w:val="Body Text Right"/>
    <w:basedOn w:val="BodyText"/>
    <w:rsid w:val="00771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A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A7E"/>
    <w:rPr>
      <w:sz w:val="32"/>
    </w:rPr>
  </w:style>
  <w:style w:type="paragraph" w:customStyle="1" w:styleId="HeadingProcedure">
    <w:name w:val="Heading Procedure"/>
    <w:basedOn w:val="HeadingBase"/>
    <w:next w:val="Normal"/>
    <w:rsid w:val="00771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A7E"/>
    <w:pPr>
      <w:spacing w:before="60" w:after="60"/>
    </w:pPr>
  </w:style>
  <w:style w:type="paragraph" w:styleId="ListContinue">
    <w:name w:val="List Continue"/>
    <w:basedOn w:val="List"/>
    <w:rsid w:val="00771A7E"/>
    <w:pPr>
      <w:ind w:firstLine="0"/>
    </w:pPr>
  </w:style>
  <w:style w:type="paragraph" w:customStyle="1" w:styleId="ListNote">
    <w:name w:val="List Note"/>
    <w:basedOn w:val="List"/>
    <w:rsid w:val="00771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A7E"/>
    <w:rPr>
      <w:rFonts w:ascii="Courier New" w:hAnsi="Courier New"/>
    </w:rPr>
  </w:style>
  <w:style w:type="paragraph" w:customStyle="1" w:styleId="NoteBullet">
    <w:name w:val="Note Bullet"/>
    <w:basedOn w:val="Note"/>
    <w:rsid w:val="00771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A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A7E"/>
    <w:rPr>
      <w:b/>
      <w:smallCaps/>
    </w:rPr>
  </w:style>
  <w:style w:type="paragraph" w:customStyle="1" w:styleId="TableListNumber">
    <w:name w:val="Table List Number"/>
    <w:basedOn w:val="ListNumber"/>
    <w:rsid w:val="00771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A7E"/>
    <w:pPr>
      <w:numPr>
        <w:numId w:val="9"/>
      </w:numPr>
    </w:pPr>
  </w:style>
  <w:style w:type="paragraph" w:customStyle="1" w:styleId="ListAlpha2">
    <w:name w:val="List Alpha 2"/>
    <w:basedOn w:val="List2"/>
    <w:rsid w:val="00771A7E"/>
    <w:pPr>
      <w:numPr>
        <w:numId w:val="8"/>
      </w:numPr>
    </w:pPr>
  </w:style>
  <w:style w:type="paragraph" w:styleId="List2">
    <w:name w:val="List 2"/>
    <w:basedOn w:val="BodyText"/>
    <w:rsid w:val="00771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A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A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A7E"/>
    <w:pPr>
      <w:numPr>
        <w:numId w:val="4"/>
      </w:numPr>
    </w:pPr>
  </w:style>
  <w:style w:type="paragraph" w:styleId="ListContinue2">
    <w:name w:val="List Continue 2"/>
    <w:basedOn w:val="List2"/>
    <w:rsid w:val="00771A7E"/>
    <w:pPr>
      <w:ind w:firstLine="0"/>
    </w:pPr>
  </w:style>
  <w:style w:type="paragraph" w:styleId="ListContinue3">
    <w:name w:val="List Continue 3"/>
    <w:basedOn w:val="List3"/>
    <w:rsid w:val="00771A7E"/>
    <w:pPr>
      <w:ind w:left="1021" w:firstLine="0"/>
    </w:pPr>
  </w:style>
  <w:style w:type="paragraph" w:styleId="ListContinue4">
    <w:name w:val="List Continue 4"/>
    <w:basedOn w:val="List4"/>
    <w:rsid w:val="00771A7E"/>
    <w:pPr>
      <w:ind w:firstLine="0"/>
    </w:pPr>
  </w:style>
  <w:style w:type="paragraph" w:styleId="ListContinue5">
    <w:name w:val="List Continue 5"/>
    <w:basedOn w:val="List5"/>
    <w:rsid w:val="00771A7E"/>
    <w:pPr>
      <w:ind w:firstLine="0"/>
    </w:pPr>
  </w:style>
  <w:style w:type="paragraph" w:styleId="ListNumber3">
    <w:name w:val="List Number 3"/>
    <w:basedOn w:val="List3"/>
    <w:rsid w:val="00771A7E"/>
    <w:pPr>
      <w:numPr>
        <w:numId w:val="5"/>
      </w:numPr>
    </w:pPr>
  </w:style>
  <w:style w:type="paragraph" w:styleId="ListNumber4">
    <w:name w:val="List Number 4"/>
    <w:basedOn w:val="List4"/>
    <w:rsid w:val="00771A7E"/>
    <w:pPr>
      <w:numPr>
        <w:numId w:val="6"/>
      </w:numPr>
    </w:pPr>
  </w:style>
  <w:style w:type="paragraph" w:styleId="ListNumber5">
    <w:name w:val="List Number 5"/>
    <w:basedOn w:val="List5"/>
    <w:rsid w:val="00771A7E"/>
    <w:pPr>
      <w:numPr>
        <w:numId w:val="7"/>
      </w:numPr>
    </w:pPr>
  </w:style>
  <w:style w:type="paragraph" w:styleId="BlockText">
    <w:name w:val="Block Text"/>
    <w:basedOn w:val="Normal"/>
    <w:rsid w:val="00771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A7E"/>
    <w:rPr>
      <w:sz w:val="16"/>
      <w:vertAlign w:val="superscript"/>
    </w:rPr>
  </w:style>
  <w:style w:type="character" w:customStyle="1" w:styleId="Symbols">
    <w:name w:val="Symbols"/>
    <w:basedOn w:val="DefaultParagraphFont"/>
    <w:rsid w:val="00771A7E"/>
    <w:rPr>
      <w:rFonts w:ascii="Symbol" w:hAnsi="Symbol"/>
    </w:rPr>
  </w:style>
  <w:style w:type="character" w:customStyle="1" w:styleId="MenuOptions">
    <w:name w:val="Menu Options"/>
    <w:basedOn w:val="DefaultParagraphFont"/>
    <w:rsid w:val="00771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A7E"/>
    <w:rPr>
      <w:b/>
    </w:rPr>
  </w:style>
  <w:style w:type="character" w:customStyle="1" w:styleId="Underlined">
    <w:name w:val="Underlined"/>
    <w:basedOn w:val="DefaultParagraphFont"/>
    <w:rsid w:val="00771A7E"/>
    <w:rPr>
      <w:u w:val="single"/>
    </w:rPr>
  </w:style>
  <w:style w:type="paragraph" w:customStyle="1" w:styleId="TableBodyTextRight">
    <w:name w:val="Table Body Text Right"/>
    <w:basedOn w:val="TableBodyText"/>
    <w:rsid w:val="00771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A7E"/>
    <w:rPr>
      <w:sz w:val="18"/>
    </w:rPr>
  </w:style>
  <w:style w:type="paragraph" w:customStyle="1" w:styleId="BodySmallRight">
    <w:name w:val="Body Small Right"/>
    <w:basedOn w:val="BodyTextRight"/>
    <w:rsid w:val="00771A7E"/>
    <w:rPr>
      <w:sz w:val="18"/>
      <w:szCs w:val="18"/>
    </w:rPr>
  </w:style>
  <w:style w:type="paragraph" w:customStyle="1" w:styleId="MarginEdition">
    <w:name w:val="Margin Edition"/>
    <w:basedOn w:val="MarginNote"/>
    <w:rsid w:val="00771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A7E"/>
    <w:rPr>
      <w:sz w:val="2"/>
      <w:szCs w:val="2"/>
    </w:rPr>
  </w:style>
  <w:style w:type="character" w:customStyle="1" w:styleId="Small">
    <w:name w:val="Small"/>
    <w:basedOn w:val="DefaultParagraphFont"/>
    <w:rsid w:val="00771A7E"/>
    <w:rPr>
      <w:sz w:val="16"/>
    </w:rPr>
  </w:style>
  <w:style w:type="paragraph" w:customStyle="1" w:styleId="WideTable">
    <w:name w:val="Wide Table"/>
    <w:basedOn w:val="Normal"/>
    <w:rsid w:val="00771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A7E"/>
  </w:style>
  <w:style w:type="paragraph" w:styleId="Quote">
    <w:name w:val="Quote"/>
    <w:basedOn w:val="Heading1"/>
    <w:link w:val="QuoteChar"/>
    <w:qFormat/>
    <w:rsid w:val="00771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A7E"/>
    <w:pPr>
      <w:pageBreakBefore/>
    </w:pPr>
  </w:style>
  <w:style w:type="paragraph" w:customStyle="1" w:styleId="Border">
    <w:name w:val="Border"/>
    <w:basedOn w:val="Normal"/>
    <w:qFormat/>
    <w:rsid w:val="00771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A7E"/>
    <w:rPr>
      <w:u w:val="single"/>
    </w:rPr>
  </w:style>
  <w:style w:type="character" w:customStyle="1" w:styleId="BoldandItalics">
    <w:name w:val="Bold and Italics"/>
    <w:qFormat/>
    <w:rsid w:val="00771A7E"/>
    <w:rPr>
      <w:b/>
      <w:i/>
      <w:u w:val="none"/>
    </w:rPr>
  </w:style>
  <w:style w:type="paragraph" w:styleId="BalloonText">
    <w:name w:val="Balloon Text"/>
    <w:basedOn w:val="Normal"/>
    <w:link w:val="BalloonTextChar"/>
    <w:rsid w:val="00771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A7E"/>
    <w:pPr>
      <w:spacing w:before="0" w:after="0"/>
    </w:pPr>
  </w:style>
  <w:style w:type="paragraph" w:customStyle="1" w:styleId="BodyTextBold">
    <w:name w:val="Body Text Bold"/>
    <w:basedOn w:val="BodyText"/>
    <w:qFormat/>
    <w:rsid w:val="00771A7E"/>
    <w:rPr>
      <w:b/>
    </w:rPr>
  </w:style>
  <w:style w:type="character" w:styleId="Hyperlink">
    <w:name w:val="Hyperlink"/>
    <w:basedOn w:val="DefaultParagraphFont"/>
    <w:uiPriority w:val="99"/>
    <w:unhideWhenUsed/>
    <w:rsid w:val="00C14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5816</Characters>
  <Application>Microsoft Office Word</Application>
  <DocSecurity>0</DocSecurity>
  <Lines>215</Lines>
  <Paragraphs>125</Paragraphs>
  <ScaleCrop>false</ScaleCrop>
  <Company>Author-it Software Corporation Ltd.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ICTSAS407 Conduct pre-installation audit for software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