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58F" w:rsidP="00AA2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ICTSAS218 Obtain and connect hardware peripherals</w:t>
      </w:r>
      <w:r>
        <w:fldChar w:fldCharType="end"/>
      </w:r>
    </w:p>
    <w:p w:rsidR="00AA258F" w:rsidP="00AA258F">
      <w:pPr>
        <w:pStyle w:val="Version"/>
        <w:sectPr w:rsidSect="008B3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7E5" w:rsidP="008B37E5">
      <w:pPr>
        <w:pStyle w:val="SuperHeading"/>
      </w:pPr>
      <w:r w:rsidRPr="008B37E5">
        <w:t>ICTSAS218 Obtain and connect hardware peripherals</w:t>
      </w:r>
    </w:p>
    <w:p w:rsidR="00000000" w:rsidRPr="008B37E5" w:rsidP="008B37E5">
      <w:pPr>
        <w:pStyle w:val="Heading1"/>
      </w:pPr>
      <w:bookmarkStart w:id="1" w:name="O_1220549"/>
      <w:bookmarkEnd w:id="1"/>
      <w:r w:rsidRPr="008B37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BodyText"/>
            </w:pPr>
            <w:r w:rsidRPr="008B37E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rPr>
                <w:rStyle w:val="SpecialBold"/>
              </w:rPr>
              <w:t>Comments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BodyText"/>
            </w:pPr>
            <w:r w:rsidRPr="008B37E5">
              <w:t>This version first released with the Information and Communications Technology Training Package Version 8.0.</w:t>
            </w:r>
          </w:p>
          <w:p w:rsidR="00000000" w:rsidRPr="008B37E5" w:rsidP="008B37E5">
            <w:pPr>
              <w:pStyle w:val="BodyText"/>
            </w:pPr>
            <w:r w:rsidRPr="008B37E5">
              <w:t>Supersedes and is equivalent to ICTSAS203 Connect hardware peripherals.</w:t>
            </w:r>
          </w:p>
        </w:tc>
      </w:tr>
    </w:tbl>
    <w:p w:rsidR="00000000" w:rsidRPr="008B37E5" w:rsidP="008B37E5">
      <w:pPr>
        <w:pStyle w:val="BodyText"/>
      </w:pPr>
    </w:p>
    <w:p w:rsidR="00000000" w:rsidRPr="008B37E5" w:rsidP="008B37E5">
      <w:pPr>
        <w:pStyle w:val="AllowPageBreak"/>
      </w:pPr>
    </w:p>
    <w:p w:rsidR="00000000" w:rsidRPr="008B37E5" w:rsidP="008B37E5">
      <w:pPr>
        <w:pStyle w:val="Heading1"/>
      </w:pPr>
      <w:bookmarkStart w:id="2" w:name="O_1220550"/>
      <w:bookmarkEnd w:id="2"/>
      <w:r w:rsidRPr="008B37E5">
        <w:t>Application</w:t>
      </w:r>
    </w:p>
    <w:p w:rsidR="00000000" w:rsidRPr="008B37E5" w:rsidP="00AA258F">
      <w:pPr>
        <w:pStyle w:val="BodyText"/>
      </w:pPr>
      <w:r w:rsidRPr="008B37E5">
        <w:t>This unit describes the skills and knowledge required to select and configure hardware peripherals using specifications and technical guidelines suited to the particular organisational context.</w:t>
      </w:r>
    </w:p>
    <w:p w:rsidR="00000000" w:rsidRPr="008B37E5" w:rsidP="00AA258F">
      <w:pPr>
        <w:pStyle w:val="BodyText"/>
      </w:pPr>
      <w:r w:rsidRPr="008B37E5">
        <w:t>The unit applies to individuals who may work i</w:t>
      </w:r>
      <w:r w:rsidRPr="008B37E5">
        <w:t>n technical support roles and may have some responsibility to solve technical incompatibility issues under supervision, using a wide range of information and communications technology (ICT) skills and knowledge.</w:t>
      </w:r>
    </w:p>
    <w:p w:rsidR="00000000" w:rsidRPr="008B37E5" w:rsidP="00AA258F">
      <w:pPr>
        <w:pStyle w:val="BodyText"/>
      </w:pPr>
      <w:r w:rsidRPr="008B37E5">
        <w:t>No licensing, legislative or certification r</w:t>
      </w:r>
      <w:r w:rsidRPr="008B37E5">
        <w:t>equirements apply to this unit at the time of publication.</w:t>
      </w:r>
    </w:p>
    <w:p w:rsidR="00000000" w:rsidRPr="008B37E5" w:rsidP="008B37E5">
      <w:pPr>
        <w:pStyle w:val="Heading1"/>
      </w:pPr>
      <w:bookmarkStart w:id="3" w:name="O_1220553"/>
      <w:bookmarkEnd w:id="3"/>
      <w:r w:rsidRPr="008B37E5">
        <w:t>Unit Sector</w:t>
      </w:r>
    </w:p>
    <w:p w:rsidR="00000000" w:rsidRPr="008B37E5" w:rsidP="00AA258F">
      <w:pPr>
        <w:pStyle w:val="BodyText"/>
      </w:pPr>
      <w:r w:rsidRPr="008B37E5">
        <w:t>Systems administration and support</w:t>
      </w:r>
    </w:p>
    <w:p w:rsidR="00000000" w:rsidRPr="008B37E5" w:rsidP="008B37E5">
      <w:pPr>
        <w:pStyle w:val="Heading1"/>
      </w:pPr>
      <w:bookmarkStart w:id="4" w:name="O_1220554"/>
      <w:bookmarkEnd w:id="4"/>
      <w:r w:rsidRPr="008B37E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BodyText"/>
            </w:pPr>
            <w:r w:rsidRPr="008B37E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rPr>
                <w:rStyle w:val="SpecialBold"/>
              </w:rPr>
              <w:t>PERFORMANCE CRITERIA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BodyText"/>
            </w:pPr>
            <w:r w:rsidRPr="008B37E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List"/>
              <w:rPr>
                <w:lang w:val="en-NZ"/>
              </w:rPr>
            </w:pPr>
            <w:r w:rsidRPr="008B37E5">
              <w:t xml:space="preserve">1. Prepare to connect hardware peripherals 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List"/>
            </w:pPr>
            <w:r w:rsidRPr="008B37E5">
              <w:t>1.1 Confirm work brief relating to work tasks, hardware and peripheral quality standards, work health and safety (W</w:t>
            </w:r>
            <w:r w:rsidRPr="008B37E5">
              <w:t>HS) standards, and organisational policies and procedures</w:t>
            </w:r>
          </w:p>
          <w:p w:rsidR="00000000" w:rsidRPr="008B37E5" w:rsidP="008B37E5">
            <w:pPr>
              <w:pStyle w:val="List"/>
            </w:pPr>
            <w:r w:rsidRPr="008B37E5">
              <w:t>1.2 Research and select hardware peripheral components according to work brief</w:t>
            </w:r>
          </w:p>
          <w:p w:rsidR="00000000" w:rsidRPr="008B37E5" w:rsidP="008B37E5">
            <w:pPr>
              <w:pStyle w:val="List"/>
            </w:pPr>
            <w:r w:rsidRPr="008B37E5">
              <w:t>1.3 Select and source configuration components according to organisational policies and procedures</w:t>
            </w:r>
          </w:p>
          <w:p w:rsidR="00000000" w:rsidP="008B37E5">
            <w:pPr>
              <w:pStyle w:val="List"/>
              <w:rPr>
                <w:lang w:val="en-NZ"/>
              </w:rPr>
            </w:pPr>
            <w:r w:rsidRPr="008B37E5">
              <w:t>1.4 Confirm that cli</w:t>
            </w:r>
            <w:r w:rsidRPr="008B37E5">
              <w:t xml:space="preserve">ent support expectations are covered by </w:t>
            </w:r>
            <w:r w:rsidRPr="008B37E5">
              <w:t>vendor warranty and support services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List"/>
              <w:rPr>
                <w:lang w:val="en-NZ"/>
              </w:rPr>
            </w:pPr>
            <w:r w:rsidRPr="008B37E5">
              <w:t>2. Obtain hardware peripherals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List"/>
            </w:pPr>
            <w:r w:rsidRPr="008B37E5">
              <w:t>2.1 Source hardware peripherals and check for serviceability according to organisational policies and procedures</w:t>
            </w:r>
          </w:p>
          <w:p w:rsidR="00000000" w:rsidRPr="008B37E5" w:rsidP="008B37E5">
            <w:pPr>
              <w:pStyle w:val="List"/>
            </w:pPr>
            <w:r w:rsidRPr="008B37E5">
              <w:t>2.2 Update</w:t>
            </w:r>
            <w:r w:rsidRPr="008B37E5">
              <w:t xml:space="preserve"> hardware inventory register</w:t>
            </w:r>
          </w:p>
          <w:p w:rsidR="00000000" w:rsidRPr="008B37E5" w:rsidP="008B37E5">
            <w:pPr>
              <w:pStyle w:val="List"/>
            </w:pPr>
            <w:r w:rsidRPr="008B37E5">
              <w:t>2.3 Confirm that delivered hardware peripherals match packing list and resolve any discrepancies</w:t>
            </w:r>
          </w:p>
          <w:p w:rsidR="00000000" w:rsidP="008B37E5">
            <w:pPr>
              <w:pStyle w:val="List"/>
              <w:rPr>
                <w:lang w:val="en-NZ"/>
              </w:rPr>
            </w:pPr>
            <w:r w:rsidRPr="008B37E5">
              <w:t>2.4 Store hardware peripherals according to organisational policies and procedures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List"/>
              <w:rPr>
                <w:lang w:val="en-NZ"/>
              </w:rPr>
            </w:pPr>
            <w:r w:rsidRPr="008B37E5">
              <w:t>3. Connect hardware peripherals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List"/>
            </w:pPr>
            <w:r w:rsidRPr="008B37E5">
              <w:t>3.1 Create and</w:t>
            </w:r>
            <w:r w:rsidRPr="008B37E5">
              <w:t xml:space="preserve"> confirm configuration schedule with required personnel</w:t>
            </w:r>
          </w:p>
          <w:p w:rsidR="00000000" w:rsidRPr="008B37E5" w:rsidP="008B37E5">
            <w:pPr>
              <w:pStyle w:val="List"/>
            </w:pPr>
            <w:r w:rsidRPr="008B37E5">
              <w:t>3.2 Remove expired components without disrupting architecture integrity and according to technical guidelines, vendor specifications and WHS standards</w:t>
            </w:r>
          </w:p>
          <w:p w:rsidR="00000000" w:rsidRPr="008B37E5" w:rsidP="008B37E5">
            <w:pPr>
              <w:pStyle w:val="List"/>
            </w:pPr>
            <w:r w:rsidRPr="008B37E5">
              <w:t>3.3 Configure and install new hardware peripheral</w:t>
            </w:r>
            <w:r w:rsidRPr="008B37E5">
              <w:t>s according to organisational policies and procedures</w:t>
            </w:r>
          </w:p>
          <w:p w:rsidR="00000000" w:rsidRPr="008B37E5" w:rsidP="008B37E5">
            <w:pPr>
              <w:pStyle w:val="List"/>
            </w:pPr>
            <w:r w:rsidRPr="008B37E5">
              <w:t>3.4 Configure device and confirm hardware peripheral functionality according to vender specifications</w:t>
            </w:r>
          </w:p>
          <w:p w:rsidR="00000000" w:rsidRPr="008B37E5" w:rsidP="008B37E5">
            <w:pPr>
              <w:pStyle w:val="List"/>
            </w:pPr>
            <w:r w:rsidRPr="008B37E5">
              <w:t>3.5 Test hardware peripherals and report any issues to required personnel</w:t>
            </w:r>
          </w:p>
        </w:tc>
      </w:tr>
    </w:tbl>
    <w:p w:rsidR="00000000" w:rsidRPr="008B37E5" w:rsidP="008B37E5">
      <w:pPr>
        <w:pStyle w:val="BodyText"/>
      </w:pPr>
    </w:p>
    <w:p w:rsidR="00000000" w:rsidRPr="008B37E5" w:rsidP="008B37E5">
      <w:pPr>
        <w:pStyle w:val="AllowPageBreak"/>
      </w:pPr>
    </w:p>
    <w:p w:rsidR="00000000" w:rsidRPr="008B37E5" w:rsidP="008B37E5">
      <w:pPr>
        <w:pStyle w:val="Heading1"/>
      </w:pPr>
      <w:bookmarkStart w:id="5" w:name="O_1220555"/>
      <w:bookmarkEnd w:id="5"/>
      <w:r w:rsidRPr="008B37E5">
        <w:t>Foundation Skills</w:t>
      </w:r>
    </w:p>
    <w:p w:rsidR="00000000" w:rsidRPr="00AA258F" w:rsidP="00AA258F">
      <w:pPr>
        <w:pStyle w:val="BodyText"/>
        <w:rPr>
          <w:i/>
        </w:rPr>
      </w:pPr>
      <w:r w:rsidRPr="00AA25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BodyText"/>
            </w:pPr>
            <w:r w:rsidRPr="008B37E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rPr>
                <w:rStyle w:val="SpecialBold"/>
              </w:rPr>
              <w:t>Description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ListBullet"/>
              <w:rPr>
                <w:lang w:val="en-NZ"/>
              </w:rPr>
            </w:pPr>
            <w:r w:rsidRPr="008B37E5">
              <w:t>Participates in verbal exchanges of fam</w:t>
            </w:r>
            <w:r w:rsidRPr="008B37E5">
              <w:t>iliar ideas and information using questioning and active listening to elicit views, opinions and feedback from others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ListBullet"/>
              <w:rPr>
                <w:lang w:val="en-NZ"/>
              </w:rPr>
            </w:pPr>
            <w:r w:rsidRPr="008B37E5">
              <w:t>Interprets textual information from a range of sources to identify and adhere to requirements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ListBullet"/>
              <w:rPr>
                <w:lang w:val="en-NZ"/>
              </w:rPr>
            </w:pPr>
            <w:r w:rsidRPr="008B37E5">
              <w:t>Plans and implements routine tasks efficiently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ListBullet"/>
              <w:rPr>
                <w:lang w:val="en-NZ"/>
              </w:rPr>
            </w:pPr>
            <w:r w:rsidRPr="008B37E5">
              <w:t>Responds to predictable routine problems and implements standard or logical solutions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ListBullet"/>
            </w:pPr>
            <w:r w:rsidRPr="008B37E5">
              <w:t>Identifies the purposes, specific functions and key features of common digital systems and t</w:t>
            </w:r>
            <w:r w:rsidRPr="008B37E5">
              <w:t>ools, and operates them effectively to complete routine tasks</w:t>
            </w:r>
          </w:p>
        </w:tc>
      </w:tr>
    </w:tbl>
    <w:p w:rsidR="00000000" w:rsidRPr="008B37E5" w:rsidP="008B37E5">
      <w:pPr>
        <w:pStyle w:val="BodyText"/>
      </w:pPr>
    </w:p>
    <w:p w:rsidR="00000000" w:rsidRPr="008B37E5" w:rsidP="008B37E5">
      <w:pPr>
        <w:pStyle w:val="AllowPageBreak"/>
      </w:pPr>
    </w:p>
    <w:p w:rsidR="00000000" w:rsidRPr="008B37E5" w:rsidP="008B37E5">
      <w:pPr>
        <w:pStyle w:val="Heading1"/>
      </w:pPr>
      <w:bookmarkStart w:id="6" w:name="O_1220557"/>
      <w:bookmarkEnd w:id="6"/>
      <w:r w:rsidRPr="008B37E5">
        <w:t>Unit Mapping Information</w:t>
      </w:r>
    </w:p>
    <w:p w:rsidR="00000000" w:rsidRPr="008B37E5" w:rsidP="00AA258F">
      <w:pPr>
        <w:pStyle w:val="BodyText"/>
      </w:pPr>
      <w:r w:rsidRPr="008B37E5">
        <w:t>Supersedes and is equivalent to ICTSAS203 Connect hardware peripherals.</w:t>
      </w:r>
    </w:p>
    <w:p w:rsidR="00000000" w:rsidRPr="008B37E5" w:rsidP="008B37E5">
      <w:pPr>
        <w:pStyle w:val="Heading1"/>
      </w:pPr>
      <w:bookmarkStart w:id="7" w:name="O_1220564"/>
      <w:bookmarkEnd w:id="7"/>
      <w:r w:rsidRPr="008B37E5">
        <w:t>Links</w:t>
      </w:r>
    </w:p>
    <w:p w:rsidR="00000000" w:rsidRPr="008B37E5" w:rsidP="00AA258F">
      <w:pPr>
        <w:pStyle w:val="BodyText"/>
      </w:pPr>
      <w:r w:rsidRPr="008B37E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31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37E5" w:rsidP="00AA258F">
      <w:pPr>
        <w:pStyle w:val="BodyText"/>
        <w:sectPr w:rsidSect="008B37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37E5" w:rsidP="008B37E5">
      <w:pPr>
        <w:pStyle w:val="SuperHeading"/>
      </w:pPr>
      <w:r w:rsidRPr="008B37E5">
        <w:t>Assessment Requirements for ICTSAS218 Obtain and connect hardwa</w:t>
      </w:r>
      <w:r w:rsidRPr="008B37E5">
        <w:t>re peripherals</w:t>
      </w:r>
    </w:p>
    <w:p w:rsidR="00000000" w:rsidRPr="008B37E5" w:rsidP="008B37E5">
      <w:pPr>
        <w:pStyle w:val="Heading1"/>
      </w:pPr>
      <w:bookmarkStart w:id="8" w:name="O_1220559"/>
      <w:bookmarkEnd w:id="8"/>
      <w:r w:rsidRPr="008B37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BodyText"/>
            </w:pPr>
            <w:r w:rsidRPr="008B37E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rPr>
                <w:rStyle w:val="SpecialBold"/>
              </w:rPr>
              <w:t>Comments</w:t>
            </w:r>
          </w:p>
        </w:tc>
      </w:tr>
      <w:tr w:rsidTr="008B37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7E5">
            <w:pPr>
              <w:pStyle w:val="BodyText"/>
              <w:rPr>
                <w:lang w:val="en-NZ"/>
              </w:rPr>
            </w:pPr>
            <w:r w:rsidRPr="008B37E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7E5" w:rsidP="008B37E5">
            <w:pPr>
              <w:pStyle w:val="BodyText"/>
            </w:pPr>
            <w:r w:rsidRPr="008B37E5">
              <w:t>This version first released with the Information and Communications Technology Training Package Version 8.0.</w:t>
            </w:r>
          </w:p>
          <w:p w:rsidR="00000000" w:rsidRPr="008B37E5" w:rsidP="008B37E5">
            <w:pPr>
              <w:pStyle w:val="BodyText"/>
            </w:pPr>
            <w:r w:rsidRPr="008B37E5">
              <w:t>Supersedes and is equivalent to ICTSAS203 Connect hardware perip</w:t>
            </w:r>
            <w:r w:rsidRPr="008B37E5">
              <w:t>herals.</w:t>
            </w:r>
          </w:p>
        </w:tc>
      </w:tr>
    </w:tbl>
    <w:p w:rsidR="00000000" w:rsidRPr="008B37E5" w:rsidP="008B37E5">
      <w:pPr>
        <w:pStyle w:val="BodyText"/>
      </w:pPr>
    </w:p>
    <w:p w:rsidR="00000000" w:rsidRPr="008B37E5" w:rsidP="008B37E5">
      <w:pPr>
        <w:pStyle w:val="AllowPageBreak"/>
      </w:pPr>
    </w:p>
    <w:p w:rsidR="00000000" w:rsidRPr="008B37E5" w:rsidP="008B37E5">
      <w:pPr>
        <w:pStyle w:val="Heading1"/>
      </w:pPr>
      <w:bookmarkStart w:id="9" w:name="O_1220560"/>
      <w:bookmarkEnd w:id="9"/>
      <w:r w:rsidRPr="008B37E5">
        <w:t>Performance Evidence</w:t>
      </w:r>
    </w:p>
    <w:p w:rsidR="00000000" w:rsidRPr="008B37E5" w:rsidP="00AA258F">
      <w:pPr>
        <w:pStyle w:val="BodyText"/>
      </w:pPr>
      <w:r w:rsidRPr="008B37E5">
        <w:t>The candidate must demonstrate the ability to complete the tasks outlined in the elements, performance criteria and foundation skills of this unit, including evidence of the ability to:</w:t>
      </w:r>
    </w:p>
    <w:p w:rsidR="00000000" w:rsidRPr="008B37E5" w:rsidP="008B37E5">
      <w:pPr>
        <w:pStyle w:val="ListBullet"/>
      </w:pPr>
      <w:r w:rsidRPr="008B37E5">
        <w:t>connect at least three different types of hardware peripherals to one device.</w:t>
      </w:r>
    </w:p>
    <w:p w:rsidR="00000000" w:rsidRPr="008B37E5" w:rsidP="008B37E5">
      <w:pPr>
        <w:pStyle w:val="BodyText"/>
      </w:pPr>
    </w:p>
    <w:p w:rsidR="00000000" w:rsidRPr="008B37E5" w:rsidP="00AA258F">
      <w:pPr>
        <w:pStyle w:val="BodyText"/>
      </w:pPr>
      <w:r w:rsidRPr="008B37E5">
        <w:t>In the course of the above, the candidate must:</w:t>
      </w:r>
    </w:p>
    <w:p w:rsidR="00000000" w:rsidRPr="008B37E5" w:rsidP="008B37E5">
      <w:pPr>
        <w:pStyle w:val="ListBullet"/>
      </w:pPr>
      <w:r w:rsidRPr="008B37E5">
        <w:t>examine and apply vendor specifications and technical guidelines</w:t>
      </w:r>
    </w:p>
    <w:p w:rsidR="00000000" w:rsidRPr="008B37E5" w:rsidP="008B37E5">
      <w:pPr>
        <w:pStyle w:val="ListBullet"/>
      </w:pPr>
      <w:r w:rsidRPr="008B37E5">
        <w:t>seek and apply feedback from required personnel</w:t>
      </w:r>
    </w:p>
    <w:p w:rsidR="00000000" w:rsidRPr="008B37E5" w:rsidP="008B37E5">
      <w:pPr>
        <w:pStyle w:val="ListBullet"/>
      </w:pPr>
      <w:r w:rsidRPr="008B37E5">
        <w:t xml:space="preserve">apply required </w:t>
      </w:r>
      <w:r w:rsidRPr="008B37E5">
        <w:t>organisational policies and procedures.</w:t>
      </w:r>
    </w:p>
    <w:p w:rsidR="00000000" w:rsidRPr="008B37E5" w:rsidP="008B37E5">
      <w:pPr>
        <w:pStyle w:val="AllowPageBreak"/>
      </w:pPr>
    </w:p>
    <w:p w:rsidR="00000000" w:rsidRPr="008B37E5" w:rsidP="008B37E5">
      <w:pPr>
        <w:pStyle w:val="Heading1"/>
      </w:pPr>
      <w:bookmarkStart w:id="10" w:name="O_1220561"/>
      <w:bookmarkEnd w:id="10"/>
      <w:r w:rsidRPr="008B37E5">
        <w:t>Knowledge Evidence</w:t>
      </w:r>
    </w:p>
    <w:p w:rsidR="00000000" w:rsidRPr="008B37E5" w:rsidP="00AA258F">
      <w:pPr>
        <w:pStyle w:val="BodyText"/>
      </w:pPr>
      <w:r w:rsidRPr="008B37E5">
        <w:t>The candidate must be able to demonstrate knowledge to complete the tasks outlined in the elements, performance criteria and foundation skills of this unit, including knowledge o</w:t>
      </w:r>
      <w:r w:rsidRPr="008B37E5">
        <w:t>f:</w:t>
      </w:r>
    </w:p>
    <w:p w:rsidR="00000000" w:rsidRPr="008B37E5" w:rsidP="008B37E5">
      <w:pPr>
        <w:pStyle w:val="ListBullet"/>
      </w:pPr>
      <w:r w:rsidRPr="008B37E5">
        <w:t>key types of computer operating systems and devices</w:t>
      </w:r>
    </w:p>
    <w:p w:rsidR="00000000" w:rsidRPr="008B37E5" w:rsidP="008B37E5">
      <w:pPr>
        <w:pStyle w:val="ListBullet"/>
      </w:pPr>
      <w:r w:rsidRPr="008B37E5">
        <w:t>key functions and features of computing components:</w:t>
      </w:r>
    </w:p>
    <w:p w:rsidR="00000000" w:rsidRPr="008B37E5" w:rsidP="008B37E5">
      <w:pPr>
        <w:pStyle w:val="ListBullet2"/>
      </w:pPr>
      <w:r w:rsidRPr="008B37E5">
        <w:t>hardware peripherals</w:t>
      </w:r>
    </w:p>
    <w:p w:rsidR="00000000" w:rsidRPr="008B37E5" w:rsidP="008B37E5">
      <w:pPr>
        <w:pStyle w:val="ListBullet2"/>
      </w:pPr>
      <w:r w:rsidRPr="008B37E5">
        <w:t>inventory registers</w:t>
      </w:r>
    </w:p>
    <w:p w:rsidR="00000000" w:rsidRPr="008B37E5" w:rsidP="008B37E5">
      <w:pPr>
        <w:pStyle w:val="ListBullet2"/>
      </w:pPr>
      <w:r w:rsidRPr="008B37E5">
        <w:t>packing lists</w:t>
      </w:r>
    </w:p>
    <w:p w:rsidR="00000000" w:rsidRPr="008B37E5" w:rsidP="008B37E5">
      <w:pPr>
        <w:pStyle w:val="ListBullet2"/>
      </w:pPr>
      <w:r w:rsidRPr="008B37E5">
        <w:t>configuration components, tools and equipment</w:t>
      </w:r>
    </w:p>
    <w:p w:rsidR="00000000" w:rsidRPr="008B37E5" w:rsidP="008B37E5">
      <w:pPr>
        <w:pStyle w:val="ListBullet2"/>
      </w:pPr>
      <w:r w:rsidRPr="008B37E5">
        <w:t>installation schedules</w:t>
      </w:r>
    </w:p>
    <w:p w:rsidR="00000000" w:rsidRPr="008B37E5" w:rsidP="008B37E5">
      <w:pPr>
        <w:pStyle w:val="ListBullet"/>
      </w:pPr>
      <w:r w:rsidRPr="008B37E5">
        <w:t>help desk and technical maintenance practices</w:t>
      </w:r>
    </w:p>
    <w:p w:rsidR="00000000" w:rsidRPr="008B37E5" w:rsidP="008B37E5">
      <w:pPr>
        <w:pStyle w:val="ListBullet"/>
      </w:pPr>
      <w:r w:rsidRPr="008B37E5">
        <w:t>industry-accepted hardware and software components</w:t>
      </w:r>
    </w:p>
    <w:p w:rsidR="00000000" w:rsidRPr="008B37E5" w:rsidP="008B37E5">
      <w:pPr>
        <w:pStyle w:val="ListBullet"/>
      </w:pPr>
      <w:r w:rsidRPr="008B37E5">
        <w:t>methods for updating and maintaining hardware inventory status</w:t>
      </w:r>
    </w:p>
    <w:p w:rsidR="00000000" w:rsidRPr="008B37E5" w:rsidP="008B37E5">
      <w:pPr>
        <w:pStyle w:val="ListBullet"/>
      </w:pPr>
      <w:r w:rsidRPr="008B37E5">
        <w:t>key organisational guidelines and standards related to:</w:t>
      </w:r>
    </w:p>
    <w:p w:rsidR="00000000" w:rsidRPr="008B37E5" w:rsidP="008B37E5">
      <w:pPr>
        <w:pStyle w:val="ListBullet2"/>
      </w:pPr>
      <w:r w:rsidRPr="008B37E5">
        <w:t>external suppliers and vendors</w:t>
      </w:r>
    </w:p>
    <w:p w:rsidR="00000000" w:rsidRPr="008B37E5" w:rsidP="008B37E5">
      <w:pPr>
        <w:pStyle w:val="ListBullet2"/>
      </w:pPr>
      <w:r w:rsidRPr="008B37E5">
        <w:t>internal</w:t>
      </w:r>
      <w:r w:rsidRPr="008B37E5">
        <w:t xml:space="preserve"> and external communications</w:t>
      </w:r>
    </w:p>
    <w:p w:rsidR="00000000" w:rsidRPr="008B37E5" w:rsidP="008B37E5">
      <w:pPr>
        <w:pStyle w:val="ListBullet2"/>
      </w:pPr>
      <w:r w:rsidRPr="008B37E5">
        <w:t>internet access</w:t>
      </w:r>
    </w:p>
    <w:p w:rsidR="00000000" w:rsidRPr="008B37E5" w:rsidP="008B37E5">
      <w:pPr>
        <w:pStyle w:val="ListBullet2"/>
      </w:pPr>
      <w:r w:rsidRPr="008B37E5">
        <w:t>information and data security</w:t>
      </w:r>
    </w:p>
    <w:p w:rsidR="00000000" w:rsidRPr="008B37E5" w:rsidP="008B37E5">
      <w:pPr>
        <w:pStyle w:val="ListBullet"/>
      </w:pPr>
      <w:r w:rsidRPr="008B37E5">
        <w:t>work health and safety (WHS) standards, organisational policies and procedures relating to work tasks.</w:t>
      </w:r>
    </w:p>
    <w:p w:rsidR="00000000" w:rsidRPr="008B37E5" w:rsidP="008B37E5">
      <w:pPr>
        <w:pStyle w:val="AllowPageBreak"/>
      </w:pPr>
    </w:p>
    <w:p w:rsidR="00000000" w:rsidRPr="008B37E5" w:rsidP="008B37E5">
      <w:pPr>
        <w:pStyle w:val="Heading1"/>
      </w:pPr>
      <w:bookmarkStart w:id="11" w:name="O_1220562"/>
      <w:bookmarkEnd w:id="11"/>
      <w:r w:rsidRPr="008B37E5">
        <w:t>Assessment Conditions</w:t>
      </w:r>
    </w:p>
    <w:p w:rsidR="00000000" w:rsidRPr="008B37E5" w:rsidP="00AA258F">
      <w:pPr>
        <w:pStyle w:val="BodyText"/>
      </w:pPr>
      <w:r w:rsidRPr="008B37E5">
        <w:t>Skills in this unit must be demonstrated in a workplace or simulated environment where the conditions are typical of those in a working environment in this industry.</w:t>
      </w:r>
    </w:p>
    <w:p w:rsidR="00000000" w:rsidRPr="008B37E5" w:rsidP="00AA258F">
      <w:pPr>
        <w:pStyle w:val="BodyText"/>
      </w:pPr>
      <w:r w:rsidRPr="008B37E5">
        <w:t>This includes access to:</w:t>
      </w:r>
    </w:p>
    <w:p w:rsidR="00000000" w:rsidRPr="008B37E5" w:rsidP="008B37E5">
      <w:pPr>
        <w:pStyle w:val="ListBullet"/>
      </w:pPr>
      <w:r w:rsidRPr="008B37E5">
        <w:t xml:space="preserve">a site with a representative range of workstations and internet </w:t>
      </w:r>
      <w:r w:rsidRPr="008B37E5">
        <w:t>connection</w:t>
      </w:r>
    </w:p>
    <w:p w:rsidR="00000000" w:rsidRPr="008B37E5" w:rsidP="008B37E5">
      <w:pPr>
        <w:pStyle w:val="ListBullet"/>
      </w:pPr>
      <w:r w:rsidRPr="008B37E5">
        <w:t>hardware, software and components to be installed, connected and configured</w:t>
      </w:r>
    </w:p>
    <w:p w:rsidR="00000000" w:rsidRPr="008B37E5" w:rsidP="008B37E5">
      <w:pPr>
        <w:pStyle w:val="ListBullet"/>
      </w:pPr>
      <w:r w:rsidRPr="008B37E5">
        <w:t>technical documentation, organisational hardware blueprint, technical guidelines, vendor specifications and required WHS standards</w:t>
      </w:r>
    </w:p>
    <w:p w:rsidR="00000000" w:rsidRPr="008B37E5" w:rsidP="008B37E5">
      <w:pPr>
        <w:pStyle w:val="ListBullet"/>
      </w:pPr>
      <w:r w:rsidRPr="008B37E5">
        <w:t>opportunities for interaction with oth</w:t>
      </w:r>
      <w:r w:rsidRPr="008B37E5">
        <w:t>ers</w:t>
      </w:r>
    </w:p>
    <w:p w:rsidR="00000000" w:rsidRPr="008B37E5" w:rsidP="008B37E5">
      <w:pPr>
        <w:pStyle w:val="ListBullet"/>
      </w:pPr>
      <w:r w:rsidRPr="008B37E5">
        <w:t>organisational policies and procedures required to demonstrate the performance evidence.</w:t>
      </w:r>
    </w:p>
    <w:p w:rsidR="00000000" w:rsidRPr="008B37E5" w:rsidP="008B37E5">
      <w:pPr>
        <w:pStyle w:val="BodyText"/>
      </w:pPr>
    </w:p>
    <w:p w:rsidR="00000000" w:rsidRPr="008B37E5" w:rsidP="00AA258F">
      <w:pPr>
        <w:pStyle w:val="BodyText"/>
      </w:pPr>
      <w:r w:rsidRPr="008B37E5">
        <w:t>Assessors of this unit must satisfy the requirements for assessors in applicable vocational education and training legislation, frameworks and/or standards.</w:t>
      </w:r>
    </w:p>
    <w:p w:rsidR="00000000" w:rsidRPr="008B37E5" w:rsidP="008B37E5">
      <w:pPr>
        <w:pStyle w:val="Heading1"/>
      </w:pPr>
      <w:bookmarkStart w:id="12" w:name="O_1220565"/>
      <w:bookmarkEnd w:id="12"/>
      <w:r w:rsidRPr="008B37E5">
        <w:t>Links</w:t>
      </w:r>
    </w:p>
    <w:p w:rsidR="00000000" w:rsidRPr="008B37E5" w:rsidP="00AA258F">
      <w:pPr>
        <w:pStyle w:val="BodyText"/>
      </w:pPr>
      <w:r w:rsidRPr="008B37E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A316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37E5" w:rsidP="008B37E5"/>
    <w:sectPr w:rsidSect="008B37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E5" w:rsidRPr="00AA258F" w:rsidP="00AA2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8F" w:rsidP="008B3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258F" w:rsidP="008B3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258F" w:rsidP="008B37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E5" w:rsidP="008B3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258F">
      <w:t>Approved</w:t>
    </w:r>
    <w:r w:rsidR="00AA25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25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258F">
      <w:rPr>
        <w:noProof/>
      </w:rPr>
      <w:t>4</w:t>
    </w:r>
    <w:r>
      <w:rPr>
        <w:noProof/>
      </w:rPr>
      <w:fldChar w:fldCharType="end"/>
    </w:r>
  </w:p>
  <w:p w:rsidR="008B37E5" w:rsidP="008B3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25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258F">
      <w:t>Future Skills Organisation</w:t>
    </w:r>
    <w:r w:rsidR="00AA258F">
      <w:fldChar w:fldCharType="end"/>
    </w:r>
  </w:p>
  <w:p w:rsidR="008B37E5" w:rsidP="008B3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7E5" w:rsidRPr="00AA258F" w:rsidP="00AA2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58F" w:rsidRPr="002D2AF8" w:rsidP="008B3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ICTSAS218 Obtain and connect hardware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258F" w:rsidP="008B37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7E5" w:rsidRPr="002D2AF8" w:rsidP="008B3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258F">
      <w:t>ICTSAS218 Obtain and connect hardware peripherals</w:t>
    </w:r>
    <w:r w:rsidR="00AA25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258F">
      <w:rPr>
        <w:noProof/>
      </w:rPr>
      <w:t>2 March 2025</w:t>
    </w:r>
    <w:r>
      <w:fldChar w:fldCharType="end"/>
    </w:r>
  </w:p>
  <w:p w:rsidR="008B37E5" w:rsidP="008B3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06C3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43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7C4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7E5"/>
  </w:style>
  <w:style w:type="character" w:customStyle="1" w:styleId="Heading1Char">
    <w:name w:val="Heading 1 Char"/>
    <w:basedOn w:val="DefaultParagraphFont"/>
    <w:link w:val="Heading1"/>
    <w:rsid w:val="008B3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7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37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37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7E5"/>
    <w:rPr>
      <w:b/>
      <w:spacing w:val="0"/>
    </w:rPr>
  </w:style>
  <w:style w:type="paragraph" w:styleId="ListBullet2">
    <w:name w:val="List Bullet 2"/>
    <w:basedOn w:val="List2"/>
    <w:rsid w:val="008B37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37E5"/>
    <w:rPr>
      <w:i/>
    </w:rPr>
  </w:style>
  <w:style w:type="paragraph" w:customStyle="1" w:styleId="SuperHeading">
    <w:name w:val="SuperHeading"/>
    <w:basedOn w:val="Normal"/>
    <w:rsid w:val="008B3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7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3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7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7E5"/>
  </w:style>
  <w:style w:type="paragraph" w:styleId="TableofFigures">
    <w:name w:val="table of figures"/>
    <w:basedOn w:val="Normal"/>
    <w:next w:val="Normal"/>
    <w:semiHidden/>
    <w:rsid w:val="008B3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7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7E5"/>
    <w:rPr>
      <w:rFonts w:ascii="Wingdings" w:hAnsi="Wingdings"/>
    </w:rPr>
  </w:style>
  <w:style w:type="paragraph" w:customStyle="1" w:styleId="TableHeading">
    <w:name w:val="Table Heading"/>
    <w:basedOn w:val="HeadingBase"/>
    <w:rsid w:val="008B3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7E5"/>
    <w:rPr>
      <w:color w:val="0033CC"/>
      <w:u w:val="none"/>
    </w:rPr>
  </w:style>
  <w:style w:type="paragraph" w:customStyle="1" w:styleId="BodyTextRight">
    <w:name w:val="Body Text Right"/>
    <w:basedOn w:val="BodyText"/>
    <w:rsid w:val="008B3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7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7E5"/>
    <w:rPr>
      <w:sz w:val="32"/>
    </w:rPr>
  </w:style>
  <w:style w:type="paragraph" w:customStyle="1" w:styleId="HeadingProcedure">
    <w:name w:val="Heading Procedure"/>
    <w:basedOn w:val="HeadingBase"/>
    <w:next w:val="Normal"/>
    <w:rsid w:val="008B3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7E5"/>
    <w:pPr>
      <w:spacing w:before="60" w:after="60"/>
    </w:pPr>
  </w:style>
  <w:style w:type="paragraph" w:styleId="ListContinue">
    <w:name w:val="List Continue"/>
    <w:basedOn w:val="List"/>
    <w:rsid w:val="008B37E5"/>
    <w:pPr>
      <w:ind w:firstLine="0"/>
    </w:pPr>
  </w:style>
  <w:style w:type="paragraph" w:customStyle="1" w:styleId="ListNote">
    <w:name w:val="List Note"/>
    <w:basedOn w:val="List"/>
    <w:rsid w:val="008B3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7E5"/>
    <w:rPr>
      <w:rFonts w:ascii="Courier New" w:hAnsi="Courier New"/>
    </w:rPr>
  </w:style>
  <w:style w:type="paragraph" w:customStyle="1" w:styleId="NoteBullet">
    <w:name w:val="Note Bullet"/>
    <w:basedOn w:val="Note"/>
    <w:rsid w:val="008B3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7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7E5"/>
    <w:rPr>
      <w:b/>
      <w:smallCaps/>
    </w:rPr>
  </w:style>
  <w:style w:type="paragraph" w:customStyle="1" w:styleId="TableListNumber">
    <w:name w:val="Table List Number"/>
    <w:basedOn w:val="ListNumber"/>
    <w:rsid w:val="008B3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7E5"/>
    <w:pPr>
      <w:numPr>
        <w:numId w:val="9"/>
      </w:numPr>
    </w:pPr>
  </w:style>
  <w:style w:type="paragraph" w:customStyle="1" w:styleId="ListAlpha2">
    <w:name w:val="List Alpha 2"/>
    <w:basedOn w:val="List2"/>
    <w:rsid w:val="008B37E5"/>
    <w:pPr>
      <w:numPr>
        <w:numId w:val="8"/>
      </w:numPr>
    </w:pPr>
  </w:style>
  <w:style w:type="paragraph" w:styleId="List2">
    <w:name w:val="List 2"/>
    <w:basedOn w:val="BodyText"/>
    <w:rsid w:val="008B3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7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7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7E5"/>
    <w:pPr>
      <w:numPr>
        <w:numId w:val="4"/>
      </w:numPr>
    </w:pPr>
  </w:style>
  <w:style w:type="paragraph" w:styleId="ListContinue2">
    <w:name w:val="List Continue 2"/>
    <w:basedOn w:val="List2"/>
    <w:rsid w:val="008B37E5"/>
    <w:pPr>
      <w:ind w:firstLine="0"/>
    </w:pPr>
  </w:style>
  <w:style w:type="paragraph" w:styleId="ListContinue3">
    <w:name w:val="List Continue 3"/>
    <w:basedOn w:val="List3"/>
    <w:rsid w:val="008B37E5"/>
    <w:pPr>
      <w:ind w:left="1021" w:firstLine="0"/>
    </w:pPr>
  </w:style>
  <w:style w:type="paragraph" w:styleId="ListContinue4">
    <w:name w:val="List Continue 4"/>
    <w:basedOn w:val="List4"/>
    <w:rsid w:val="008B37E5"/>
    <w:pPr>
      <w:ind w:firstLine="0"/>
    </w:pPr>
  </w:style>
  <w:style w:type="paragraph" w:styleId="ListContinue5">
    <w:name w:val="List Continue 5"/>
    <w:basedOn w:val="List5"/>
    <w:rsid w:val="008B37E5"/>
    <w:pPr>
      <w:ind w:firstLine="0"/>
    </w:pPr>
  </w:style>
  <w:style w:type="paragraph" w:styleId="ListNumber3">
    <w:name w:val="List Number 3"/>
    <w:basedOn w:val="List3"/>
    <w:rsid w:val="008B37E5"/>
    <w:pPr>
      <w:numPr>
        <w:numId w:val="5"/>
      </w:numPr>
    </w:pPr>
  </w:style>
  <w:style w:type="paragraph" w:styleId="ListNumber4">
    <w:name w:val="List Number 4"/>
    <w:basedOn w:val="List4"/>
    <w:rsid w:val="008B37E5"/>
    <w:pPr>
      <w:numPr>
        <w:numId w:val="6"/>
      </w:numPr>
    </w:pPr>
  </w:style>
  <w:style w:type="paragraph" w:styleId="ListNumber5">
    <w:name w:val="List Number 5"/>
    <w:basedOn w:val="List5"/>
    <w:rsid w:val="008B37E5"/>
    <w:pPr>
      <w:numPr>
        <w:numId w:val="7"/>
      </w:numPr>
    </w:pPr>
  </w:style>
  <w:style w:type="paragraph" w:styleId="BlockText">
    <w:name w:val="Block Text"/>
    <w:basedOn w:val="Normal"/>
    <w:rsid w:val="008B3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7E5"/>
    <w:rPr>
      <w:sz w:val="16"/>
      <w:vertAlign w:val="superscript"/>
    </w:rPr>
  </w:style>
  <w:style w:type="character" w:customStyle="1" w:styleId="Symbols">
    <w:name w:val="Symbols"/>
    <w:basedOn w:val="DefaultParagraphFont"/>
    <w:rsid w:val="008B37E5"/>
    <w:rPr>
      <w:rFonts w:ascii="Symbol" w:hAnsi="Symbol"/>
    </w:rPr>
  </w:style>
  <w:style w:type="character" w:customStyle="1" w:styleId="MenuOptions">
    <w:name w:val="Menu Options"/>
    <w:basedOn w:val="DefaultParagraphFont"/>
    <w:rsid w:val="008B3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7E5"/>
    <w:rPr>
      <w:b/>
    </w:rPr>
  </w:style>
  <w:style w:type="character" w:customStyle="1" w:styleId="Underlined">
    <w:name w:val="Underlined"/>
    <w:basedOn w:val="DefaultParagraphFont"/>
    <w:rsid w:val="008B37E5"/>
    <w:rPr>
      <w:u w:val="single"/>
    </w:rPr>
  </w:style>
  <w:style w:type="paragraph" w:customStyle="1" w:styleId="TableBodyTextRight">
    <w:name w:val="Table Body Text Right"/>
    <w:basedOn w:val="TableBodyText"/>
    <w:rsid w:val="008B3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7E5"/>
    <w:rPr>
      <w:sz w:val="18"/>
    </w:rPr>
  </w:style>
  <w:style w:type="paragraph" w:customStyle="1" w:styleId="BodySmallRight">
    <w:name w:val="Body Small Right"/>
    <w:basedOn w:val="BodyTextRight"/>
    <w:rsid w:val="008B37E5"/>
    <w:rPr>
      <w:sz w:val="18"/>
      <w:szCs w:val="18"/>
    </w:rPr>
  </w:style>
  <w:style w:type="paragraph" w:customStyle="1" w:styleId="MarginEdition">
    <w:name w:val="Margin Edition"/>
    <w:basedOn w:val="MarginNote"/>
    <w:rsid w:val="008B3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7E5"/>
    <w:rPr>
      <w:sz w:val="2"/>
      <w:szCs w:val="2"/>
    </w:rPr>
  </w:style>
  <w:style w:type="character" w:customStyle="1" w:styleId="Small">
    <w:name w:val="Small"/>
    <w:basedOn w:val="DefaultParagraphFont"/>
    <w:rsid w:val="008B37E5"/>
    <w:rPr>
      <w:sz w:val="16"/>
    </w:rPr>
  </w:style>
  <w:style w:type="paragraph" w:customStyle="1" w:styleId="WideTable">
    <w:name w:val="Wide Table"/>
    <w:basedOn w:val="Normal"/>
    <w:rsid w:val="008B3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7E5"/>
  </w:style>
  <w:style w:type="paragraph" w:styleId="Quote">
    <w:name w:val="Quote"/>
    <w:basedOn w:val="Heading1"/>
    <w:link w:val="QuoteChar"/>
    <w:qFormat/>
    <w:rsid w:val="008B3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7E5"/>
    <w:pPr>
      <w:pageBreakBefore/>
    </w:pPr>
  </w:style>
  <w:style w:type="paragraph" w:customStyle="1" w:styleId="Border">
    <w:name w:val="Border"/>
    <w:basedOn w:val="Normal"/>
    <w:qFormat/>
    <w:rsid w:val="008B3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7E5"/>
    <w:rPr>
      <w:u w:val="single"/>
    </w:rPr>
  </w:style>
  <w:style w:type="character" w:customStyle="1" w:styleId="BoldandItalics">
    <w:name w:val="Bold and Italics"/>
    <w:qFormat/>
    <w:rsid w:val="008B37E5"/>
    <w:rPr>
      <w:b/>
      <w:i/>
      <w:u w:val="none"/>
    </w:rPr>
  </w:style>
  <w:style w:type="paragraph" w:styleId="BalloonText">
    <w:name w:val="Balloon Text"/>
    <w:basedOn w:val="Normal"/>
    <w:link w:val="BalloonTextChar"/>
    <w:rsid w:val="008B3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7E5"/>
    <w:pPr>
      <w:spacing w:before="0" w:after="0"/>
    </w:pPr>
  </w:style>
  <w:style w:type="paragraph" w:customStyle="1" w:styleId="BodyTextBold">
    <w:name w:val="Body Text Bold"/>
    <w:basedOn w:val="BodyText"/>
    <w:qFormat/>
    <w:rsid w:val="008B37E5"/>
    <w:rPr>
      <w:b/>
    </w:rPr>
  </w:style>
  <w:style w:type="character" w:styleId="Hyperlink">
    <w:name w:val="Hyperlink"/>
    <w:basedOn w:val="DefaultParagraphFont"/>
    <w:uiPriority w:val="99"/>
    <w:unhideWhenUsed/>
    <w:rsid w:val="00AA2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5672</Characters>
  <Application>Microsoft Office Word</Application>
  <DocSecurity>0</DocSecurity>
  <Lines>171</Lines>
  <Paragraphs>114</Paragraphs>
  <ScaleCrop>false</ScaleCrop>
  <Company>Author-it Software Corporation Ltd.</Company>
  <LinksUpToDate>false</LinksUpToDate>
  <CharactersWithSpaces>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ICTSAS218 Obtain and connect hardware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