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C1691D" w:rsidP="00C1691D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ICTSAS207 Protect and secure information assets</w:t>
      </w:r>
      <w:r>
        <w:fldChar w:fldCharType="end"/>
      </w:r>
    </w:p>
    <w:p w:rsidR="00C1691D" w:rsidP="00C1691D">
      <w:pPr>
        <w:pStyle w:val="Version"/>
        <w:sectPr w:rsidSect="002953D3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0" w:right="1418" w:bottom="1700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1</w:t>
      </w:r>
      <w:r>
        <w:fldChar w:fldCharType="end"/>
      </w:r>
    </w:p>
    <w:p w:rsidR="00000000" w:rsidRPr="002953D3" w:rsidP="002953D3">
      <w:pPr>
        <w:pStyle w:val="SuperHeading"/>
      </w:pPr>
      <w:r w:rsidRPr="002953D3">
        <w:t>ICTSAS207 Protect and secure information assets</w:t>
      </w:r>
    </w:p>
    <w:p w:rsidR="00000000" w:rsidRPr="002953D3" w:rsidP="002953D3">
      <w:pPr>
        <w:pStyle w:val="Heading1"/>
      </w:pPr>
      <w:bookmarkStart w:id="1" w:name="O_669302"/>
      <w:bookmarkEnd w:id="1"/>
      <w:r w:rsidRPr="002953D3">
        <w:t>Modification History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3091"/>
        <w:gridCol w:w="5873"/>
      </w:tblGrid>
      <w:tr w:rsidTr="002953D3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321"/>
        </w:trPr>
        <w:tc>
          <w:tcPr>
            <w:tcW w:w="30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2953D3" w:rsidP="002953D3">
            <w:pPr>
              <w:pStyle w:val="BodyText"/>
            </w:pPr>
            <w:r w:rsidRPr="002953D3">
              <w:rPr>
                <w:rStyle w:val="SpecialBold"/>
              </w:rPr>
              <w:t>Release</w:t>
            </w:r>
          </w:p>
        </w:tc>
        <w:tc>
          <w:tcPr>
            <w:tcW w:w="58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953D3">
            <w:pPr>
              <w:pStyle w:val="BodyText"/>
              <w:rPr>
                <w:lang w:val="en-NZ"/>
              </w:rPr>
            </w:pPr>
            <w:r w:rsidRPr="002953D3">
              <w:rPr>
                <w:rStyle w:val="SpecialBold"/>
              </w:rPr>
              <w:t>Comments</w:t>
            </w:r>
          </w:p>
        </w:tc>
      </w:tr>
      <w:tr w:rsidTr="002953D3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0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953D3">
            <w:pPr>
              <w:pStyle w:val="BodyText"/>
              <w:rPr>
                <w:lang w:val="en-NZ"/>
              </w:rPr>
            </w:pPr>
            <w:r w:rsidRPr="002953D3">
              <w:t>Release 1</w:t>
            </w:r>
          </w:p>
        </w:tc>
        <w:tc>
          <w:tcPr>
            <w:tcW w:w="58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2953D3" w:rsidP="002953D3">
            <w:pPr>
              <w:pStyle w:val="BodyText"/>
            </w:pPr>
            <w:r w:rsidRPr="002953D3">
              <w:t>This version first released with ICT Information and Communications Technology Training Package Version 1.0.</w:t>
            </w:r>
          </w:p>
        </w:tc>
      </w:tr>
    </w:tbl>
    <w:p w:rsidR="00000000" w:rsidRPr="002953D3" w:rsidP="002953D3">
      <w:pPr>
        <w:pStyle w:val="BodyText"/>
      </w:pPr>
    </w:p>
    <w:p w:rsidR="00000000" w:rsidRPr="002953D3" w:rsidP="002953D3">
      <w:pPr>
        <w:pStyle w:val="AllowPageBreak"/>
      </w:pPr>
    </w:p>
    <w:p w:rsidR="00000000" w:rsidRPr="002953D3" w:rsidP="002953D3">
      <w:pPr>
        <w:pStyle w:val="Heading1"/>
      </w:pPr>
      <w:bookmarkStart w:id="2" w:name="O_669303"/>
      <w:bookmarkEnd w:id="2"/>
      <w:r w:rsidRPr="002953D3">
        <w:t>Application</w:t>
      </w:r>
    </w:p>
    <w:p w:rsidR="00000000" w:rsidRPr="002953D3" w:rsidP="00C1691D">
      <w:pPr>
        <w:pStyle w:val="BodyText"/>
      </w:pPr>
      <w:r w:rsidRPr="002953D3">
        <w:t>This unit describes the skills and knowledge required to en</w:t>
      </w:r>
      <w:r w:rsidRPr="002953D3">
        <w:t>sure information assets are protected from improper access and appropriate actions are taken to secure assets in the event that they are threatened.</w:t>
      </w:r>
    </w:p>
    <w:p w:rsidR="00000000" w:rsidRPr="002953D3" w:rsidP="00C1691D">
      <w:pPr>
        <w:pStyle w:val="BodyText"/>
      </w:pPr>
      <w:r w:rsidRPr="002953D3">
        <w:t>It applies to individuals who, while working under a level of supervision, have responsibility in a frontl</w:t>
      </w:r>
      <w:r w:rsidRPr="002953D3">
        <w:t>ine technical support capacity to exercise in a small or large office environment.</w:t>
      </w:r>
    </w:p>
    <w:p w:rsidR="00000000" w:rsidRPr="002953D3" w:rsidP="00C1691D">
      <w:pPr>
        <w:pStyle w:val="BodyText"/>
      </w:pPr>
      <w:r w:rsidRPr="002953D3">
        <w:t>No licensing, legislative or certification requirements apply to this unit at the time of publication.</w:t>
      </w:r>
    </w:p>
    <w:p w:rsidR="00000000" w:rsidRPr="002953D3" w:rsidP="002953D3">
      <w:pPr>
        <w:pStyle w:val="Heading1"/>
      </w:pPr>
      <w:bookmarkStart w:id="3" w:name="O_669306"/>
      <w:bookmarkEnd w:id="3"/>
      <w:r w:rsidRPr="002953D3">
        <w:t>Unit Sector</w:t>
      </w:r>
    </w:p>
    <w:p w:rsidR="00000000" w:rsidRPr="002953D3" w:rsidP="00C1691D">
      <w:pPr>
        <w:pStyle w:val="BodyText"/>
      </w:pPr>
      <w:r w:rsidRPr="002953D3">
        <w:t>Systems administration and support</w:t>
      </w:r>
    </w:p>
    <w:p w:rsidR="00000000" w:rsidRPr="002953D3" w:rsidP="002953D3">
      <w:pPr>
        <w:pStyle w:val="Heading1"/>
      </w:pPr>
      <w:bookmarkStart w:id="4" w:name="O_669307"/>
      <w:bookmarkEnd w:id="4"/>
      <w:r w:rsidRPr="002953D3">
        <w:t>Elements and Performance Criteria</w:t>
      </w:r>
    </w:p>
    <w:tbl>
      <w:tblPr>
        <w:tblW w:w="9236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2645"/>
        <w:gridCol w:w="6591"/>
      </w:tblGrid>
      <w:tr w:rsidTr="002953D3">
        <w:tblPrEx>
          <w:tblW w:w="9236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blHeader/>
        </w:trPr>
        <w:tc>
          <w:tcPr>
            <w:tcW w:w="2645" w:type="dxa"/>
            <w:tcBorders>
              <w:top w:val="single" w:sz="4" w:space="0" w:color="auto"/>
              <w:left w:val="single" w:sz="4" w:space="0" w:color="auto"/>
              <w:bottom w:val="single" w:sz="4" w:space="0" w:color="C0C0C0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2953D3" w:rsidP="002953D3">
            <w:pPr>
              <w:pStyle w:val="BodyText"/>
            </w:pPr>
            <w:r w:rsidRPr="002953D3">
              <w:rPr>
                <w:rStyle w:val="SpecialBold"/>
              </w:rPr>
              <w:t>ELEMENT</w:t>
            </w:r>
          </w:p>
        </w:tc>
        <w:tc>
          <w:tcPr>
            <w:tcW w:w="6591" w:type="dxa"/>
            <w:tcBorders>
              <w:top w:val="single" w:sz="4" w:space="0" w:color="auto"/>
              <w:left w:val="single" w:sz="4" w:space="0" w:color="auto"/>
              <w:bottom w:val="single" w:sz="4" w:space="0" w:color="C0C0C0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953D3">
            <w:pPr>
              <w:pStyle w:val="BodyText"/>
              <w:rPr>
                <w:lang w:val="en-NZ"/>
              </w:rPr>
            </w:pPr>
            <w:r w:rsidRPr="002953D3">
              <w:rPr>
                <w:rStyle w:val="SpecialBold"/>
              </w:rPr>
              <w:t>PERFORMANCE CRITERIA</w:t>
            </w:r>
          </w:p>
        </w:tc>
      </w:tr>
      <w:tr w:rsidTr="002953D3">
        <w:tblPrEx>
          <w:tblW w:w="9236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645" w:type="dxa"/>
            <w:tcBorders>
              <w:top w:val="single" w:sz="4" w:space="0" w:color="C0C0C0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2953D3" w:rsidP="002953D3">
            <w:pPr>
              <w:pStyle w:val="BodyText"/>
            </w:pPr>
            <w:r w:rsidRPr="002953D3">
              <w:rPr>
                <w:rStyle w:val="Emphasis"/>
              </w:rPr>
              <w:t>Elements describe the essential outcomes.</w:t>
            </w:r>
          </w:p>
        </w:tc>
        <w:tc>
          <w:tcPr>
            <w:tcW w:w="6591" w:type="dxa"/>
            <w:tcBorders>
              <w:top w:val="single" w:sz="4" w:space="0" w:color="C0C0C0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953D3">
            <w:pPr>
              <w:pStyle w:val="BodyText"/>
              <w:rPr>
                <w:lang w:val="en-NZ"/>
              </w:rPr>
            </w:pPr>
            <w:r w:rsidRPr="002953D3">
              <w:rPr>
                <w:rStyle w:val="Emphasis"/>
              </w:rPr>
              <w:t>Performance criteria describe the performance needed to demonstrate achievement of the element.</w:t>
            </w:r>
          </w:p>
        </w:tc>
      </w:tr>
      <w:tr w:rsidTr="002953D3">
        <w:tblPrEx>
          <w:tblW w:w="9236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6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953D3">
            <w:pPr>
              <w:pStyle w:val="BodyText"/>
              <w:rPr>
                <w:lang w:val="en-NZ"/>
              </w:rPr>
            </w:pPr>
            <w:r w:rsidRPr="002953D3">
              <w:t>1. Identify assets and threats</w:t>
            </w:r>
          </w:p>
        </w:tc>
        <w:tc>
          <w:tcPr>
            <w:tcW w:w="65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2953D3" w:rsidP="002953D3">
            <w:pPr>
              <w:pStyle w:val="BodyText"/>
            </w:pPr>
            <w:r w:rsidRPr="002953D3">
              <w:t>1.1 Id</w:t>
            </w:r>
            <w:r w:rsidRPr="002953D3">
              <w:t>entify types of information assets in the organisation</w:t>
            </w:r>
          </w:p>
          <w:p w:rsidR="00000000" w:rsidRPr="002953D3" w:rsidP="002953D3">
            <w:pPr>
              <w:pStyle w:val="BodyText"/>
            </w:pPr>
            <w:r w:rsidRPr="002953D3">
              <w:t>1.2 Identify mechanisms by which information assets are accessed, transmitted and stored</w:t>
            </w:r>
          </w:p>
          <w:p w:rsidR="00000000" w:rsidP="002953D3">
            <w:pPr>
              <w:pStyle w:val="BodyText"/>
              <w:rPr>
                <w:lang w:val="en-NZ"/>
              </w:rPr>
            </w:pPr>
            <w:r w:rsidRPr="002953D3">
              <w:t>1.3 Establish nature of threats to information assets and determine effect that loss or damage may have to the o</w:t>
            </w:r>
            <w:r w:rsidRPr="002953D3">
              <w:t>rganisation</w:t>
            </w:r>
          </w:p>
        </w:tc>
      </w:tr>
      <w:tr w:rsidTr="002953D3">
        <w:tblPrEx>
          <w:tblW w:w="9236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6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953D3">
            <w:pPr>
              <w:pStyle w:val="BodyText"/>
              <w:rPr>
                <w:lang w:val="en-NZ"/>
              </w:rPr>
            </w:pPr>
            <w:r w:rsidRPr="002953D3">
              <w:t>2. Secure assets</w:t>
            </w:r>
          </w:p>
        </w:tc>
        <w:tc>
          <w:tcPr>
            <w:tcW w:w="65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2953D3" w:rsidP="002953D3">
            <w:pPr>
              <w:pStyle w:val="BodyText"/>
            </w:pPr>
            <w:r w:rsidRPr="002953D3">
              <w:t xml:space="preserve">2.1 Identify actions, mechanisms and strategies to protect </w:t>
            </w:r>
            <w:r w:rsidRPr="002953D3">
              <w:t>information assets</w:t>
            </w:r>
          </w:p>
          <w:p w:rsidR="00000000" w:rsidRPr="002953D3" w:rsidP="002953D3">
            <w:pPr>
              <w:pStyle w:val="BodyText"/>
            </w:pPr>
            <w:r w:rsidRPr="002953D3">
              <w:t>2.2 Secure assets within scope of authority</w:t>
            </w:r>
          </w:p>
          <w:p w:rsidR="00000000" w:rsidP="002953D3">
            <w:pPr>
              <w:pStyle w:val="BodyText"/>
              <w:rPr>
                <w:lang w:val="en-NZ"/>
              </w:rPr>
            </w:pPr>
            <w:r w:rsidRPr="002953D3">
              <w:t>2.3 Report issues to appropriate person and other issues where they are outside scope of authority</w:t>
            </w:r>
          </w:p>
        </w:tc>
      </w:tr>
      <w:tr w:rsidTr="002953D3">
        <w:tblPrEx>
          <w:tblW w:w="9236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6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953D3">
            <w:pPr>
              <w:pStyle w:val="BodyText"/>
              <w:rPr>
                <w:lang w:val="en-NZ"/>
              </w:rPr>
            </w:pPr>
            <w:r w:rsidRPr="002953D3">
              <w:t>3. Mitigate or prevent damage to assets</w:t>
            </w:r>
          </w:p>
        </w:tc>
        <w:tc>
          <w:tcPr>
            <w:tcW w:w="65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2953D3" w:rsidP="002953D3">
            <w:pPr>
              <w:pStyle w:val="BodyText"/>
            </w:pPr>
            <w:r w:rsidRPr="002953D3">
              <w:t>3.1 Identify signs and evidence that information assets are threatened or undergoing loss or damage</w:t>
            </w:r>
          </w:p>
          <w:p w:rsidR="00000000" w:rsidRPr="002953D3" w:rsidP="002953D3">
            <w:pPr>
              <w:pStyle w:val="BodyText"/>
            </w:pPr>
            <w:r w:rsidRPr="002953D3">
              <w:t>3.2 Provide first level response to reduce effects, mitigate damage and protect evidence</w:t>
            </w:r>
          </w:p>
          <w:p w:rsidR="00000000" w:rsidRPr="002953D3" w:rsidP="002953D3">
            <w:pPr>
              <w:pStyle w:val="BodyText"/>
            </w:pPr>
            <w:r w:rsidRPr="002953D3">
              <w:t>3.3 Report incident, effect</w:t>
            </w:r>
            <w:r w:rsidRPr="002953D3">
              <w:t>s and actions to appropriate person</w:t>
            </w:r>
          </w:p>
        </w:tc>
      </w:tr>
    </w:tbl>
    <w:p w:rsidR="00000000" w:rsidRPr="002953D3" w:rsidP="002953D3">
      <w:pPr>
        <w:pStyle w:val="BodyText"/>
      </w:pPr>
    </w:p>
    <w:p w:rsidR="00000000" w:rsidRPr="002953D3" w:rsidP="002953D3">
      <w:pPr>
        <w:pStyle w:val="AllowPageBreak"/>
      </w:pPr>
    </w:p>
    <w:p w:rsidR="00000000" w:rsidRPr="002953D3" w:rsidP="002953D3">
      <w:pPr>
        <w:pStyle w:val="Heading1"/>
      </w:pPr>
      <w:bookmarkStart w:id="5" w:name="O_669308"/>
      <w:bookmarkEnd w:id="5"/>
      <w:r w:rsidRPr="002953D3">
        <w:t>Foundation Skills</w:t>
      </w:r>
    </w:p>
    <w:p w:rsidR="00000000" w:rsidRPr="00C1691D" w:rsidP="00C1691D">
      <w:pPr>
        <w:pStyle w:val="BodyText"/>
        <w:rPr>
          <w:i/>
        </w:rPr>
      </w:pPr>
      <w:r w:rsidRPr="00C1691D">
        <w:rPr>
          <w:rStyle w:val="Emphasis"/>
        </w:rPr>
        <w:t>This section describes language, literacy, numeracy and employment skills incorporated in the performance criteria that are required for competent performance.</w:t>
      </w:r>
    </w:p>
    <w:tbl>
      <w:tblPr>
        <w:tblW w:w="9640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1685"/>
        <w:gridCol w:w="2156"/>
        <w:gridCol w:w="5799"/>
      </w:tblGrid>
      <w:tr w:rsidTr="002953D3">
        <w:tblPrEx>
          <w:tblW w:w="964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6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2953D3" w:rsidP="002953D3">
            <w:pPr>
              <w:pStyle w:val="BodyText"/>
            </w:pPr>
            <w:r w:rsidRPr="002953D3">
              <w:rPr>
                <w:rStyle w:val="SpecialBold"/>
              </w:rPr>
              <w:t>Skill</w:t>
            </w:r>
          </w:p>
        </w:tc>
        <w:tc>
          <w:tcPr>
            <w:tcW w:w="21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2953D3" w:rsidP="002953D3">
            <w:pPr>
              <w:pStyle w:val="BodyText"/>
            </w:pPr>
            <w:r w:rsidRPr="002953D3">
              <w:rPr>
                <w:rStyle w:val="SpecialBold"/>
              </w:rPr>
              <w:t>Performance Crite</w:t>
            </w:r>
            <w:r w:rsidRPr="002953D3">
              <w:rPr>
                <w:rStyle w:val="SpecialBold"/>
              </w:rPr>
              <w:t>ria</w:t>
            </w:r>
          </w:p>
        </w:tc>
        <w:tc>
          <w:tcPr>
            <w:tcW w:w="579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953D3">
            <w:pPr>
              <w:pStyle w:val="BodyText"/>
              <w:rPr>
                <w:lang w:val="en-NZ"/>
              </w:rPr>
            </w:pPr>
            <w:r w:rsidRPr="002953D3">
              <w:rPr>
                <w:rStyle w:val="SpecialBold"/>
              </w:rPr>
              <w:t>Description</w:t>
            </w:r>
          </w:p>
        </w:tc>
      </w:tr>
      <w:tr w:rsidTr="002953D3">
        <w:tblPrEx>
          <w:tblW w:w="964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6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953D3">
            <w:pPr>
              <w:pStyle w:val="BodyText"/>
              <w:rPr>
                <w:lang w:val="en-NZ"/>
              </w:rPr>
            </w:pPr>
            <w:r w:rsidRPr="002953D3">
              <w:t>Reading</w:t>
            </w:r>
          </w:p>
        </w:tc>
        <w:tc>
          <w:tcPr>
            <w:tcW w:w="21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953D3">
            <w:pPr>
              <w:pStyle w:val="BodyText"/>
              <w:rPr>
                <w:lang w:val="en-NZ"/>
              </w:rPr>
            </w:pPr>
            <w:r w:rsidRPr="002953D3">
              <w:t>1.1-1.3, 2.2, 2.3,  3.1</w:t>
            </w:r>
          </w:p>
        </w:tc>
        <w:tc>
          <w:tcPr>
            <w:tcW w:w="579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953D3">
            <w:pPr>
              <w:pStyle w:val="ListBullet"/>
              <w:rPr>
                <w:lang w:val="en-NZ"/>
              </w:rPr>
            </w:pPr>
            <w:r w:rsidRPr="002953D3">
              <w:t>Researches and interprets text to identify misleading information and compare technical specifications, and identify solutions to new and emerging issues to maintain system</w:t>
            </w:r>
          </w:p>
        </w:tc>
      </w:tr>
      <w:tr w:rsidTr="002953D3">
        <w:tblPrEx>
          <w:tblW w:w="964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6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953D3">
            <w:pPr>
              <w:pStyle w:val="BodyText"/>
              <w:rPr>
                <w:lang w:val="en-NZ"/>
              </w:rPr>
            </w:pPr>
            <w:r w:rsidRPr="002953D3">
              <w:t>Writing</w:t>
            </w:r>
          </w:p>
        </w:tc>
        <w:tc>
          <w:tcPr>
            <w:tcW w:w="21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953D3">
            <w:pPr>
              <w:pStyle w:val="BodyText"/>
              <w:rPr>
                <w:lang w:val="en-NZ"/>
              </w:rPr>
            </w:pPr>
            <w:r w:rsidRPr="002953D3">
              <w:t>2.3, 3.3</w:t>
            </w:r>
          </w:p>
        </w:tc>
        <w:tc>
          <w:tcPr>
            <w:tcW w:w="579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953D3">
            <w:pPr>
              <w:pStyle w:val="ListBullet"/>
              <w:rPr>
                <w:lang w:val="en-NZ"/>
              </w:rPr>
            </w:pPr>
            <w:r w:rsidRPr="002953D3">
              <w:t>Uses simple vocabulary to report textual information in a sequential manner to the appropriate personnel</w:t>
            </w:r>
          </w:p>
        </w:tc>
      </w:tr>
      <w:tr w:rsidTr="002953D3">
        <w:tblPrEx>
          <w:tblW w:w="964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6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953D3">
            <w:pPr>
              <w:pStyle w:val="BodyText"/>
              <w:rPr>
                <w:lang w:val="en-NZ"/>
              </w:rPr>
            </w:pPr>
            <w:r w:rsidRPr="002953D3">
              <w:t>Oral Communication</w:t>
            </w:r>
          </w:p>
        </w:tc>
        <w:tc>
          <w:tcPr>
            <w:tcW w:w="21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953D3">
            <w:pPr>
              <w:pStyle w:val="BodyText"/>
              <w:rPr>
                <w:lang w:val="en-NZ"/>
              </w:rPr>
            </w:pPr>
            <w:r w:rsidRPr="002953D3">
              <w:t>2.3</w:t>
            </w:r>
          </w:p>
        </w:tc>
        <w:tc>
          <w:tcPr>
            <w:tcW w:w="579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953D3">
            <w:pPr>
              <w:pStyle w:val="ListBullet"/>
              <w:rPr>
                <w:lang w:val="en-NZ"/>
              </w:rPr>
            </w:pPr>
            <w:r w:rsidRPr="002953D3">
              <w:t>Presents factual information in a clear manner, using specific and appropriate language</w:t>
            </w:r>
          </w:p>
        </w:tc>
      </w:tr>
      <w:tr w:rsidTr="002953D3">
        <w:tblPrEx>
          <w:tblW w:w="964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6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953D3">
            <w:pPr>
              <w:pStyle w:val="BodyText"/>
              <w:rPr>
                <w:lang w:val="en-NZ"/>
              </w:rPr>
            </w:pPr>
            <w:r w:rsidRPr="002953D3">
              <w:t>Navigate the world of work</w:t>
            </w:r>
          </w:p>
        </w:tc>
        <w:tc>
          <w:tcPr>
            <w:tcW w:w="21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953D3">
            <w:pPr>
              <w:pStyle w:val="BodyText"/>
              <w:rPr>
                <w:lang w:val="en-NZ"/>
              </w:rPr>
            </w:pPr>
            <w:r w:rsidRPr="002953D3">
              <w:t>1.1-1.3, 2</w:t>
            </w:r>
            <w:r w:rsidRPr="002953D3">
              <w:t>.1-2.3, 3.1-3.3</w:t>
            </w:r>
          </w:p>
        </w:tc>
        <w:tc>
          <w:tcPr>
            <w:tcW w:w="579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953D3">
            <w:pPr>
              <w:pStyle w:val="ListBullet"/>
              <w:rPr>
                <w:lang w:val="en-NZ"/>
              </w:rPr>
            </w:pPr>
            <w:r w:rsidRPr="002953D3">
              <w:t>Understands roles and responsibilities for task and makes basic decisions on work completion parameters in accordance with organisational standards</w:t>
            </w:r>
          </w:p>
        </w:tc>
      </w:tr>
      <w:tr w:rsidTr="002953D3">
        <w:tblPrEx>
          <w:tblW w:w="964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6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953D3">
            <w:pPr>
              <w:pStyle w:val="BodyText"/>
              <w:rPr>
                <w:lang w:val="en-NZ"/>
              </w:rPr>
            </w:pPr>
            <w:r w:rsidRPr="002953D3">
              <w:t>Interact with others</w:t>
            </w:r>
          </w:p>
        </w:tc>
        <w:tc>
          <w:tcPr>
            <w:tcW w:w="21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953D3">
            <w:pPr>
              <w:pStyle w:val="BodyText"/>
              <w:rPr>
                <w:lang w:val="en-NZ"/>
              </w:rPr>
            </w:pPr>
            <w:r w:rsidRPr="002953D3">
              <w:t>2.2, 2.3</w:t>
            </w:r>
          </w:p>
        </w:tc>
        <w:tc>
          <w:tcPr>
            <w:tcW w:w="579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953D3">
            <w:pPr>
              <w:pStyle w:val="ListBullet"/>
              <w:rPr>
                <w:lang w:val="en-NZ"/>
              </w:rPr>
            </w:pPr>
            <w:r w:rsidRPr="002953D3">
              <w:t>Identifies and takes steps to follow accepted communication practices and protocols</w:t>
            </w:r>
          </w:p>
        </w:tc>
      </w:tr>
      <w:tr w:rsidTr="002953D3">
        <w:tblPrEx>
          <w:tblW w:w="964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6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953D3">
            <w:pPr>
              <w:pStyle w:val="BodyText"/>
              <w:rPr>
                <w:lang w:val="en-NZ"/>
              </w:rPr>
            </w:pPr>
            <w:r w:rsidRPr="002953D3">
              <w:t>Get the work done</w:t>
            </w:r>
          </w:p>
        </w:tc>
        <w:tc>
          <w:tcPr>
            <w:tcW w:w="21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953D3">
            <w:pPr>
              <w:pStyle w:val="BodyText"/>
              <w:rPr>
                <w:lang w:val="en-NZ"/>
              </w:rPr>
            </w:pPr>
            <w:r w:rsidRPr="002953D3">
              <w:t>1.1-1.3, 2.1-2.3, 3.1-3.3</w:t>
            </w:r>
          </w:p>
        </w:tc>
        <w:tc>
          <w:tcPr>
            <w:tcW w:w="579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2953D3" w:rsidP="002953D3">
            <w:pPr>
              <w:pStyle w:val="ListBullet"/>
            </w:pPr>
            <w:r w:rsidRPr="002953D3">
              <w:t>Plans and implements routine tasks, aiming to achieve them efficiently</w:t>
            </w:r>
          </w:p>
          <w:p w:rsidR="00000000" w:rsidRPr="002953D3" w:rsidP="002953D3">
            <w:pPr>
              <w:pStyle w:val="ListBullet"/>
            </w:pPr>
            <w:r w:rsidRPr="002953D3">
              <w:t>Initiates standard diagnostic procedures when respondin</w:t>
            </w:r>
            <w:r w:rsidRPr="002953D3">
              <w:t>g to familiar and unfamiliar problems within immediate context, and seeks input from others when problems remain unresolved</w:t>
            </w:r>
          </w:p>
          <w:p w:rsidR="00000000" w:rsidRPr="002953D3" w:rsidP="002953D3">
            <w:pPr>
              <w:pStyle w:val="ListBullet"/>
            </w:pPr>
            <w:r w:rsidRPr="002953D3">
              <w:t xml:space="preserve">Understands the purposes, specific functions and key </w:t>
            </w:r>
            <w:r w:rsidRPr="002953D3">
              <w:t xml:space="preserve">features of common digital systems and tools, and operates them effectively to </w:t>
            </w:r>
            <w:r w:rsidRPr="002953D3">
              <w:t>complete routine tasks</w:t>
            </w:r>
          </w:p>
        </w:tc>
      </w:tr>
    </w:tbl>
    <w:p w:rsidR="00000000" w:rsidRPr="002953D3" w:rsidP="002953D3">
      <w:pPr>
        <w:pStyle w:val="BodyText"/>
      </w:pPr>
    </w:p>
    <w:p w:rsidR="00000000" w:rsidRPr="002953D3" w:rsidP="002953D3">
      <w:pPr>
        <w:pStyle w:val="AllowPageBreak"/>
      </w:pPr>
    </w:p>
    <w:p w:rsidR="00000000" w:rsidRPr="002953D3" w:rsidP="002953D3">
      <w:pPr>
        <w:pStyle w:val="Heading1"/>
      </w:pPr>
      <w:bookmarkStart w:id="6" w:name="O_669310"/>
      <w:bookmarkEnd w:id="6"/>
      <w:r w:rsidRPr="002953D3">
        <w:t>Unit Mapping Information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1471"/>
        <w:gridCol w:w="1613"/>
        <w:gridCol w:w="1454"/>
        <w:gridCol w:w="1557"/>
      </w:tblGrid>
      <w:tr w:rsidTr="002953D3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563"/>
          <w:tblHeader/>
        </w:trPr>
        <w:tc>
          <w:tcPr>
            <w:tcW w:w="14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2953D3" w:rsidP="002953D3">
            <w:pPr>
              <w:pStyle w:val="BodyText"/>
            </w:pPr>
            <w:r w:rsidRPr="002953D3">
              <w:rPr>
                <w:rStyle w:val="SpecialBold"/>
              </w:rPr>
              <w:t>Code and title</w:t>
            </w:r>
          </w:p>
          <w:p w:rsidR="00000000" w:rsidRPr="002953D3" w:rsidP="002953D3">
            <w:pPr>
              <w:pStyle w:val="BodyText"/>
            </w:pPr>
            <w:r w:rsidRPr="002953D3">
              <w:rPr>
                <w:rStyle w:val="SpecialBold"/>
              </w:rPr>
              <w:t>current version</w:t>
            </w:r>
          </w:p>
        </w:tc>
        <w:tc>
          <w:tcPr>
            <w:tcW w:w="16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2953D3" w:rsidP="002953D3">
            <w:pPr>
              <w:pStyle w:val="BodyText"/>
            </w:pPr>
            <w:r w:rsidRPr="002953D3">
              <w:rPr>
                <w:rStyle w:val="SpecialBold"/>
              </w:rPr>
              <w:t>Code and title</w:t>
            </w:r>
          </w:p>
          <w:p w:rsidR="00000000" w:rsidRPr="002953D3" w:rsidP="002953D3">
            <w:pPr>
              <w:pStyle w:val="BodyText"/>
            </w:pPr>
            <w:r w:rsidRPr="002953D3">
              <w:rPr>
                <w:rStyle w:val="SpecialBold"/>
              </w:rPr>
              <w:t>previous version</w:t>
            </w:r>
          </w:p>
        </w:tc>
        <w:tc>
          <w:tcPr>
            <w:tcW w:w="14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2953D3" w:rsidP="002953D3">
            <w:pPr>
              <w:pStyle w:val="BodyText"/>
            </w:pPr>
            <w:r w:rsidRPr="002953D3">
              <w:rPr>
                <w:rStyle w:val="SpecialBold"/>
              </w:rPr>
              <w:t>Comments</w:t>
            </w:r>
          </w:p>
        </w:tc>
        <w:tc>
          <w:tcPr>
            <w:tcW w:w="15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953D3">
            <w:pPr>
              <w:pStyle w:val="BodyText"/>
              <w:rPr>
                <w:lang w:val="en-NZ"/>
              </w:rPr>
            </w:pPr>
            <w:r w:rsidRPr="002953D3">
              <w:rPr>
                <w:rStyle w:val="SpecialBold"/>
              </w:rPr>
              <w:t>Equivalence status</w:t>
            </w:r>
          </w:p>
        </w:tc>
      </w:tr>
      <w:tr w:rsidTr="002953D3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4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953D3">
            <w:pPr>
              <w:pStyle w:val="BodyText"/>
              <w:rPr>
                <w:lang w:val="en-NZ"/>
              </w:rPr>
            </w:pPr>
            <w:r w:rsidRPr="002953D3">
              <w:t>ICTSAS207 Protect and secure information assets</w:t>
            </w:r>
          </w:p>
        </w:tc>
        <w:tc>
          <w:tcPr>
            <w:tcW w:w="16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953D3">
            <w:pPr>
              <w:pStyle w:val="BodyText"/>
              <w:rPr>
                <w:lang w:val="en-NZ"/>
              </w:rPr>
            </w:pPr>
            <w:r w:rsidRPr="002953D3">
              <w:t>ICASAS207A Protect and secure information assets</w:t>
            </w:r>
          </w:p>
        </w:tc>
        <w:tc>
          <w:tcPr>
            <w:tcW w:w="14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953D3">
            <w:pPr>
              <w:pStyle w:val="BodyText"/>
              <w:rPr>
                <w:lang w:val="en-NZ"/>
              </w:rPr>
            </w:pPr>
            <w:r w:rsidRPr="002953D3">
              <w:t>Updated to meet Standards for Training Packages</w:t>
            </w:r>
          </w:p>
        </w:tc>
        <w:tc>
          <w:tcPr>
            <w:tcW w:w="15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2953D3" w:rsidP="002953D3">
            <w:pPr>
              <w:pStyle w:val="BodyText"/>
            </w:pPr>
            <w:r w:rsidRPr="002953D3">
              <w:t>Equivalent unit</w:t>
            </w:r>
          </w:p>
        </w:tc>
      </w:tr>
    </w:tbl>
    <w:p w:rsidR="00000000" w:rsidRPr="002953D3" w:rsidP="002953D3">
      <w:pPr>
        <w:pStyle w:val="BodyText"/>
      </w:pPr>
    </w:p>
    <w:p w:rsidR="00000000" w:rsidRPr="002953D3" w:rsidP="002953D3">
      <w:pPr>
        <w:pStyle w:val="AllowPageBreak"/>
      </w:pPr>
    </w:p>
    <w:p w:rsidR="00000000" w:rsidRPr="002953D3" w:rsidP="002953D3">
      <w:pPr>
        <w:pStyle w:val="Heading1"/>
      </w:pPr>
      <w:bookmarkStart w:id="7" w:name="O_669317"/>
      <w:bookmarkEnd w:id="7"/>
      <w:r w:rsidRPr="002953D3">
        <w:t>Links</w:t>
      </w:r>
    </w:p>
    <w:p w:rsidR="00000000" w:rsidRPr="002953D3" w:rsidP="00C1691D">
      <w:pPr>
        <w:pStyle w:val="BodyText"/>
      </w:pPr>
      <w:r w:rsidRPr="002953D3">
        <w:t xml:space="preserve">Companion Volume implementation guides are found in VETNet - </w:t>
      </w:r>
      <w:r>
        <w:fldChar w:fldCharType="begin"/>
      </w:r>
      <w:r>
        <w:instrText xml:space="preserve"> HYPERLINK "https://vetnet.gov.au/Pages/TrainingDocs.aspx?q=a53af4e4-b400-484e-b778-71c9e9d6aff2" </w:instrText>
      </w:r>
      <w:r>
        <w:fldChar w:fldCharType="separate"/>
      </w:r>
      <w:r w:rsidRPr="005E39BA">
        <w:rPr>
          <w:rStyle w:val="Hyperlink"/>
        </w:rPr>
        <w:t>https://vetnet.gov.au/Pages/TrainingDocs.aspx?q=a53af4e4-b400-484e-b778-71c9e9d6aff2</w:t>
      </w:r>
      <w:r>
        <w:fldChar w:fldCharType="end"/>
      </w:r>
    </w:p>
    <w:p w:rsidR="00000000" w:rsidRPr="002953D3" w:rsidP="002953D3"/>
    <w:sectPr w:rsidSect="002953D3">
      <w:headerReference w:type="default" r:id="rId10"/>
      <w:footerReference w:type="default" r:id="rId11"/>
      <w:pgSz w:w="11908" w:h="16833"/>
      <w:pgMar w:top="1700" w:right="1418" w:bottom="1700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2953D3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2953D3" w:rsidRPr="00C1691D" w:rsidP="00C1691D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2953D3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1691D" w:rsidP="002953D3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4</w:t>
    </w:r>
    <w:r>
      <w:rPr>
        <w:noProof/>
      </w:rPr>
      <w:fldChar w:fldCharType="end"/>
    </w:r>
  </w:p>
  <w:p w:rsidR="00C1691D" w:rsidP="002953D3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2020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PwC’s Skills for Australia</w:t>
    </w:r>
    <w:r>
      <w:fldChar w:fldCharType="end"/>
    </w:r>
  </w:p>
  <w:p w:rsidR="00C1691D" w:rsidP="002953D3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2953D3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1691D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2953D3" w:rsidRPr="00C1691D" w:rsidP="00C1691D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2953D3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1691D" w:rsidRPr="002D2AF8" w:rsidP="002953D3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ICTSAS207 Protect and secure information assets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2 October 2020</w:t>
    </w:r>
    <w:r>
      <w:fldChar w:fldCharType="end"/>
    </w:r>
  </w:p>
  <w:p w:rsidR="00C1691D" w:rsidP="002953D3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9"/>
    <w:multiLevelType w:val="singleLevel"/>
    <w:tmpl w:val="ED6E55EA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7">
    <w:nsid w:val="FFFFFFFE"/>
    <w:multiLevelType w:val="singleLevel"/>
    <w:tmpl w:val="54EC4704"/>
    <w:lvl w:ilvl="0">
      <w:start w:val="0"/>
      <w:numFmt w:val="bullet"/>
      <w:lvlText w:val="*"/>
      <w:lvlJc w:val="left"/>
    </w:lvl>
  </w:abstractNum>
  <w:abstractNum w:abstractNumId="8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9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0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1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2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3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4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6"/>
  </w:num>
  <w:num w:numId="2">
    <w:abstractNumId w:val="4"/>
  </w:num>
  <w:num w:numId="3">
    <w:abstractNumId w:val="3"/>
  </w:num>
  <w:num w:numId="4">
    <w:abstractNumId w:val="2"/>
  </w:num>
  <w:num w:numId="5">
    <w:abstractNumId w:val="1"/>
  </w:num>
  <w:num w:numId="6">
    <w:abstractNumId w:val="0"/>
  </w:num>
  <w:num w:numId="7">
    <w:abstractNumId w:val="13"/>
  </w:num>
  <w:num w:numId="8">
    <w:abstractNumId w:val="10"/>
  </w:num>
  <w:num w:numId="9">
    <w:abstractNumId w:val="14"/>
  </w:num>
  <w:num w:numId="10">
    <w:abstractNumId w:val="8"/>
  </w:num>
  <w:num w:numId="11">
    <w:abstractNumId w:val="11"/>
  </w:num>
  <w:num w:numId="12">
    <w:abstractNumId w:val="9"/>
  </w:num>
  <w:num w:numId="13">
    <w:abstractNumId w:val="5"/>
  </w:num>
  <w:num w:numId="14">
    <w:abstractNumId w:val="12"/>
  </w:num>
  <w:num w:numId="15">
    <w:abstractNumId w:val="7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/>
    <w:lsdException w:name="List Bullet" w:uiPriority="0" w:unhideWhenUsed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2953D3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2953D3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2953D3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2953D3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2953D3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2953D3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2953D3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2953D3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2953D3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2953D3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2953D3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2953D3"/>
  </w:style>
  <w:style w:type="character" w:customStyle="1" w:styleId="Heading1Char">
    <w:name w:val="Heading 1 Char"/>
    <w:basedOn w:val="DefaultParagraphFont"/>
    <w:link w:val="Heading1"/>
    <w:rsid w:val="002953D3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2953D3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2953D3"/>
    <w:rPr>
      <w:rFonts w:ascii="Times New Roman" w:eastAsia="Times New Roman" w:hAnsi="Times New Roman" w:cs="Times New Roman"/>
      <w:sz w:val="24"/>
      <w:lang w:eastAsia="en-US"/>
    </w:rPr>
  </w:style>
  <w:style w:type="paragraph" w:styleId="ListBullet">
    <w:name w:val="List Bullet"/>
    <w:basedOn w:val="List"/>
    <w:rsid w:val="002953D3"/>
    <w:pPr>
      <w:numPr>
        <w:numId w:val="11"/>
      </w:numPr>
      <w:tabs>
        <w:tab w:val="clear" w:pos="340"/>
      </w:tabs>
      <w:spacing w:before="40" w:after="40"/>
    </w:pPr>
  </w:style>
  <w:style w:type="character" w:customStyle="1" w:styleId="SpecialBold">
    <w:name w:val="Special Bold"/>
    <w:basedOn w:val="DefaultParagraphFont"/>
    <w:rsid w:val="002953D3"/>
    <w:rPr>
      <w:b/>
      <w:spacing w:val="0"/>
    </w:rPr>
  </w:style>
  <w:style w:type="character" w:styleId="Emphasis">
    <w:name w:val="Emphasis"/>
    <w:basedOn w:val="DefaultParagraphFont"/>
    <w:qFormat/>
    <w:rsid w:val="002953D3"/>
    <w:rPr>
      <w:i/>
    </w:rPr>
  </w:style>
  <w:style w:type="paragraph" w:customStyle="1" w:styleId="SuperHeading">
    <w:name w:val="SuperHeading"/>
    <w:basedOn w:val="Normal"/>
    <w:rsid w:val="002953D3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2953D3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character" w:customStyle="1" w:styleId="Heading2Char">
    <w:name w:val="Heading 2 Char"/>
    <w:basedOn w:val="DefaultParagraphFont"/>
    <w:link w:val="Heading2"/>
    <w:rsid w:val="002953D3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2953D3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2953D3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2953D3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2953D3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2953D3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2953D3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2953D3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2953D3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2953D3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2953D3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2953D3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2953D3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2953D3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2953D3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2953D3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2953D3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2953D3"/>
    <w:pPr>
      <w:tabs>
        <w:tab w:val="left" w:pos="3600"/>
        <w:tab w:val="left" w:pos="3958"/>
      </w:tabs>
    </w:pPr>
  </w:style>
  <w:style w:type="paragraph" w:styleId="List">
    <w:name w:val="List"/>
    <w:basedOn w:val="BodyText"/>
    <w:next w:val="BodyText"/>
    <w:rsid w:val="002953D3"/>
    <w:pPr>
      <w:tabs>
        <w:tab w:val="left" w:pos="340"/>
      </w:tabs>
      <w:spacing w:before="60" w:after="60"/>
      <w:ind w:left="340" w:hanging="340"/>
    </w:pPr>
  </w:style>
  <w:style w:type="paragraph" w:customStyle="1" w:styleId="Note">
    <w:name w:val="Note"/>
    <w:basedOn w:val="BodyText"/>
    <w:rsid w:val="002953D3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paragraph" w:customStyle="1" w:styleId="SuperTitle">
    <w:name w:val="SuperTitle"/>
    <w:basedOn w:val="Title"/>
    <w:rsid w:val="002953D3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2953D3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2953D3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ListBullet2">
    <w:name w:val="List Bullet 2"/>
    <w:basedOn w:val="List2"/>
    <w:rsid w:val="002953D3"/>
    <w:pPr>
      <w:numPr>
        <w:numId w:val="12"/>
      </w:numPr>
      <w:tabs>
        <w:tab w:val="clear" w:pos="680"/>
      </w:tabs>
    </w:pPr>
  </w:style>
  <w:style w:type="paragraph" w:styleId="Index1">
    <w:name w:val="index 1"/>
    <w:basedOn w:val="Normal"/>
    <w:next w:val="Normal"/>
    <w:semiHidden/>
    <w:rsid w:val="002953D3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2953D3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2953D3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2953D3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2953D3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2953D3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2953D3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2953D3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2953D3"/>
    <w:pPr>
      <w:tabs>
        <w:tab w:val="clear" w:pos="3600"/>
        <w:tab w:val="clear" w:pos="3958"/>
      </w:tabs>
      <w:jc w:val="right"/>
    </w:pPr>
  </w:style>
  <w:style w:type="paragraph" w:styleId="Caption">
    <w:name w:val="caption"/>
    <w:basedOn w:val="BodyText"/>
    <w:next w:val="Normal"/>
    <w:qFormat/>
    <w:rsid w:val="002953D3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2953D3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2953D3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2953D3"/>
  </w:style>
  <w:style w:type="paragraph" w:styleId="TableofFigures">
    <w:name w:val="table of figures"/>
    <w:basedOn w:val="Normal"/>
    <w:next w:val="Normal"/>
    <w:semiHidden/>
    <w:rsid w:val="002953D3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2953D3"/>
    <w:pPr>
      <w:numPr>
        <w:numId w:val="14"/>
      </w:numPr>
      <w:tabs>
        <w:tab w:val="clear" w:pos="340"/>
      </w:tabs>
    </w:pPr>
  </w:style>
  <w:style w:type="character" w:customStyle="1" w:styleId="WingdingSymbols">
    <w:name w:val="Wingding Symbols"/>
    <w:rsid w:val="002953D3"/>
    <w:rPr>
      <w:rFonts w:ascii="Wingdings" w:hAnsi="Wingdings"/>
    </w:rPr>
  </w:style>
  <w:style w:type="paragraph" w:customStyle="1" w:styleId="TableHeading">
    <w:name w:val="Table Heading"/>
    <w:basedOn w:val="HeadingBase"/>
    <w:rsid w:val="002953D3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2953D3"/>
    <w:rPr>
      <w:color w:val="0033CC"/>
      <w:u w:val="none"/>
    </w:rPr>
  </w:style>
  <w:style w:type="paragraph" w:customStyle="1" w:styleId="BodyTextRight">
    <w:name w:val="Body Text Right"/>
    <w:basedOn w:val="BodyText"/>
    <w:rsid w:val="002953D3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2953D3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2953D3"/>
    <w:pPr>
      <w:numPr>
        <w:numId w:val="9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2953D3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2953D3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2953D3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2953D3"/>
    <w:rPr>
      <w:sz w:val="32"/>
    </w:rPr>
  </w:style>
  <w:style w:type="paragraph" w:customStyle="1" w:styleId="HeadingProcedure">
    <w:name w:val="Heading Procedure"/>
    <w:basedOn w:val="HeadingBase"/>
    <w:next w:val="Normal"/>
    <w:rsid w:val="002953D3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2953D3"/>
    <w:pPr>
      <w:spacing w:before="60" w:after="60"/>
    </w:pPr>
  </w:style>
  <w:style w:type="paragraph" w:styleId="ListContinue">
    <w:name w:val="List Continue"/>
    <w:basedOn w:val="List"/>
    <w:rsid w:val="002953D3"/>
    <w:pPr>
      <w:ind w:firstLine="0"/>
    </w:pPr>
  </w:style>
  <w:style w:type="paragraph" w:customStyle="1" w:styleId="ListNote">
    <w:name w:val="List Note"/>
    <w:basedOn w:val="List"/>
    <w:rsid w:val="002953D3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2953D3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2953D3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2953D3"/>
    <w:rPr>
      <w:rFonts w:ascii="Courier New" w:hAnsi="Courier New"/>
    </w:rPr>
  </w:style>
  <w:style w:type="paragraph" w:customStyle="1" w:styleId="NoteBullet">
    <w:name w:val="Note Bullet"/>
    <w:basedOn w:val="Note"/>
    <w:rsid w:val="002953D3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2953D3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2953D3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2953D3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2953D3"/>
    <w:pPr>
      <w:numPr>
        <w:numId w:val="10"/>
      </w:numPr>
    </w:pPr>
  </w:style>
  <w:style w:type="paragraph" w:styleId="PlainText">
    <w:name w:val="Plain Text"/>
    <w:basedOn w:val="Normal"/>
    <w:link w:val="PlainTextChar"/>
    <w:rsid w:val="002953D3"/>
    <w:rPr>
      <w:sz w:val="20"/>
    </w:rPr>
  </w:style>
  <w:style w:type="character" w:customStyle="1" w:styleId="PlainTextChar">
    <w:name w:val="Plain Text Char"/>
    <w:basedOn w:val="DefaultParagraphFont"/>
    <w:link w:val="PlainText"/>
    <w:rsid w:val="002953D3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2953D3"/>
    <w:rPr>
      <w:b/>
      <w:smallCaps/>
    </w:rPr>
  </w:style>
  <w:style w:type="paragraph" w:customStyle="1" w:styleId="TableListNumber">
    <w:name w:val="Table List Number"/>
    <w:basedOn w:val="ListNumber"/>
    <w:rsid w:val="002953D3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2953D3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2953D3"/>
    <w:pPr>
      <w:numPr>
        <w:numId w:val="8"/>
      </w:numPr>
    </w:pPr>
  </w:style>
  <w:style w:type="paragraph" w:customStyle="1" w:styleId="ListAlpha2">
    <w:name w:val="List Alpha 2"/>
    <w:basedOn w:val="List2"/>
    <w:rsid w:val="002953D3"/>
    <w:pPr>
      <w:numPr>
        <w:numId w:val="7"/>
      </w:numPr>
    </w:pPr>
  </w:style>
  <w:style w:type="paragraph" w:styleId="List2">
    <w:name w:val="List 2"/>
    <w:basedOn w:val="BodyText"/>
    <w:rsid w:val="002953D3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2953D3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2953D3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2953D3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2953D3"/>
    <w:pPr>
      <w:numPr>
        <w:numId w:val="13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2953D3"/>
    <w:pPr>
      <w:numPr>
        <w:numId w:val="2"/>
      </w:numPr>
      <w:tabs>
        <w:tab w:val="clear" w:pos="1361"/>
      </w:tabs>
    </w:pPr>
  </w:style>
  <w:style w:type="paragraph" w:styleId="ListBullet5">
    <w:name w:val="List Bullet 5"/>
    <w:basedOn w:val="List5"/>
    <w:rsid w:val="002953D3"/>
    <w:pPr>
      <w:numPr>
        <w:numId w:val="3"/>
      </w:numPr>
    </w:pPr>
  </w:style>
  <w:style w:type="paragraph" w:styleId="ListContinue2">
    <w:name w:val="List Continue 2"/>
    <w:basedOn w:val="List2"/>
    <w:rsid w:val="002953D3"/>
    <w:pPr>
      <w:ind w:firstLine="0"/>
    </w:pPr>
  </w:style>
  <w:style w:type="paragraph" w:styleId="ListContinue3">
    <w:name w:val="List Continue 3"/>
    <w:basedOn w:val="List3"/>
    <w:rsid w:val="002953D3"/>
    <w:pPr>
      <w:ind w:left="1021" w:firstLine="0"/>
    </w:pPr>
  </w:style>
  <w:style w:type="paragraph" w:styleId="ListContinue4">
    <w:name w:val="List Continue 4"/>
    <w:basedOn w:val="List4"/>
    <w:rsid w:val="002953D3"/>
    <w:pPr>
      <w:ind w:firstLine="0"/>
    </w:pPr>
  </w:style>
  <w:style w:type="paragraph" w:styleId="ListContinue5">
    <w:name w:val="List Continue 5"/>
    <w:basedOn w:val="List5"/>
    <w:rsid w:val="002953D3"/>
    <w:pPr>
      <w:ind w:firstLine="0"/>
    </w:pPr>
  </w:style>
  <w:style w:type="paragraph" w:styleId="ListNumber3">
    <w:name w:val="List Number 3"/>
    <w:basedOn w:val="List3"/>
    <w:rsid w:val="002953D3"/>
    <w:pPr>
      <w:numPr>
        <w:numId w:val="4"/>
      </w:numPr>
    </w:pPr>
  </w:style>
  <w:style w:type="paragraph" w:styleId="ListNumber4">
    <w:name w:val="List Number 4"/>
    <w:basedOn w:val="List4"/>
    <w:rsid w:val="002953D3"/>
    <w:pPr>
      <w:numPr>
        <w:numId w:val="5"/>
      </w:numPr>
    </w:pPr>
  </w:style>
  <w:style w:type="paragraph" w:styleId="ListNumber5">
    <w:name w:val="List Number 5"/>
    <w:basedOn w:val="List5"/>
    <w:rsid w:val="002953D3"/>
    <w:pPr>
      <w:numPr>
        <w:numId w:val="6"/>
      </w:numPr>
    </w:pPr>
  </w:style>
  <w:style w:type="paragraph" w:styleId="BlockText">
    <w:name w:val="Block Text"/>
    <w:basedOn w:val="Normal"/>
    <w:rsid w:val="002953D3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2953D3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2953D3"/>
    <w:rPr>
      <w:sz w:val="16"/>
      <w:vertAlign w:val="superscript"/>
    </w:rPr>
  </w:style>
  <w:style w:type="character" w:customStyle="1" w:styleId="Symbols">
    <w:name w:val="Symbols"/>
    <w:basedOn w:val="DefaultParagraphFont"/>
    <w:rsid w:val="002953D3"/>
    <w:rPr>
      <w:rFonts w:ascii="Symbol" w:hAnsi="Symbol"/>
    </w:rPr>
  </w:style>
  <w:style w:type="character" w:customStyle="1" w:styleId="MenuOptions">
    <w:name w:val="Menu Options"/>
    <w:basedOn w:val="DefaultParagraphFont"/>
    <w:rsid w:val="002953D3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2953D3"/>
    <w:rPr>
      <w:b/>
    </w:rPr>
  </w:style>
  <w:style w:type="character" w:customStyle="1" w:styleId="Underlined">
    <w:name w:val="Underlined"/>
    <w:basedOn w:val="DefaultParagraphFont"/>
    <w:rsid w:val="002953D3"/>
    <w:rPr>
      <w:u w:val="single"/>
    </w:rPr>
  </w:style>
  <w:style w:type="paragraph" w:customStyle="1" w:styleId="TableBodyTextRight">
    <w:name w:val="Table Body Text Right"/>
    <w:basedOn w:val="TableBodyText"/>
    <w:rsid w:val="002953D3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2953D3"/>
    <w:rPr>
      <w:sz w:val="18"/>
    </w:rPr>
  </w:style>
  <w:style w:type="paragraph" w:customStyle="1" w:styleId="BodySmallRight">
    <w:name w:val="Body Small Right"/>
    <w:basedOn w:val="BodyTextRight"/>
    <w:rsid w:val="002953D3"/>
    <w:rPr>
      <w:sz w:val="18"/>
      <w:szCs w:val="18"/>
    </w:rPr>
  </w:style>
  <w:style w:type="paragraph" w:customStyle="1" w:styleId="MarginEdition">
    <w:name w:val="Margin Edition"/>
    <w:basedOn w:val="MarginNote"/>
    <w:rsid w:val="002953D3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2953D3"/>
    <w:rPr>
      <w:sz w:val="2"/>
      <w:szCs w:val="2"/>
    </w:rPr>
  </w:style>
  <w:style w:type="character" w:customStyle="1" w:styleId="Small">
    <w:name w:val="Small"/>
    <w:basedOn w:val="DefaultParagraphFont"/>
    <w:rsid w:val="002953D3"/>
    <w:rPr>
      <w:sz w:val="16"/>
    </w:rPr>
  </w:style>
  <w:style w:type="paragraph" w:customStyle="1" w:styleId="WideTable">
    <w:name w:val="Wide Table"/>
    <w:basedOn w:val="Normal"/>
    <w:rsid w:val="002953D3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2953D3"/>
  </w:style>
  <w:style w:type="paragraph" w:styleId="Quote">
    <w:name w:val="Quote"/>
    <w:basedOn w:val="Heading1"/>
    <w:link w:val="QuoteChar"/>
    <w:qFormat/>
    <w:rsid w:val="002953D3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2953D3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2953D3"/>
    <w:pPr>
      <w:pageBreakBefore/>
    </w:pPr>
  </w:style>
  <w:style w:type="paragraph" w:customStyle="1" w:styleId="Border">
    <w:name w:val="Border"/>
    <w:basedOn w:val="Normal"/>
    <w:qFormat/>
    <w:rsid w:val="002953D3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2953D3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2953D3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2953D3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2953D3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2953D3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2953D3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2953D3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2953D3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2953D3"/>
    <w:rPr>
      <w:u w:val="single"/>
    </w:rPr>
  </w:style>
  <w:style w:type="character" w:customStyle="1" w:styleId="BoldandItalics">
    <w:name w:val="Bold and Italics"/>
    <w:qFormat/>
    <w:rsid w:val="002953D3"/>
    <w:rPr>
      <w:b/>
      <w:i/>
      <w:u w:val="none"/>
    </w:rPr>
  </w:style>
  <w:style w:type="paragraph" w:styleId="BalloonText">
    <w:name w:val="Balloon Text"/>
    <w:basedOn w:val="Normal"/>
    <w:link w:val="BalloonTextChar"/>
    <w:rsid w:val="002953D3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2953D3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2953D3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2953D3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2953D3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2953D3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2953D3"/>
    <w:pPr>
      <w:spacing w:before="0" w:after="0"/>
    </w:pPr>
  </w:style>
  <w:style w:type="paragraph" w:customStyle="1" w:styleId="BodyTextBold">
    <w:name w:val="Body Text Bold"/>
    <w:basedOn w:val="BodyText"/>
    <w:qFormat/>
    <w:rsid w:val="002953D3"/>
    <w:rPr>
      <w:b/>
    </w:rPr>
  </w:style>
  <w:style w:type="character" w:styleId="Hyperlink">
    <w:name w:val="Hyperlink"/>
    <w:basedOn w:val="DefaultParagraphFont"/>
    <w:uiPriority w:val="99"/>
    <w:unhideWhenUsed/>
    <w:rsid w:val="00C1691D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theme" Target="theme/theme1.xml" /><Relationship Id="rId13" Type="http://schemas.openxmlformats.org/officeDocument/2006/relationships/numbering" Target="numbering.xml" /><Relationship Id="rId14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4</Pages>
  <Words>533</Words>
  <Characters>3369</Characters>
  <Application>Microsoft Office Word</Application>
  <DocSecurity>0</DocSecurity>
  <Lines>153</Lines>
  <Paragraphs>83</Paragraphs>
  <ScaleCrop>false</ScaleCrop>
  <Company>Author-it Software Corporation Ltd.</Company>
  <LinksUpToDate>false</LinksUpToDate>
  <CharactersWithSpaces>3819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ICTSAS207 Protect and secure information assets</dc:title>
  <dc:subject>Approved</dc:subject>
  <dc:creator>PwC’s Skills for Australia</dc:creator>
  <cp:keywords>Release: 1</cp:keywords>
  <dc:description>Review Date: 12 April 2008</dc:description>
  <cp:lastModifiedBy>HSD_TPCMSd.prod</cp:lastModifiedBy>
  <cp:revision>3</cp:revision>
  <dcterms:created xsi:type="dcterms:W3CDTF">2020-10-02T07:21:00Z</dcterms:created>
  <dcterms:modified xsi:type="dcterms:W3CDTF">2020-10-02T07:21:00Z</dcterms:modified>
</cp:coreProperties>
</file>