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4EA9" w:rsidP="002A4E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ICTRFN806 Analyse satellite communications systems</w:t>
      </w:r>
      <w:r>
        <w:fldChar w:fldCharType="end"/>
      </w:r>
    </w:p>
    <w:p w:rsidR="002A4EA9" w:rsidP="002A4EA9">
      <w:pPr>
        <w:pStyle w:val="Version"/>
        <w:sectPr w:rsidSect="00C318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31821" w:rsidP="00C31821">
      <w:pPr>
        <w:pStyle w:val="SuperHeading"/>
      </w:pPr>
      <w:r w:rsidRPr="00C31821">
        <w:t>ICTRFN806 Analyse satellite communications systems</w:t>
      </w:r>
    </w:p>
    <w:p w:rsidR="00000000" w:rsidRPr="00C31821" w:rsidP="00C31821">
      <w:pPr>
        <w:pStyle w:val="Heading1"/>
      </w:pPr>
      <w:bookmarkStart w:id="1" w:name="O_1142991"/>
      <w:bookmarkEnd w:id="1"/>
      <w:r w:rsidRPr="00C31821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C3182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821" w:rsidP="00C31821">
            <w:pPr>
              <w:pStyle w:val="BodyText"/>
            </w:pPr>
            <w:r w:rsidRPr="00C31821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821">
            <w:pPr>
              <w:pStyle w:val="BodyText"/>
              <w:rPr>
                <w:lang w:val="en-NZ"/>
              </w:rPr>
            </w:pPr>
            <w:r w:rsidRPr="00C31821">
              <w:rPr>
                <w:rStyle w:val="SpecialBold"/>
              </w:rPr>
              <w:t>Comments</w:t>
            </w:r>
          </w:p>
        </w:tc>
      </w:tr>
      <w:tr w:rsidTr="00C3182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821">
            <w:pPr>
              <w:pStyle w:val="BodyText"/>
              <w:rPr>
                <w:lang w:val="en-NZ"/>
              </w:rPr>
            </w:pPr>
            <w:r w:rsidRPr="00C31821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821" w:rsidP="00C31821">
            <w:pPr>
              <w:pStyle w:val="BodyText"/>
            </w:pPr>
            <w:r w:rsidRPr="00C31821">
              <w:t>This version first released with ICT Information and Communications Technology Training Package Version 7.0.</w:t>
            </w:r>
          </w:p>
        </w:tc>
      </w:tr>
    </w:tbl>
    <w:p w:rsidR="00000000" w:rsidRPr="00C31821" w:rsidP="00C31821">
      <w:pPr>
        <w:pStyle w:val="BodyText"/>
      </w:pPr>
    </w:p>
    <w:p w:rsidR="00000000" w:rsidRPr="00C31821" w:rsidP="00C31821">
      <w:pPr>
        <w:pStyle w:val="AllowPageBreak"/>
      </w:pPr>
    </w:p>
    <w:p w:rsidR="00000000" w:rsidRPr="00C31821" w:rsidP="00C31821">
      <w:pPr>
        <w:pStyle w:val="Heading1"/>
      </w:pPr>
      <w:bookmarkStart w:id="2" w:name="O_1142996"/>
      <w:bookmarkEnd w:id="2"/>
      <w:r w:rsidRPr="00C31821">
        <w:t>Application</w:t>
      </w:r>
    </w:p>
    <w:p w:rsidR="00000000" w:rsidRPr="00C31821" w:rsidP="002A4EA9">
      <w:pPr>
        <w:pStyle w:val="BodyText"/>
      </w:pPr>
      <w:r w:rsidRPr="00C31821">
        <w:t>This unit describes the skills and knowledge required fo</w:t>
      </w:r>
      <w:r w:rsidRPr="00C31821">
        <w:t>r a new installation project, an upgrade of capacity or technology in an existing network or as a result of convergence to next generation networks (NGN).</w:t>
      </w:r>
    </w:p>
    <w:p w:rsidR="00000000" w:rsidRPr="00C31821" w:rsidP="002A4EA9">
      <w:pPr>
        <w:pStyle w:val="BodyText"/>
      </w:pPr>
      <w:r w:rsidRPr="00C31821">
        <w:t>It applies to individuals working as supervisors and engineers, who plan, design and implement satell</w:t>
      </w:r>
      <w:r w:rsidRPr="00C31821">
        <w:t>ite communications systems.</w:t>
      </w:r>
    </w:p>
    <w:p w:rsidR="00000000" w:rsidRPr="00C31821" w:rsidP="002A4EA9">
      <w:pPr>
        <w:pStyle w:val="BodyText"/>
      </w:pPr>
      <w:r w:rsidRPr="00C31821">
        <w:t>No licensing, legislative or certification requirements apply to this unit at the time of publication.</w:t>
      </w:r>
    </w:p>
    <w:p w:rsidR="00000000" w:rsidRPr="00C31821" w:rsidP="00C31821">
      <w:pPr>
        <w:pStyle w:val="Heading1"/>
      </w:pPr>
      <w:bookmarkStart w:id="3" w:name="O_1142995"/>
      <w:bookmarkEnd w:id="3"/>
      <w:r w:rsidRPr="00C31821">
        <w:t>Unit Sector</w:t>
      </w:r>
    </w:p>
    <w:p w:rsidR="00000000" w:rsidRPr="00C31821" w:rsidP="002A4EA9">
      <w:pPr>
        <w:pStyle w:val="BodyText"/>
      </w:pPr>
      <w:r w:rsidRPr="00C31821">
        <w:t>Telecommunications – radio frequency networks</w:t>
      </w:r>
    </w:p>
    <w:p w:rsidR="00000000" w:rsidRPr="00C31821" w:rsidP="00C31821">
      <w:pPr>
        <w:pStyle w:val="Heading1"/>
      </w:pPr>
      <w:bookmarkStart w:id="4" w:name="O_1142994"/>
      <w:bookmarkEnd w:id="4"/>
      <w:r w:rsidRPr="00C31821">
        <w:t>Elements and Performance Crit</w:t>
      </w:r>
      <w:r w:rsidRPr="00C31821">
        <w:t>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C3182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821" w:rsidP="00C31821">
            <w:pPr>
              <w:pStyle w:val="BodyText"/>
            </w:pPr>
            <w:r w:rsidRPr="00C31821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821">
            <w:pPr>
              <w:pStyle w:val="BodyText"/>
              <w:rPr>
                <w:lang w:val="en-NZ"/>
              </w:rPr>
            </w:pPr>
            <w:r w:rsidRPr="00C31821">
              <w:rPr>
                <w:rStyle w:val="SpecialBold"/>
              </w:rPr>
              <w:t>PERFORMANCE CRITERIA</w:t>
            </w:r>
          </w:p>
        </w:tc>
      </w:tr>
      <w:tr w:rsidTr="00C3182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821" w:rsidP="00C31821">
            <w:pPr>
              <w:pStyle w:val="BodyText"/>
            </w:pPr>
            <w:r w:rsidRPr="00C31821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821">
            <w:pPr>
              <w:pStyle w:val="BodyText"/>
              <w:rPr>
                <w:lang w:val="en-NZ"/>
              </w:rPr>
            </w:pPr>
            <w:r w:rsidRPr="00C3182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3182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821">
            <w:pPr>
              <w:pStyle w:val="List"/>
              <w:rPr>
                <w:lang w:val="en-NZ"/>
              </w:rPr>
            </w:pPr>
            <w:r w:rsidRPr="00C31821">
              <w:t>1. Research satellite communication systems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821" w:rsidP="00C31821">
            <w:pPr>
              <w:pStyle w:val="List"/>
            </w:pPr>
            <w:r w:rsidRPr="00C31821">
              <w:t>1.1 Research satellite applications with various orbit types and assess their spatial positioning for specific purposes</w:t>
            </w:r>
          </w:p>
          <w:p w:rsidR="00000000" w:rsidRPr="00C31821" w:rsidP="00C31821">
            <w:pPr>
              <w:pStyle w:val="List"/>
            </w:pPr>
            <w:r w:rsidRPr="00C31821">
              <w:t>1.2 Analyse and report on architecture, major subsystems and critical components in communication systems of recently launched commercia</w:t>
            </w:r>
            <w:r w:rsidRPr="00C31821">
              <w:t>l satellites</w:t>
            </w:r>
          </w:p>
          <w:p w:rsidR="00000000" w:rsidP="00C31821">
            <w:pPr>
              <w:pStyle w:val="List"/>
              <w:rPr>
                <w:lang w:val="en-NZ"/>
              </w:rPr>
            </w:pPr>
            <w:r w:rsidRPr="00C31821">
              <w:t>1.3 Research and report on multiple access techniques and their typical applications</w:t>
            </w:r>
          </w:p>
        </w:tc>
      </w:tr>
      <w:tr w:rsidTr="00C3182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821">
            <w:pPr>
              <w:pStyle w:val="List"/>
              <w:rPr>
                <w:lang w:val="en-NZ"/>
              </w:rPr>
            </w:pPr>
            <w:r w:rsidRPr="00C31821">
              <w:t>2. Analyse uplink and downlink variables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821" w:rsidP="00C31821">
            <w:pPr>
              <w:pStyle w:val="List"/>
            </w:pPr>
            <w:r w:rsidRPr="00C31821">
              <w:t>2.1 Determine uplink and downlink criteria that impact on carrier-to-noise ratio</w:t>
            </w:r>
          </w:p>
          <w:p w:rsidR="00000000" w:rsidRPr="00C31821" w:rsidP="00C31821">
            <w:pPr>
              <w:pStyle w:val="List"/>
            </w:pPr>
            <w:r w:rsidRPr="00C31821">
              <w:t>2.2 Determine up/down link criteria</w:t>
            </w:r>
            <w:r w:rsidRPr="00C31821">
              <w:t xml:space="preserve"> that impact on baseband signal-to-noise ratio</w:t>
            </w:r>
          </w:p>
          <w:p w:rsidR="00000000" w:rsidRPr="00C31821" w:rsidP="00C31821">
            <w:pPr>
              <w:pStyle w:val="List"/>
            </w:pPr>
            <w:r w:rsidRPr="00C31821">
              <w:t>2.3 Determine critical parameters of satellite system</w:t>
            </w:r>
          </w:p>
          <w:p w:rsidR="00000000" w:rsidP="00C31821">
            <w:pPr>
              <w:pStyle w:val="List"/>
              <w:rPr>
                <w:lang w:val="en-NZ"/>
              </w:rPr>
            </w:pPr>
            <w:r w:rsidRPr="00C31821">
              <w:t>2.4 Research common types of baseband signal processing, and their spectral and noise improvement parameters and determine criteria for link budget evaluat</w:t>
            </w:r>
            <w:r w:rsidRPr="00C31821">
              <w:t>ions</w:t>
            </w:r>
          </w:p>
        </w:tc>
      </w:tr>
      <w:tr w:rsidTr="00C3182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821">
            <w:pPr>
              <w:pStyle w:val="List"/>
              <w:rPr>
                <w:lang w:val="en-NZ"/>
              </w:rPr>
            </w:pPr>
            <w:r w:rsidRPr="00C31821">
              <w:t>3. Conduct link budget analysis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821" w:rsidP="00C31821">
            <w:pPr>
              <w:pStyle w:val="List"/>
            </w:pPr>
            <w:r w:rsidRPr="00C31821">
              <w:t>3.1 Produce satellite link budget and calculate link margin for satellite system with specified modulation types</w:t>
            </w:r>
          </w:p>
          <w:p w:rsidR="00000000" w:rsidP="00C31821">
            <w:pPr>
              <w:pStyle w:val="List"/>
              <w:rPr>
                <w:lang w:val="en-NZ"/>
              </w:rPr>
            </w:pPr>
            <w:r w:rsidRPr="00C31821">
              <w:t>3.2 Analyse relationship between bit-error-ratio (BER) for given energy per bit-per-noise power density (Eb/No) and forward error correction (FEC) parameter for determining operational performance of link</w:t>
            </w:r>
          </w:p>
        </w:tc>
      </w:tr>
      <w:tr w:rsidTr="00C3182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821">
            <w:pPr>
              <w:pStyle w:val="List"/>
              <w:rPr>
                <w:lang w:val="en-NZ"/>
              </w:rPr>
            </w:pPr>
            <w:r w:rsidRPr="00C31821">
              <w:t>4. Analyse properties of geostationary satellites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821" w:rsidP="00C31821">
            <w:pPr>
              <w:pStyle w:val="List"/>
            </w:pPr>
            <w:r w:rsidRPr="00C31821">
              <w:t>4.1 Calculate look angles for geostationary satellite from any receiving location</w:t>
            </w:r>
          </w:p>
          <w:p w:rsidR="00000000" w:rsidRPr="00C31821" w:rsidP="00C31821">
            <w:pPr>
              <w:pStyle w:val="List"/>
            </w:pPr>
            <w:r w:rsidRPr="00C31821">
              <w:t>4.2 Research and report on frequency re-use in conjunction with polarisation selection and use of spot beams</w:t>
            </w:r>
          </w:p>
          <w:p w:rsidR="00000000" w:rsidRPr="00C31821" w:rsidP="00C31821">
            <w:pPr>
              <w:pStyle w:val="List"/>
            </w:pPr>
            <w:r w:rsidRPr="00C31821">
              <w:t>4.3 Analyse and specify major features of very small aperture ter</w:t>
            </w:r>
            <w:r w:rsidRPr="00C31821">
              <w:t>minal (VSAT) systems, and calculate link reliability in high rainfall regions</w:t>
            </w:r>
          </w:p>
        </w:tc>
      </w:tr>
    </w:tbl>
    <w:p w:rsidR="00000000" w:rsidRPr="00C31821" w:rsidP="00C31821">
      <w:pPr>
        <w:pStyle w:val="BodyText"/>
      </w:pPr>
    </w:p>
    <w:p w:rsidR="00000000" w:rsidRPr="00C31821" w:rsidP="00C31821">
      <w:pPr>
        <w:pStyle w:val="AllowPageBreak"/>
      </w:pPr>
    </w:p>
    <w:p w:rsidR="00000000" w:rsidRPr="00C31821" w:rsidP="00C31821">
      <w:pPr>
        <w:pStyle w:val="Heading1"/>
      </w:pPr>
      <w:bookmarkStart w:id="5" w:name="O_1142993"/>
      <w:bookmarkEnd w:id="5"/>
      <w:r w:rsidRPr="00C31821">
        <w:t>Foundation Skills</w:t>
      </w:r>
    </w:p>
    <w:p w:rsidR="00000000" w:rsidRPr="002A4EA9" w:rsidP="002A4EA9">
      <w:pPr>
        <w:pStyle w:val="BodyText"/>
        <w:rPr>
          <w:i/>
        </w:rPr>
      </w:pPr>
      <w:r w:rsidRPr="002A4EA9">
        <w:rPr>
          <w:rStyle w:val="Emphasis"/>
        </w:rPr>
        <w:t>This section describes those language, literacy, numeracy and employment skills that are essential to performance but not explicit in the p</w:t>
      </w:r>
      <w:r w:rsidRPr="002A4EA9">
        <w:rPr>
          <w:rStyle w:val="Emphasis"/>
        </w:rPr>
        <w:t>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6"/>
        <w:gridCol w:w="6912"/>
      </w:tblGrid>
      <w:tr w:rsidTr="00C3182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821" w:rsidP="00C31821">
            <w:pPr>
              <w:pStyle w:val="BodyText"/>
            </w:pPr>
            <w:r w:rsidRPr="00C31821">
              <w:rPr>
                <w:rStyle w:val="SpecialBold"/>
              </w:rPr>
              <w:t>SKILL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821">
            <w:pPr>
              <w:pStyle w:val="BodyText"/>
              <w:rPr>
                <w:lang w:val="en-NZ"/>
              </w:rPr>
            </w:pPr>
            <w:r w:rsidRPr="00C31821">
              <w:rPr>
                <w:rStyle w:val="SpecialBold"/>
              </w:rPr>
              <w:t>DESCRIPTION</w:t>
            </w:r>
          </w:p>
        </w:tc>
      </w:tr>
      <w:tr w:rsidTr="00C3182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821">
            <w:pPr>
              <w:pStyle w:val="BodyText"/>
              <w:rPr>
                <w:lang w:val="en-NZ"/>
              </w:rPr>
            </w:pPr>
            <w:r w:rsidRPr="00C31821">
              <w:t>Numeracy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821" w:rsidP="00C31821">
            <w:pPr>
              <w:pStyle w:val="ListBullet"/>
            </w:pPr>
            <w:r w:rsidRPr="00C31821">
              <w:t>Applies knowledge about space and shape, including angle properties, when analysing variables</w:t>
            </w:r>
          </w:p>
          <w:p w:rsidR="00000000" w:rsidRPr="00C31821" w:rsidP="00C31821">
            <w:pPr>
              <w:pStyle w:val="ListBullet"/>
            </w:pPr>
            <w:r w:rsidRPr="00C31821">
              <w:t>Applies knowledge about space and shape, including angle properties, when analysing variables</w:t>
            </w:r>
          </w:p>
          <w:p w:rsidR="00000000" w:rsidP="00C31821">
            <w:pPr>
              <w:pStyle w:val="ListBullet"/>
              <w:rPr>
                <w:lang w:val="en-NZ"/>
              </w:rPr>
            </w:pPr>
            <w:r w:rsidRPr="00C31821">
              <w:t>Determines link budgets by selecting antennae size, power requirements, link availability and bit error rate (BER) by solving complex mathematical formulas</w:t>
            </w:r>
          </w:p>
        </w:tc>
      </w:tr>
      <w:tr w:rsidTr="00C3182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821">
            <w:pPr>
              <w:pStyle w:val="BodyText"/>
              <w:rPr>
                <w:lang w:val="en-NZ"/>
              </w:rPr>
            </w:pPr>
            <w:r w:rsidRPr="00C31821">
              <w:t>Reading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821">
            <w:pPr>
              <w:pStyle w:val="ListBullet"/>
              <w:rPr>
                <w:lang w:val="en-NZ"/>
              </w:rPr>
            </w:pPr>
            <w:r w:rsidRPr="00C31821">
              <w:t>Interprets complex technical information in a variety of forms and applies the knowledge g</w:t>
            </w:r>
            <w:r w:rsidRPr="00C31821">
              <w:t xml:space="preserve">ained to solve complex problems by making informed judgements and assumptions </w:t>
            </w:r>
          </w:p>
        </w:tc>
      </w:tr>
      <w:tr w:rsidTr="00C3182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821">
            <w:pPr>
              <w:pStyle w:val="BodyText"/>
              <w:rPr>
                <w:lang w:val="en-NZ"/>
              </w:rPr>
            </w:pPr>
            <w:r w:rsidRPr="00C31821">
              <w:t>Writing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821">
            <w:pPr>
              <w:pStyle w:val="ListBullet"/>
              <w:rPr>
                <w:lang w:val="en-NZ"/>
              </w:rPr>
            </w:pPr>
            <w:r w:rsidRPr="00C31821">
              <w:t>Uses clear, specific and industry related terminology to prepare detailed reports containing recommendations for relevant personnel</w:t>
            </w:r>
          </w:p>
        </w:tc>
      </w:tr>
      <w:tr w:rsidTr="00C3182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821">
            <w:pPr>
              <w:pStyle w:val="BodyText"/>
              <w:rPr>
                <w:lang w:val="en-NZ"/>
              </w:rPr>
            </w:pPr>
            <w:r w:rsidRPr="00C31821">
              <w:t>Planning and organising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821" w:rsidP="00C31821">
            <w:pPr>
              <w:pStyle w:val="ListBullet"/>
            </w:pPr>
            <w:r w:rsidRPr="00C31821">
              <w:t>Analyses data and seeks feedback to improve plans and processes</w:t>
            </w:r>
          </w:p>
          <w:p w:rsidR="00000000" w:rsidRPr="00C31821" w:rsidP="00C31821">
            <w:pPr>
              <w:pStyle w:val="ListBullet"/>
            </w:pPr>
            <w:r w:rsidRPr="00C31821">
              <w:t xml:space="preserve">Makes high impact decisions in a complex and diverse environment, using input from a range of sources </w:t>
            </w:r>
          </w:p>
          <w:p w:rsidR="00000000" w:rsidRPr="00C31821" w:rsidP="00C31821">
            <w:pPr>
              <w:pStyle w:val="ListBullet"/>
            </w:pPr>
            <w:r w:rsidRPr="00C31821">
              <w:t>Identifies key factors that impact on decisions and their outcomes, drawing on experience</w:t>
            </w:r>
            <w:r w:rsidRPr="00C31821">
              <w:t xml:space="preserve">, competing priorities and decision-making strategies where appropriate </w:t>
            </w:r>
          </w:p>
          <w:p w:rsidR="00000000" w:rsidP="00C31821">
            <w:pPr>
              <w:pStyle w:val="ListBullet"/>
              <w:rPr>
                <w:lang w:val="en-NZ"/>
              </w:rPr>
            </w:pPr>
            <w:r w:rsidRPr="00C31821">
              <w:t>Operates from a broad conceptual plan, developing the operational detail in stages, regularly reviewing priorities and performance during implementation, and identifying and addressin</w:t>
            </w:r>
            <w:r w:rsidRPr="00C31821">
              <w:t>g issues as the work progresses</w:t>
            </w:r>
          </w:p>
        </w:tc>
      </w:tr>
      <w:tr w:rsidTr="00C3182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821">
            <w:pPr>
              <w:pStyle w:val="BodyText"/>
              <w:rPr>
                <w:lang w:val="en-NZ"/>
              </w:rPr>
            </w:pPr>
            <w:r w:rsidRPr="00C31821">
              <w:t>Problem solving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821">
            <w:pPr>
              <w:pStyle w:val="ListBullet"/>
              <w:rPr>
                <w:lang w:val="en-NZ"/>
              </w:rPr>
            </w:pPr>
            <w:r w:rsidRPr="00C31821">
              <w:t xml:space="preserve">Addresses complex problems involving multiple variables, using formal analytical, lateral thinking techniques, experience and knowledge to focus on the root cause </w:t>
            </w:r>
          </w:p>
        </w:tc>
      </w:tr>
      <w:tr w:rsidTr="00C3182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821">
            <w:pPr>
              <w:pStyle w:val="BodyText"/>
              <w:rPr>
                <w:lang w:val="en-NZ"/>
              </w:rPr>
            </w:pPr>
            <w:r w:rsidRPr="00C31821">
              <w:t>Self-management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821" w:rsidP="00C31821">
            <w:pPr>
              <w:pStyle w:val="ListBullet"/>
            </w:pPr>
            <w:r w:rsidRPr="00C31821">
              <w:t>Takes responsibility for</w:t>
            </w:r>
            <w:r w:rsidRPr="00C31821">
              <w:t xml:space="preserve"> high impact decisions in complex situations involving many variables and constraints</w:t>
            </w:r>
          </w:p>
        </w:tc>
      </w:tr>
    </w:tbl>
    <w:p w:rsidR="00000000" w:rsidRPr="00C31821" w:rsidP="00C31821">
      <w:pPr>
        <w:pStyle w:val="BodyText"/>
      </w:pPr>
    </w:p>
    <w:p w:rsidR="00000000" w:rsidRPr="00C31821" w:rsidP="00C31821">
      <w:pPr>
        <w:pStyle w:val="AllowPageBreak"/>
      </w:pPr>
    </w:p>
    <w:p w:rsidR="00000000" w:rsidRPr="00C31821" w:rsidP="00C31821">
      <w:pPr>
        <w:pStyle w:val="Heading1"/>
      </w:pPr>
      <w:bookmarkStart w:id="6" w:name="O_1142992"/>
      <w:bookmarkEnd w:id="6"/>
      <w:r w:rsidRPr="00C31821">
        <w:t>Unit Mapping Information</w:t>
      </w:r>
    </w:p>
    <w:p w:rsidR="00000000" w:rsidRPr="00C31821" w:rsidP="002A4EA9">
      <w:pPr>
        <w:pStyle w:val="BodyText"/>
      </w:pPr>
      <w:r w:rsidRPr="00C31821">
        <w:t>Supersedes and is equivalent to ICTRFN803 Analyse a satellite communications system.</w:t>
      </w:r>
    </w:p>
    <w:p w:rsidR="00000000" w:rsidRPr="00C31821" w:rsidP="00C31821">
      <w:pPr>
        <w:pStyle w:val="Heading1"/>
      </w:pPr>
      <w:bookmarkStart w:id="7" w:name="O_1142985"/>
      <w:bookmarkEnd w:id="7"/>
      <w:r w:rsidRPr="00C31821">
        <w:t>Links</w:t>
      </w:r>
    </w:p>
    <w:p w:rsidR="00000000" w:rsidRPr="00C31821" w:rsidP="002A4EA9">
      <w:pPr>
        <w:pStyle w:val="BodyText"/>
      </w:pPr>
      <w:r w:rsidRPr="00C3182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65062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C31821" w:rsidP="002A4EA9">
      <w:pPr>
        <w:pStyle w:val="BodyText"/>
        <w:sectPr w:rsidSect="00C3182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31821" w:rsidP="00C31821">
      <w:pPr>
        <w:pStyle w:val="SuperHeading"/>
      </w:pPr>
      <w:r w:rsidRPr="00C31821">
        <w:t>Assessment Requirements for ICTRFN806 Analyse satellite communica</w:t>
      </w:r>
      <w:r w:rsidRPr="00C31821">
        <w:t>tions systems</w:t>
      </w:r>
    </w:p>
    <w:p w:rsidR="00000000" w:rsidRPr="00C31821" w:rsidP="00C31821">
      <w:pPr>
        <w:pStyle w:val="Heading1"/>
      </w:pPr>
      <w:bookmarkStart w:id="8" w:name="O_1142987"/>
      <w:bookmarkEnd w:id="8"/>
      <w:r w:rsidRPr="00C31821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C3182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821" w:rsidP="00C31821">
            <w:pPr>
              <w:pStyle w:val="BodyText"/>
            </w:pPr>
            <w:r w:rsidRPr="00C31821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821">
            <w:pPr>
              <w:pStyle w:val="BodyText"/>
              <w:rPr>
                <w:lang w:val="en-NZ"/>
              </w:rPr>
            </w:pPr>
            <w:r w:rsidRPr="00C31821">
              <w:rPr>
                <w:rStyle w:val="SpecialBold"/>
              </w:rPr>
              <w:t>Comments</w:t>
            </w:r>
          </w:p>
        </w:tc>
      </w:tr>
      <w:tr w:rsidTr="00C3182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821">
            <w:pPr>
              <w:pStyle w:val="BodyText"/>
              <w:rPr>
                <w:lang w:val="en-NZ"/>
              </w:rPr>
            </w:pPr>
            <w:r w:rsidRPr="00C31821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821" w:rsidP="00C31821">
            <w:pPr>
              <w:pStyle w:val="BodyText"/>
            </w:pPr>
            <w:r w:rsidRPr="00C31821">
              <w:t>This version first released with ICT Information and Communications Technology Training Package Version 7.0.</w:t>
            </w:r>
          </w:p>
        </w:tc>
      </w:tr>
    </w:tbl>
    <w:p w:rsidR="00000000" w:rsidRPr="00C31821" w:rsidP="00C31821">
      <w:pPr>
        <w:pStyle w:val="BodyText"/>
      </w:pPr>
    </w:p>
    <w:p w:rsidR="00000000" w:rsidRPr="00C31821" w:rsidP="00C31821">
      <w:pPr>
        <w:pStyle w:val="AllowPageBreak"/>
      </w:pPr>
    </w:p>
    <w:p w:rsidR="00000000" w:rsidRPr="00C31821" w:rsidP="00C31821">
      <w:pPr>
        <w:pStyle w:val="Heading1"/>
      </w:pPr>
      <w:bookmarkStart w:id="9" w:name="O_1142990"/>
      <w:bookmarkEnd w:id="9"/>
      <w:r w:rsidRPr="00C31821">
        <w:t>Performance Evidence</w:t>
      </w:r>
    </w:p>
    <w:p w:rsidR="00000000" w:rsidRPr="00C31821" w:rsidP="002A4EA9">
      <w:pPr>
        <w:pStyle w:val="BodyText"/>
      </w:pPr>
      <w:r w:rsidRPr="00C31821">
        <w:t>The candidate must demonstrate the ability to complete the tasks outlined in the elements, performance criteria and foundation skills of this unit, including evidence of the ability to:</w:t>
      </w:r>
    </w:p>
    <w:p w:rsidR="00000000" w:rsidRPr="00C31821" w:rsidP="00C31821">
      <w:pPr>
        <w:pStyle w:val="ListBullet"/>
      </w:pPr>
      <w:r w:rsidRPr="00C31821">
        <w:t>analyse at least two satellite communications system architectures.</w:t>
      </w:r>
    </w:p>
    <w:p w:rsidR="00000000" w:rsidRPr="00C31821" w:rsidP="00C31821">
      <w:pPr>
        <w:pStyle w:val="BodyText"/>
      </w:pPr>
    </w:p>
    <w:p w:rsidR="00000000" w:rsidRPr="00C31821" w:rsidP="002A4EA9">
      <w:pPr>
        <w:pStyle w:val="BodyText"/>
      </w:pPr>
      <w:r w:rsidRPr="00C31821">
        <w:t>In the course of the above, the candidate must:</w:t>
      </w:r>
    </w:p>
    <w:p w:rsidR="00000000" w:rsidRPr="00C31821" w:rsidP="00C31821">
      <w:pPr>
        <w:pStyle w:val="ListBullet"/>
      </w:pPr>
      <w:r w:rsidRPr="00C31821">
        <w:t>produce a satellite link budget and calculate link margins for a range of digital modulation types</w:t>
      </w:r>
    </w:p>
    <w:p w:rsidR="00000000" w:rsidRPr="00C31821" w:rsidP="00C31821">
      <w:pPr>
        <w:pStyle w:val="ListBullet"/>
      </w:pPr>
      <w:r w:rsidRPr="00C31821">
        <w:t>calculate the look angles for a geostationary satellite from any receiving location</w:t>
      </w:r>
    </w:p>
    <w:p w:rsidR="00000000" w:rsidRPr="00C31821" w:rsidP="00C31821">
      <w:pPr>
        <w:pStyle w:val="ListBullet"/>
      </w:pPr>
      <w:r w:rsidRPr="00C31821">
        <w:t>analyse and specify the major features of very small aperture terminal (VSAT) systems.</w:t>
      </w:r>
    </w:p>
    <w:p w:rsidR="00000000" w:rsidRPr="00C31821" w:rsidP="00C31821">
      <w:pPr>
        <w:pStyle w:val="AllowPageBreak"/>
      </w:pPr>
    </w:p>
    <w:p w:rsidR="00000000" w:rsidRPr="00C31821" w:rsidP="00C31821">
      <w:pPr>
        <w:pStyle w:val="Heading1"/>
      </w:pPr>
      <w:bookmarkStart w:id="10" w:name="O_1142989"/>
      <w:bookmarkEnd w:id="10"/>
      <w:r w:rsidRPr="00C31821">
        <w:t>Knowledge Evidence</w:t>
      </w:r>
    </w:p>
    <w:p w:rsidR="00000000" w:rsidRPr="00C31821" w:rsidP="002A4EA9">
      <w:pPr>
        <w:pStyle w:val="BodyText"/>
      </w:pPr>
      <w:r w:rsidRPr="00C31821">
        <w:t>The candidate must be able to demonstrate knowledge to complete the tasks outlined in the elements, performance criteria and founda</w:t>
      </w:r>
      <w:r w:rsidRPr="00C31821">
        <w:t>tion skills of this unit, including knowledge of:</w:t>
      </w:r>
    </w:p>
    <w:p w:rsidR="00000000" w:rsidRPr="00C31821" w:rsidP="00C31821">
      <w:pPr>
        <w:pStyle w:val="ListBullet"/>
      </w:pPr>
      <w:r w:rsidRPr="00C31821">
        <w:t>types of antenna calculations, including:</w:t>
      </w:r>
    </w:p>
    <w:p w:rsidR="00000000" w:rsidRPr="00C31821" w:rsidP="00C31821">
      <w:pPr>
        <w:pStyle w:val="ListBullet2"/>
      </w:pPr>
      <w:r w:rsidRPr="00C31821">
        <w:t>gain</w:t>
      </w:r>
    </w:p>
    <w:p w:rsidR="00000000" w:rsidRPr="00C31821" w:rsidP="00C31821">
      <w:pPr>
        <w:pStyle w:val="ListBullet2"/>
      </w:pPr>
      <w:r w:rsidRPr="00C31821">
        <w:t>beamwidth</w:t>
      </w:r>
    </w:p>
    <w:p w:rsidR="00000000" w:rsidRPr="00C31821" w:rsidP="00C31821">
      <w:pPr>
        <w:pStyle w:val="ListBullet2"/>
      </w:pPr>
      <w:r w:rsidRPr="00C31821">
        <w:t>polarisation</w:t>
      </w:r>
    </w:p>
    <w:p w:rsidR="00000000" w:rsidRPr="00C31821" w:rsidP="00C31821">
      <w:pPr>
        <w:pStyle w:val="ListBullet2"/>
      </w:pPr>
      <w:r w:rsidRPr="00C31821">
        <w:t>effective isotropic radiated power (EIRP)</w:t>
      </w:r>
    </w:p>
    <w:p w:rsidR="00000000" w:rsidRPr="00C31821" w:rsidP="00C31821">
      <w:pPr>
        <w:pStyle w:val="ListBullet"/>
      </w:pPr>
      <w:r w:rsidRPr="00C31821">
        <w:t>definition of bit error rate (BER) and how it affects satellite communications</w:t>
      </w:r>
    </w:p>
    <w:p w:rsidR="00000000" w:rsidRPr="00C31821" w:rsidP="00C31821">
      <w:pPr>
        <w:pStyle w:val="ListBullet"/>
      </w:pPr>
      <w:r w:rsidRPr="00C31821">
        <w:t>carrier and noise ratio calculations</w:t>
      </w:r>
    </w:p>
    <w:p w:rsidR="00000000" w:rsidRPr="00C31821" w:rsidP="00C31821">
      <w:pPr>
        <w:pStyle w:val="ListBullet"/>
      </w:pPr>
      <w:r w:rsidRPr="00C31821">
        <w:t>construction of constellation and eye diagrams</w:t>
      </w:r>
    </w:p>
    <w:p w:rsidR="00000000" w:rsidRPr="00C31821" w:rsidP="00C31821">
      <w:pPr>
        <w:pStyle w:val="ListBullet"/>
      </w:pPr>
      <w:r w:rsidRPr="00C31821">
        <w:t>methods to calculate distance to satellite and typical delays</w:t>
      </w:r>
    </w:p>
    <w:p w:rsidR="00000000" w:rsidRPr="00C31821" w:rsidP="00C31821">
      <w:pPr>
        <w:pStyle w:val="ListBullet"/>
      </w:pPr>
      <w:r w:rsidRPr="00C31821">
        <w:t>features of frequency spectrum (satellite bands)</w:t>
      </w:r>
    </w:p>
    <w:p w:rsidR="00000000" w:rsidRPr="00C31821" w:rsidP="00C31821">
      <w:pPr>
        <w:pStyle w:val="ListBullet"/>
      </w:pPr>
      <w:r w:rsidRPr="00C31821">
        <w:t>methods to calculate gain-to-noise-temperature G/T ratio</w:t>
      </w:r>
    </w:p>
    <w:p w:rsidR="00000000" w:rsidRPr="00C31821" w:rsidP="00C31821">
      <w:pPr>
        <w:pStyle w:val="ListBullet"/>
      </w:pPr>
      <w:r w:rsidRPr="00C31821">
        <w:t>feat</w:t>
      </w:r>
      <w:r w:rsidRPr="00C31821">
        <w:t>ures of geostationary orbits</w:t>
      </w:r>
    </w:p>
    <w:p w:rsidR="00000000" w:rsidRPr="00C31821" w:rsidP="00C31821">
      <w:pPr>
        <w:pStyle w:val="ListBullet"/>
      </w:pPr>
      <w:r w:rsidRPr="00C31821">
        <w:t>methods to calculate link budgets</w:t>
      </w:r>
    </w:p>
    <w:p w:rsidR="00000000" w:rsidRPr="00C31821" w:rsidP="00C31821">
      <w:pPr>
        <w:pStyle w:val="ListBullet"/>
      </w:pPr>
      <w:r w:rsidRPr="00C31821">
        <w:t>look angle calculations</w:t>
      </w:r>
    </w:p>
    <w:p w:rsidR="00000000" w:rsidRPr="00C31821" w:rsidP="00C31821">
      <w:pPr>
        <w:pStyle w:val="ListBullet"/>
      </w:pPr>
      <w:r w:rsidRPr="00C31821">
        <w:t>features of low earth orbiting (LEO) satellites</w:t>
      </w:r>
    </w:p>
    <w:p w:rsidR="00000000" w:rsidRPr="00C31821" w:rsidP="00C31821">
      <w:pPr>
        <w:pStyle w:val="ListBullet"/>
      </w:pPr>
      <w:r w:rsidRPr="00C31821">
        <w:t>modulation types that are suitable for satellite communications:</w:t>
      </w:r>
    </w:p>
    <w:p w:rsidR="00000000" w:rsidRPr="00C31821" w:rsidP="00C31821">
      <w:pPr>
        <w:pStyle w:val="ListBullet2"/>
      </w:pPr>
      <w:r w:rsidRPr="00C31821">
        <w:t>n-FSK:</w:t>
      </w:r>
    </w:p>
    <w:p w:rsidR="00000000" w:rsidRPr="00C31821" w:rsidP="00C31821">
      <w:pPr>
        <w:pStyle w:val="ListBullet3"/>
      </w:pPr>
      <w:r w:rsidRPr="00C31821">
        <w:t>2FSK</w:t>
      </w:r>
    </w:p>
    <w:p w:rsidR="00000000" w:rsidRPr="00C31821" w:rsidP="00C31821">
      <w:pPr>
        <w:pStyle w:val="ListBullet3"/>
      </w:pPr>
      <w:r w:rsidRPr="00C31821">
        <w:t>4FSK</w:t>
      </w:r>
    </w:p>
    <w:p w:rsidR="00000000" w:rsidRPr="00C31821" w:rsidP="00C31821">
      <w:pPr>
        <w:pStyle w:val="ListBullet2"/>
      </w:pPr>
      <w:r w:rsidRPr="00C31821">
        <w:t>n-PSK:</w:t>
      </w:r>
    </w:p>
    <w:p w:rsidR="00000000" w:rsidRPr="00C31821" w:rsidP="00C31821">
      <w:pPr>
        <w:pStyle w:val="ListBullet3"/>
      </w:pPr>
      <w:r w:rsidRPr="00C31821">
        <w:t>2PSK</w:t>
      </w:r>
    </w:p>
    <w:p w:rsidR="00000000" w:rsidRPr="00C31821" w:rsidP="00C31821">
      <w:pPr>
        <w:pStyle w:val="ListBullet3"/>
      </w:pPr>
      <w:r w:rsidRPr="00C31821">
        <w:t>4PSK</w:t>
      </w:r>
    </w:p>
    <w:p w:rsidR="00000000" w:rsidRPr="00C31821" w:rsidP="00C31821">
      <w:pPr>
        <w:pStyle w:val="ListBullet3"/>
      </w:pPr>
      <w:r w:rsidRPr="00C31821">
        <w:t>8PSK</w:t>
      </w:r>
    </w:p>
    <w:p w:rsidR="00000000" w:rsidRPr="00C31821" w:rsidP="00C31821">
      <w:pPr>
        <w:pStyle w:val="ListBullet3"/>
      </w:pPr>
      <w:r w:rsidRPr="00C31821">
        <w:t>16PSK</w:t>
      </w:r>
    </w:p>
    <w:p w:rsidR="00000000" w:rsidRPr="00C31821" w:rsidP="00C31821">
      <w:pPr>
        <w:pStyle w:val="ListBullet2"/>
      </w:pPr>
      <w:r w:rsidRPr="00C31821">
        <w:t>n-QAM:</w:t>
      </w:r>
    </w:p>
    <w:p w:rsidR="00000000" w:rsidRPr="00C31821" w:rsidP="00C31821">
      <w:pPr>
        <w:pStyle w:val="ListBullet3"/>
      </w:pPr>
      <w:r w:rsidRPr="00C31821">
        <w:t>16 QAM</w:t>
      </w:r>
    </w:p>
    <w:p w:rsidR="00000000" w:rsidRPr="00C31821" w:rsidP="00C31821">
      <w:pPr>
        <w:pStyle w:val="ListBullet3"/>
      </w:pPr>
      <w:r w:rsidRPr="00C31821">
        <w:t>256QAM</w:t>
      </w:r>
    </w:p>
    <w:p w:rsidR="00000000" w:rsidRPr="00C31821" w:rsidP="00C31821">
      <w:pPr>
        <w:pStyle w:val="ListBullet"/>
      </w:pPr>
      <w:r w:rsidRPr="00C31821">
        <w:t>spread spectrum techniques, including:</w:t>
      </w:r>
    </w:p>
    <w:p w:rsidR="00000000" w:rsidRPr="00C31821" w:rsidP="00C31821">
      <w:pPr>
        <w:pStyle w:val="ListBullet2"/>
      </w:pPr>
      <w:r w:rsidRPr="00C31821">
        <w:t>direct sequence</w:t>
      </w:r>
    </w:p>
    <w:p w:rsidR="00000000" w:rsidRPr="00C31821" w:rsidP="00C31821">
      <w:pPr>
        <w:pStyle w:val="ListBullet2"/>
      </w:pPr>
      <w:r w:rsidRPr="00C31821">
        <w:t>frequency hopping.</w:t>
      </w:r>
    </w:p>
    <w:p w:rsidR="00000000" w:rsidRPr="00C31821" w:rsidP="00C31821">
      <w:pPr>
        <w:pStyle w:val="AllowPageBreak"/>
      </w:pPr>
    </w:p>
    <w:p w:rsidR="00000000" w:rsidRPr="00C31821" w:rsidP="00C31821">
      <w:pPr>
        <w:pStyle w:val="Heading1"/>
      </w:pPr>
      <w:bookmarkStart w:id="11" w:name="O_1142988"/>
      <w:bookmarkEnd w:id="11"/>
      <w:r w:rsidRPr="00C31821">
        <w:t>Assessment Conditions</w:t>
      </w:r>
    </w:p>
    <w:p w:rsidR="00000000" w:rsidRPr="00C31821" w:rsidP="002A4EA9">
      <w:pPr>
        <w:pStyle w:val="BodyText"/>
      </w:pPr>
      <w:r w:rsidRPr="00C31821">
        <w:t>Skill</w:t>
      </w:r>
      <w:r w:rsidRPr="00C31821">
        <w:t>s in this unit must be demonstrated in a workplace or simulated environment where the conditions are typical of those in a working environment in this industry.</w:t>
      </w:r>
    </w:p>
    <w:p w:rsidR="00000000" w:rsidRPr="00C31821" w:rsidP="002A4EA9">
      <w:pPr>
        <w:pStyle w:val="BodyText"/>
      </w:pPr>
      <w:r w:rsidRPr="00C31821">
        <w:t>This includes access to:</w:t>
      </w:r>
    </w:p>
    <w:p w:rsidR="00000000" w:rsidRPr="00C31821" w:rsidP="00C31821">
      <w:pPr>
        <w:pStyle w:val="ListBullet"/>
      </w:pPr>
      <w:r w:rsidRPr="00C31821">
        <w:t>a site on which satellite analysis may be conducted</w:t>
      </w:r>
    </w:p>
    <w:p w:rsidR="00000000" w:rsidRPr="00C31821" w:rsidP="00C31821">
      <w:pPr>
        <w:pStyle w:val="ListBullet"/>
      </w:pPr>
      <w:r w:rsidRPr="00C31821">
        <w:t>data, calculators</w:t>
      </w:r>
      <w:r w:rsidRPr="00C31821">
        <w:t xml:space="preserve"> and appropriate software tools.</w:t>
      </w:r>
    </w:p>
    <w:p w:rsidR="00000000" w:rsidRPr="00C31821" w:rsidP="00C31821">
      <w:pPr>
        <w:pStyle w:val="BodyText"/>
      </w:pPr>
    </w:p>
    <w:p w:rsidR="00000000" w:rsidRPr="00C31821" w:rsidP="002A4EA9">
      <w:pPr>
        <w:pStyle w:val="BodyText"/>
      </w:pPr>
      <w:r w:rsidRPr="00C31821">
        <w:t>Assessors of this unit must satisfy the requirements for assessors in applicable vocational education and training legislation, frameworks and/or standards.</w:t>
      </w:r>
    </w:p>
    <w:p w:rsidR="00000000" w:rsidRPr="00C31821" w:rsidP="00C31821">
      <w:pPr>
        <w:pStyle w:val="Heading1"/>
      </w:pPr>
      <w:bookmarkStart w:id="12" w:name="O_1142986"/>
      <w:bookmarkEnd w:id="12"/>
      <w:r w:rsidRPr="00C31821">
        <w:t>Links</w:t>
      </w:r>
    </w:p>
    <w:p w:rsidR="00000000" w:rsidRPr="00C31821" w:rsidP="002A4EA9">
      <w:pPr>
        <w:pStyle w:val="BodyText"/>
      </w:pPr>
      <w:r w:rsidRPr="00C3182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65062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C31821" w:rsidP="00C31821"/>
    <w:sectPr w:rsidSect="00C3182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8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821" w:rsidRPr="002A4EA9" w:rsidP="002A4E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8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EA9" w:rsidP="00C318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A4EA9" w:rsidP="00C318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A4EA9" w:rsidP="00C3182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821" w:rsidP="00C318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A4EA9">
      <w:t>Approved</w:t>
    </w:r>
    <w:r w:rsidR="002A4EA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A4EA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A4EA9">
      <w:rPr>
        <w:noProof/>
      </w:rPr>
      <w:t>4</w:t>
    </w:r>
    <w:r>
      <w:rPr>
        <w:noProof/>
      </w:rPr>
      <w:fldChar w:fldCharType="end"/>
    </w:r>
  </w:p>
  <w:p w:rsidR="00C31821" w:rsidP="00C318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A4EA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A4EA9">
      <w:t>Future Skills Organisation</w:t>
    </w:r>
    <w:r w:rsidR="002A4EA9">
      <w:fldChar w:fldCharType="end"/>
    </w:r>
  </w:p>
  <w:p w:rsidR="00C31821" w:rsidP="00C318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8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E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1821" w:rsidRPr="002A4EA9" w:rsidP="002A4E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8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EA9" w:rsidRPr="002D2AF8" w:rsidP="00C318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ICTRFN806 Analyse satellite communications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A4EA9" w:rsidP="00C3182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821" w:rsidRPr="002D2AF8" w:rsidP="00C318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A4EA9">
      <w:t>ICTRFN806 Analyse satellite communications systems</w:t>
    </w:r>
    <w:r w:rsidR="002A4EA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A4EA9">
      <w:rPr>
        <w:noProof/>
      </w:rPr>
      <w:t>2 March 2025</w:t>
    </w:r>
    <w:r>
      <w:fldChar w:fldCharType="end"/>
    </w:r>
  </w:p>
  <w:p w:rsidR="00C31821" w:rsidP="00C318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B82F1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81663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98621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18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18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18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18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18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18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18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18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18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18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18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1821"/>
  </w:style>
  <w:style w:type="character" w:customStyle="1" w:styleId="Heading1Char">
    <w:name w:val="Heading 1 Char"/>
    <w:basedOn w:val="DefaultParagraphFont"/>
    <w:link w:val="Heading1"/>
    <w:rsid w:val="00C318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18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182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3182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3182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31821"/>
    <w:rPr>
      <w:b/>
      <w:spacing w:val="0"/>
    </w:rPr>
  </w:style>
  <w:style w:type="paragraph" w:styleId="ListBullet2">
    <w:name w:val="List Bullet 2"/>
    <w:basedOn w:val="List2"/>
    <w:rsid w:val="00C31821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31821"/>
    <w:rPr>
      <w:i/>
    </w:rPr>
  </w:style>
  <w:style w:type="paragraph" w:customStyle="1" w:styleId="SuperHeading">
    <w:name w:val="SuperHeading"/>
    <w:basedOn w:val="Normal"/>
    <w:rsid w:val="00C318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18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3182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318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18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18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18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18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18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18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18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18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18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18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18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18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18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18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18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18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182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318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318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18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18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318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18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18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18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18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18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18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18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182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318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18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18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1821"/>
  </w:style>
  <w:style w:type="paragraph" w:styleId="TableofFigures">
    <w:name w:val="table of figures"/>
    <w:basedOn w:val="Normal"/>
    <w:next w:val="Normal"/>
    <w:semiHidden/>
    <w:rsid w:val="00C318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182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31821"/>
    <w:rPr>
      <w:rFonts w:ascii="Wingdings" w:hAnsi="Wingdings"/>
    </w:rPr>
  </w:style>
  <w:style w:type="paragraph" w:customStyle="1" w:styleId="TableHeading">
    <w:name w:val="Table Heading"/>
    <w:basedOn w:val="HeadingBase"/>
    <w:rsid w:val="00C318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1821"/>
    <w:rPr>
      <w:color w:val="0033CC"/>
      <w:u w:val="none"/>
    </w:rPr>
  </w:style>
  <w:style w:type="paragraph" w:customStyle="1" w:styleId="BodyTextRight">
    <w:name w:val="Body Text Right"/>
    <w:basedOn w:val="BodyText"/>
    <w:rsid w:val="00C318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18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182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18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18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18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1821"/>
    <w:rPr>
      <w:sz w:val="32"/>
    </w:rPr>
  </w:style>
  <w:style w:type="paragraph" w:customStyle="1" w:styleId="HeadingProcedure">
    <w:name w:val="Heading Procedure"/>
    <w:basedOn w:val="HeadingBase"/>
    <w:next w:val="Normal"/>
    <w:rsid w:val="00C318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1821"/>
    <w:pPr>
      <w:spacing w:before="60" w:after="60"/>
    </w:pPr>
  </w:style>
  <w:style w:type="paragraph" w:styleId="ListContinue">
    <w:name w:val="List Continue"/>
    <w:basedOn w:val="List"/>
    <w:rsid w:val="00C31821"/>
    <w:pPr>
      <w:ind w:firstLine="0"/>
    </w:pPr>
  </w:style>
  <w:style w:type="paragraph" w:customStyle="1" w:styleId="ListNote">
    <w:name w:val="List Note"/>
    <w:basedOn w:val="List"/>
    <w:rsid w:val="00C318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18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18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1821"/>
    <w:rPr>
      <w:rFonts w:ascii="Courier New" w:hAnsi="Courier New"/>
    </w:rPr>
  </w:style>
  <w:style w:type="paragraph" w:customStyle="1" w:styleId="NoteBullet">
    <w:name w:val="Note Bullet"/>
    <w:basedOn w:val="Note"/>
    <w:rsid w:val="00C318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18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18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18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182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318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18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1821"/>
    <w:rPr>
      <w:b/>
      <w:smallCaps/>
    </w:rPr>
  </w:style>
  <w:style w:type="paragraph" w:customStyle="1" w:styleId="TableListNumber">
    <w:name w:val="Table List Number"/>
    <w:basedOn w:val="ListNumber"/>
    <w:rsid w:val="00C318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18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1821"/>
    <w:pPr>
      <w:numPr>
        <w:numId w:val="10"/>
      </w:numPr>
    </w:pPr>
  </w:style>
  <w:style w:type="paragraph" w:customStyle="1" w:styleId="ListAlpha2">
    <w:name w:val="List Alpha 2"/>
    <w:basedOn w:val="List2"/>
    <w:rsid w:val="00C31821"/>
    <w:pPr>
      <w:numPr>
        <w:numId w:val="9"/>
      </w:numPr>
    </w:pPr>
  </w:style>
  <w:style w:type="paragraph" w:styleId="List2">
    <w:name w:val="List 2"/>
    <w:basedOn w:val="BodyText"/>
    <w:rsid w:val="00C318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18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18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182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3182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31821"/>
    <w:pPr>
      <w:numPr>
        <w:numId w:val="5"/>
      </w:numPr>
    </w:pPr>
  </w:style>
  <w:style w:type="paragraph" w:styleId="ListContinue2">
    <w:name w:val="List Continue 2"/>
    <w:basedOn w:val="List2"/>
    <w:rsid w:val="00C31821"/>
    <w:pPr>
      <w:ind w:firstLine="0"/>
    </w:pPr>
  </w:style>
  <w:style w:type="paragraph" w:styleId="ListContinue3">
    <w:name w:val="List Continue 3"/>
    <w:basedOn w:val="List3"/>
    <w:rsid w:val="00C31821"/>
    <w:pPr>
      <w:ind w:left="1021" w:firstLine="0"/>
    </w:pPr>
  </w:style>
  <w:style w:type="paragraph" w:styleId="ListContinue4">
    <w:name w:val="List Continue 4"/>
    <w:basedOn w:val="List4"/>
    <w:rsid w:val="00C31821"/>
    <w:pPr>
      <w:ind w:firstLine="0"/>
    </w:pPr>
  </w:style>
  <w:style w:type="paragraph" w:styleId="ListContinue5">
    <w:name w:val="List Continue 5"/>
    <w:basedOn w:val="List5"/>
    <w:rsid w:val="00C31821"/>
    <w:pPr>
      <w:ind w:firstLine="0"/>
    </w:pPr>
  </w:style>
  <w:style w:type="paragraph" w:styleId="ListNumber3">
    <w:name w:val="List Number 3"/>
    <w:basedOn w:val="List3"/>
    <w:rsid w:val="00C31821"/>
    <w:pPr>
      <w:numPr>
        <w:numId w:val="6"/>
      </w:numPr>
    </w:pPr>
  </w:style>
  <w:style w:type="paragraph" w:styleId="ListNumber4">
    <w:name w:val="List Number 4"/>
    <w:basedOn w:val="List4"/>
    <w:rsid w:val="00C31821"/>
    <w:pPr>
      <w:numPr>
        <w:numId w:val="7"/>
      </w:numPr>
    </w:pPr>
  </w:style>
  <w:style w:type="paragraph" w:styleId="ListNumber5">
    <w:name w:val="List Number 5"/>
    <w:basedOn w:val="List5"/>
    <w:rsid w:val="00C31821"/>
    <w:pPr>
      <w:numPr>
        <w:numId w:val="8"/>
      </w:numPr>
    </w:pPr>
  </w:style>
  <w:style w:type="paragraph" w:styleId="BlockText">
    <w:name w:val="Block Text"/>
    <w:basedOn w:val="Normal"/>
    <w:rsid w:val="00C318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18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1821"/>
    <w:rPr>
      <w:sz w:val="16"/>
      <w:vertAlign w:val="superscript"/>
    </w:rPr>
  </w:style>
  <w:style w:type="character" w:customStyle="1" w:styleId="Symbols">
    <w:name w:val="Symbols"/>
    <w:basedOn w:val="DefaultParagraphFont"/>
    <w:rsid w:val="00C31821"/>
    <w:rPr>
      <w:rFonts w:ascii="Symbol" w:hAnsi="Symbol"/>
    </w:rPr>
  </w:style>
  <w:style w:type="character" w:customStyle="1" w:styleId="MenuOptions">
    <w:name w:val="Menu Options"/>
    <w:basedOn w:val="DefaultParagraphFont"/>
    <w:rsid w:val="00C318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1821"/>
    <w:rPr>
      <w:b/>
    </w:rPr>
  </w:style>
  <w:style w:type="character" w:customStyle="1" w:styleId="Underlined">
    <w:name w:val="Underlined"/>
    <w:basedOn w:val="DefaultParagraphFont"/>
    <w:rsid w:val="00C31821"/>
    <w:rPr>
      <w:u w:val="single"/>
    </w:rPr>
  </w:style>
  <w:style w:type="paragraph" w:customStyle="1" w:styleId="TableBodyTextRight">
    <w:name w:val="Table Body Text Right"/>
    <w:basedOn w:val="TableBodyText"/>
    <w:rsid w:val="00C318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1821"/>
    <w:rPr>
      <w:sz w:val="18"/>
    </w:rPr>
  </w:style>
  <w:style w:type="paragraph" w:customStyle="1" w:styleId="BodySmallRight">
    <w:name w:val="Body Small Right"/>
    <w:basedOn w:val="BodyTextRight"/>
    <w:rsid w:val="00C31821"/>
    <w:rPr>
      <w:sz w:val="18"/>
      <w:szCs w:val="18"/>
    </w:rPr>
  </w:style>
  <w:style w:type="paragraph" w:customStyle="1" w:styleId="MarginEdition">
    <w:name w:val="Margin Edition"/>
    <w:basedOn w:val="MarginNote"/>
    <w:rsid w:val="00C318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1821"/>
    <w:rPr>
      <w:sz w:val="2"/>
      <w:szCs w:val="2"/>
    </w:rPr>
  </w:style>
  <w:style w:type="character" w:customStyle="1" w:styleId="Small">
    <w:name w:val="Small"/>
    <w:basedOn w:val="DefaultParagraphFont"/>
    <w:rsid w:val="00C31821"/>
    <w:rPr>
      <w:sz w:val="16"/>
    </w:rPr>
  </w:style>
  <w:style w:type="paragraph" w:customStyle="1" w:styleId="WideTable">
    <w:name w:val="Wide Table"/>
    <w:basedOn w:val="Normal"/>
    <w:rsid w:val="00C318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1821"/>
  </w:style>
  <w:style w:type="paragraph" w:styleId="Quote">
    <w:name w:val="Quote"/>
    <w:basedOn w:val="Heading1"/>
    <w:link w:val="QuoteChar"/>
    <w:qFormat/>
    <w:rsid w:val="00C318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18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1821"/>
    <w:pPr>
      <w:pageBreakBefore/>
    </w:pPr>
  </w:style>
  <w:style w:type="paragraph" w:customStyle="1" w:styleId="Border">
    <w:name w:val="Border"/>
    <w:basedOn w:val="Normal"/>
    <w:qFormat/>
    <w:rsid w:val="00C318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18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18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18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18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18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18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18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18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1821"/>
    <w:rPr>
      <w:u w:val="single"/>
    </w:rPr>
  </w:style>
  <w:style w:type="character" w:customStyle="1" w:styleId="BoldandItalics">
    <w:name w:val="Bold and Italics"/>
    <w:qFormat/>
    <w:rsid w:val="00C31821"/>
    <w:rPr>
      <w:b/>
      <w:i/>
      <w:u w:val="none"/>
    </w:rPr>
  </w:style>
  <w:style w:type="paragraph" w:styleId="BalloonText">
    <w:name w:val="Balloon Text"/>
    <w:basedOn w:val="Normal"/>
    <w:link w:val="BalloonTextChar"/>
    <w:rsid w:val="00C318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18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18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18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18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18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1821"/>
    <w:pPr>
      <w:spacing w:before="0" w:after="0"/>
    </w:pPr>
  </w:style>
  <w:style w:type="paragraph" w:customStyle="1" w:styleId="BodyTextBold">
    <w:name w:val="Body Text Bold"/>
    <w:basedOn w:val="BodyText"/>
    <w:qFormat/>
    <w:rsid w:val="00C31821"/>
    <w:rPr>
      <w:b/>
    </w:rPr>
  </w:style>
  <w:style w:type="character" w:styleId="Hyperlink">
    <w:name w:val="Hyperlink"/>
    <w:basedOn w:val="DefaultParagraphFont"/>
    <w:uiPriority w:val="99"/>
    <w:unhideWhenUsed/>
    <w:rsid w:val="002A4E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958</Words>
  <Characters>6316</Characters>
  <Application>Microsoft Office Word</Application>
  <DocSecurity>0</DocSecurity>
  <Lines>197</Lines>
  <Paragraphs>134</Paragraphs>
  <ScaleCrop>false</ScaleCrop>
  <Company>Author-it Software Corporation Ltd.</Company>
  <LinksUpToDate>false</LinksUpToDate>
  <CharactersWithSpaces>7140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ICTRFN806 Analyse satellite communications systems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2025-03-01T20:41:00Z</dcterms:created>
  <dcterms:modified xsi:type="dcterms:W3CDTF">2025-03-01T20:41:00Z</dcterms:modified>
</cp:coreProperties>
</file>