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248C" w:rsidP="00FF24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ICTRFN806 Analyse satellite communications systems</w:t>
      </w:r>
      <w:r>
        <w:fldChar w:fldCharType="end"/>
      </w:r>
    </w:p>
    <w:p w:rsidR="00FF248C" w:rsidP="00FF248C">
      <w:pPr>
        <w:pStyle w:val="Version"/>
        <w:sectPr w:rsidSect="004034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34BC" w:rsidP="004034BC">
      <w:pPr>
        <w:pStyle w:val="SuperHeading"/>
      </w:pPr>
      <w:r w:rsidRPr="004034BC">
        <w:t>Assessment Requirements for ICTRFN806 Analyse satellite communications systems</w:t>
      </w:r>
    </w:p>
    <w:p w:rsidR="00000000" w:rsidRPr="004034BC" w:rsidP="004034BC">
      <w:pPr>
        <w:pStyle w:val="Heading1"/>
      </w:pPr>
      <w:bookmarkStart w:id="1" w:name="O_1142987"/>
      <w:bookmarkEnd w:id="1"/>
      <w:r w:rsidRPr="004034B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4034B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4BC" w:rsidP="004034BC">
            <w:pPr>
              <w:pStyle w:val="BodyText"/>
            </w:pPr>
            <w:r w:rsidRPr="004034BC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4BC">
            <w:pPr>
              <w:pStyle w:val="BodyText"/>
              <w:rPr>
                <w:lang w:val="en-NZ"/>
              </w:rPr>
            </w:pPr>
            <w:r w:rsidRPr="004034BC">
              <w:rPr>
                <w:rStyle w:val="SpecialBold"/>
              </w:rPr>
              <w:t>Comments</w:t>
            </w:r>
          </w:p>
        </w:tc>
      </w:tr>
      <w:tr w:rsidTr="004034B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4BC">
            <w:pPr>
              <w:pStyle w:val="BodyText"/>
              <w:rPr>
                <w:lang w:val="en-NZ"/>
              </w:rPr>
            </w:pPr>
            <w:r w:rsidRPr="004034BC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4BC" w:rsidP="004034BC">
            <w:pPr>
              <w:pStyle w:val="BodyText"/>
            </w:pPr>
            <w:r w:rsidRPr="004034BC">
              <w:t>This version first released with ICT Information and Communications Technology Training Package Version 7.0.</w:t>
            </w:r>
          </w:p>
        </w:tc>
      </w:tr>
    </w:tbl>
    <w:p w:rsidR="00000000" w:rsidRPr="004034BC" w:rsidP="004034BC">
      <w:pPr>
        <w:pStyle w:val="BodyText"/>
      </w:pPr>
    </w:p>
    <w:p w:rsidR="00000000" w:rsidRPr="004034BC" w:rsidP="004034BC">
      <w:pPr>
        <w:pStyle w:val="AllowPageBreak"/>
      </w:pPr>
    </w:p>
    <w:p w:rsidR="00000000" w:rsidRPr="004034BC" w:rsidP="004034BC">
      <w:pPr>
        <w:pStyle w:val="Heading1"/>
      </w:pPr>
      <w:bookmarkStart w:id="2" w:name="O_1142990"/>
      <w:bookmarkEnd w:id="2"/>
      <w:r w:rsidRPr="004034BC">
        <w:t>Performance Evidence</w:t>
      </w:r>
    </w:p>
    <w:p w:rsidR="00000000" w:rsidRPr="004034BC" w:rsidP="00FF248C">
      <w:pPr>
        <w:pStyle w:val="BodyText"/>
      </w:pPr>
      <w:r w:rsidRPr="004034BC">
        <w:t>The candidate must demonstrate the ability to complete the tasks outlined in the elements, performance criteria and foundation skills of this unit, including evidence of the ability to:</w:t>
      </w:r>
    </w:p>
    <w:p w:rsidR="00000000" w:rsidRPr="004034BC" w:rsidP="004034BC">
      <w:pPr>
        <w:pStyle w:val="ListBullet"/>
      </w:pPr>
      <w:r w:rsidRPr="004034BC">
        <w:t>analyse at least two satell</w:t>
      </w:r>
      <w:r w:rsidRPr="004034BC">
        <w:t>ite communications system architectures.</w:t>
      </w:r>
    </w:p>
    <w:p w:rsidR="00000000" w:rsidRPr="004034BC" w:rsidP="004034BC">
      <w:pPr>
        <w:pStyle w:val="BodyText"/>
      </w:pPr>
    </w:p>
    <w:p w:rsidR="00000000" w:rsidRPr="004034BC" w:rsidP="00FF248C">
      <w:pPr>
        <w:pStyle w:val="BodyText"/>
      </w:pPr>
      <w:r w:rsidRPr="004034BC">
        <w:t>In the course of the above, the candidate must:</w:t>
      </w:r>
    </w:p>
    <w:p w:rsidR="00000000" w:rsidRPr="004034BC" w:rsidP="004034BC">
      <w:pPr>
        <w:pStyle w:val="ListBullet"/>
      </w:pPr>
      <w:r w:rsidRPr="004034BC">
        <w:t>produce a satellite link budget and calculate link margins for a range of digital modulation types</w:t>
      </w:r>
    </w:p>
    <w:p w:rsidR="00000000" w:rsidRPr="004034BC" w:rsidP="004034BC">
      <w:pPr>
        <w:pStyle w:val="ListBullet"/>
      </w:pPr>
      <w:r w:rsidRPr="004034BC">
        <w:t>calculate the look angles for a geostationary satellite from any receiving location</w:t>
      </w:r>
    </w:p>
    <w:p w:rsidR="00000000" w:rsidRPr="004034BC" w:rsidP="004034BC">
      <w:pPr>
        <w:pStyle w:val="ListBullet"/>
      </w:pPr>
      <w:r w:rsidRPr="004034BC">
        <w:t>analyse and specify the major features of very small aperture terminal (VSAT) systems.</w:t>
      </w:r>
    </w:p>
    <w:p w:rsidR="00000000" w:rsidRPr="004034BC" w:rsidP="004034BC">
      <w:pPr>
        <w:pStyle w:val="AllowPageBreak"/>
      </w:pPr>
    </w:p>
    <w:p w:rsidR="00000000" w:rsidRPr="004034BC" w:rsidP="004034BC">
      <w:pPr>
        <w:pStyle w:val="Heading1"/>
      </w:pPr>
      <w:bookmarkStart w:id="3" w:name="O_1142989"/>
      <w:bookmarkEnd w:id="3"/>
      <w:r w:rsidRPr="004034BC">
        <w:t>Knowledge Evidence</w:t>
      </w:r>
    </w:p>
    <w:p w:rsidR="00000000" w:rsidRPr="004034BC" w:rsidP="00FF248C">
      <w:pPr>
        <w:pStyle w:val="BodyText"/>
      </w:pPr>
      <w:r w:rsidRPr="004034BC">
        <w:t>The candidate must be able to demonstrate knowl</w:t>
      </w:r>
      <w:r w:rsidRPr="004034BC">
        <w:t>edge to complete the tasks outlined in the elements, performance criteria and foundation skills of this unit, including knowledge of:</w:t>
      </w:r>
    </w:p>
    <w:p w:rsidR="00000000" w:rsidRPr="004034BC" w:rsidP="004034BC">
      <w:pPr>
        <w:pStyle w:val="ListBullet"/>
      </w:pPr>
      <w:r w:rsidRPr="004034BC">
        <w:t>types of antenna calculations, including:</w:t>
      </w:r>
    </w:p>
    <w:p w:rsidR="00000000" w:rsidRPr="004034BC" w:rsidP="004034BC">
      <w:pPr>
        <w:pStyle w:val="ListBullet2"/>
      </w:pPr>
      <w:r w:rsidRPr="004034BC">
        <w:t>gain</w:t>
      </w:r>
    </w:p>
    <w:p w:rsidR="00000000" w:rsidRPr="004034BC" w:rsidP="004034BC">
      <w:pPr>
        <w:pStyle w:val="ListBullet2"/>
      </w:pPr>
      <w:r w:rsidRPr="004034BC">
        <w:t>beamwidth</w:t>
      </w:r>
    </w:p>
    <w:p w:rsidR="00000000" w:rsidRPr="004034BC" w:rsidP="004034BC">
      <w:pPr>
        <w:pStyle w:val="ListBullet2"/>
      </w:pPr>
      <w:r w:rsidRPr="004034BC">
        <w:t>polarisation</w:t>
      </w:r>
    </w:p>
    <w:p w:rsidR="00000000" w:rsidRPr="004034BC" w:rsidP="004034BC">
      <w:pPr>
        <w:pStyle w:val="ListBullet2"/>
      </w:pPr>
      <w:r w:rsidRPr="004034BC">
        <w:t>effective isotropic radiated power (EIRP)</w:t>
      </w:r>
    </w:p>
    <w:p w:rsidR="00000000" w:rsidRPr="004034BC" w:rsidP="004034BC">
      <w:pPr>
        <w:pStyle w:val="ListBullet"/>
      </w:pPr>
      <w:r w:rsidRPr="004034BC">
        <w:t>definit</w:t>
      </w:r>
      <w:r w:rsidRPr="004034BC">
        <w:t>ion of bit error rate (BER) and how it affects satellite communications</w:t>
      </w:r>
    </w:p>
    <w:p w:rsidR="00000000" w:rsidRPr="004034BC" w:rsidP="004034BC">
      <w:pPr>
        <w:pStyle w:val="ListBullet"/>
      </w:pPr>
      <w:r w:rsidRPr="004034BC">
        <w:t>carrier and noise ratio calculations</w:t>
      </w:r>
    </w:p>
    <w:p w:rsidR="00000000" w:rsidRPr="004034BC" w:rsidP="004034BC">
      <w:pPr>
        <w:pStyle w:val="ListBullet"/>
      </w:pPr>
      <w:r w:rsidRPr="004034BC">
        <w:t>construction of constellation and eye diagrams</w:t>
      </w:r>
    </w:p>
    <w:p w:rsidR="00000000" w:rsidRPr="004034BC" w:rsidP="004034BC">
      <w:pPr>
        <w:pStyle w:val="ListBullet"/>
      </w:pPr>
      <w:r w:rsidRPr="004034BC">
        <w:t>methods to calculate distance to satellite and typical delays</w:t>
      </w:r>
    </w:p>
    <w:p w:rsidR="00000000" w:rsidRPr="004034BC" w:rsidP="004034BC">
      <w:pPr>
        <w:pStyle w:val="ListBullet"/>
      </w:pPr>
      <w:r w:rsidRPr="004034BC">
        <w:t>features of fr</w:t>
      </w:r>
      <w:r w:rsidRPr="004034BC">
        <w:t>equency spectrum (satellite bands)</w:t>
      </w:r>
    </w:p>
    <w:p w:rsidR="00000000" w:rsidRPr="004034BC" w:rsidP="004034BC">
      <w:pPr>
        <w:pStyle w:val="ListBullet"/>
      </w:pPr>
      <w:r w:rsidRPr="004034BC">
        <w:t>methods to calculate gain-to-noise-temperature G/T ratio</w:t>
      </w:r>
    </w:p>
    <w:p w:rsidR="00000000" w:rsidRPr="004034BC" w:rsidP="004034BC">
      <w:pPr>
        <w:pStyle w:val="ListBullet"/>
      </w:pPr>
      <w:r w:rsidRPr="004034BC">
        <w:t>features of geostationary orbits</w:t>
      </w:r>
    </w:p>
    <w:p w:rsidR="00000000" w:rsidRPr="004034BC" w:rsidP="004034BC">
      <w:pPr>
        <w:pStyle w:val="ListBullet"/>
      </w:pPr>
      <w:r w:rsidRPr="004034BC">
        <w:t>methods to calculate link budgets</w:t>
      </w:r>
    </w:p>
    <w:p w:rsidR="00000000" w:rsidRPr="004034BC" w:rsidP="004034BC">
      <w:pPr>
        <w:pStyle w:val="ListBullet"/>
      </w:pPr>
      <w:r w:rsidRPr="004034BC">
        <w:t>look angle calculations</w:t>
      </w:r>
    </w:p>
    <w:p w:rsidR="00000000" w:rsidRPr="004034BC" w:rsidP="004034BC">
      <w:pPr>
        <w:pStyle w:val="ListBullet"/>
      </w:pPr>
      <w:r w:rsidRPr="004034BC">
        <w:t>features of low earth orbiting (LEO) satellites</w:t>
      </w:r>
    </w:p>
    <w:p w:rsidR="00000000" w:rsidRPr="004034BC" w:rsidP="004034BC">
      <w:pPr>
        <w:pStyle w:val="ListBullet"/>
      </w:pPr>
      <w:r w:rsidRPr="004034BC">
        <w:t>modulation types that are</w:t>
      </w:r>
      <w:r w:rsidRPr="004034BC">
        <w:t xml:space="preserve"> suitable for satellite communications:</w:t>
      </w:r>
    </w:p>
    <w:p w:rsidR="00000000" w:rsidRPr="004034BC" w:rsidP="004034BC">
      <w:pPr>
        <w:pStyle w:val="ListBullet2"/>
      </w:pPr>
      <w:r w:rsidRPr="004034BC">
        <w:t>n-FSK:</w:t>
      </w:r>
    </w:p>
    <w:p w:rsidR="00000000" w:rsidRPr="004034BC" w:rsidP="004034BC">
      <w:pPr>
        <w:pStyle w:val="ListBullet3"/>
      </w:pPr>
      <w:r w:rsidRPr="004034BC">
        <w:t>2FSK</w:t>
      </w:r>
    </w:p>
    <w:p w:rsidR="00000000" w:rsidRPr="004034BC" w:rsidP="004034BC">
      <w:pPr>
        <w:pStyle w:val="ListBullet3"/>
      </w:pPr>
      <w:r w:rsidRPr="004034BC">
        <w:t>4FSK</w:t>
      </w:r>
    </w:p>
    <w:p w:rsidR="00000000" w:rsidRPr="004034BC" w:rsidP="004034BC">
      <w:pPr>
        <w:pStyle w:val="ListBullet2"/>
      </w:pPr>
      <w:r w:rsidRPr="004034BC">
        <w:t>n-PSK:</w:t>
      </w:r>
    </w:p>
    <w:p w:rsidR="00000000" w:rsidRPr="004034BC" w:rsidP="004034BC">
      <w:pPr>
        <w:pStyle w:val="ListBullet3"/>
      </w:pPr>
      <w:r w:rsidRPr="004034BC">
        <w:t>2PSK</w:t>
      </w:r>
    </w:p>
    <w:p w:rsidR="00000000" w:rsidRPr="004034BC" w:rsidP="004034BC">
      <w:pPr>
        <w:pStyle w:val="ListBullet3"/>
      </w:pPr>
      <w:r w:rsidRPr="004034BC">
        <w:t>4PSK</w:t>
      </w:r>
    </w:p>
    <w:p w:rsidR="00000000" w:rsidRPr="004034BC" w:rsidP="004034BC">
      <w:pPr>
        <w:pStyle w:val="ListBullet3"/>
      </w:pPr>
      <w:r w:rsidRPr="004034BC">
        <w:t>8PSK</w:t>
      </w:r>
    </w:p>
    <w:p w:rsidR="00000000" w:rsidRPr="004034BC" w:rsidP="004034BC">
      <w:pPr>
        <w:pStyle w:val="ListBullet3"/>
      </w:pPr>
      <w:r w:rsidRPr="004034BC">
        <w:t>16PSK</w:t>
      </w:r>
    </w:p>
    <w:p w:rsidR="00000000" w:rsidRPr="004034BC" w:rsidP="004034BC">
      <w:pPr>
        <w:pStyle w:val="ListBullet2"/>
      </w:pPr>
      <w:r w:rsidRPr="004034BC">
        <w:t>n-QAM:</w:t>
      </w:r>
    </w:p>
    <w:p w:rsidR="00000000" w:rsidRPr="004034BC" w:rsidP="004034BC">
      <w:pPr>
        <w:pStyle w:val="ListBullet3"/>
      </w:pPr>
      <w:r w:rsidRPr="004034BC">
        <w:t>16 QAM</w:t>
      </w:r>
    </w:p>
    <w:p w:rsidR="00000000" w:rsidRPr="004034BC" w:rsidP="004034BC">
      <w:pPr>
        <w:pStyle w:val="ListBullet3"/>
      </w:pPr>
      <w:r w:rsidRPr="004034BC">
        <w:t>256QAM</w:t>
      </w:r>
    </w:p>
    <w:p w:rsidR="00000000" w:rsidRPr="004034BC" w:rsidP="004034BC">
      <w:pPr>
        <w:pStyle w:val="ListBullet"/>
      </w:pPr>
      <w:r w:rsidRPr="004034BC">
        <w:t>spread spectrum techniques, including:</w:t>
      </w:r>
    </w:p>
    <w:p w:rsidR="00000000" w:rsidRPr="004034BC" w:rsidP="004034BC">
      <w:pPr>
        <w:pStyle w:val="ListBullet2"/>
      </w:pPr>
      <w:r w:rsidRPr="004034BC">
        <w:t>direct sequence</w:t>
      </w:r>
    </w:p>
    <w:p w:rsidR="00000000" w:rsidRPr="004034BC" w:rsidP="004034BC">
      <w:pPr>
        <w:pStyle w:val="ListBullet2"/>
      </w:pPr>
      <w:r w:rsidRPr="004034BC">
        <w:t>frequency hopping.</w:t>
      </w:r>
    </w:p>
    <w:p w:rsidR="00000000" w:rsidRPr="004034BC" w:rsidP="004034BC">
      <w:pPr>
        <w:pStyle w:val="AllowPageBreak"/>
      </w:pPr>
    </w:p>
    <w:p w:rsidR="00000000" w:rsidRPr="004034BC" w:rsidP="004034BC">
      <w:pPr>
        <w:pStyle w:val="Heading1"/>
      </w:pPr>
      <w:bookmarkStart w:id="4" w:name="O_1142988"/>
      <w:bookmarkEnd w:id="4"/>
      <w:r w:rsidRPr="004034BC">
        <w:t>Assessment Conditions</w:t>
      </w:r>
    </w:p>
    <w:p w:rsidR="00000000" w:rsidRPr="004034BC" w:rsidP="00FF248C">
      <w:pPr>
        <w:pStyle w:val="BodyText"/>
      </w:pPr>
      <w:r w:rsidRPr="004034BC">
        <w:t>Skills in this unit must be demonstrated in a workplace or simulated environment where the conditions are typical of those in a working environment in this industry.</w:t>
      </w:r>
    </w:p>
    <w:p w:rsidR="00000000" w:rsidRPr="004034BC" w:rsidP="00FF248C">
      <w:pPr>
        <w:pStyle w:val="BodyText"/>
      </w:pPr>
      <w:r w:rsidRPr="004034BC">
        <w:t>This includes access to:</w:t>
      </w:r>
    </w:p>
    <w:p w:rsidR="00000000" w:rsidRPr="004034BC" w:rsidP="004034BC">
      <w:pPr>
        <w:pStyle w:val="ListBullet"/>
      </w:pPr>
      <w:r w:rsidRPr="004034BC">
        <w:t>a site on which satellite analysis may be conducted</w:t>
      </w:r>
    </w:p>
    <w:p w:rsidR="00000000" w:rsidRPr="004034BC" w:rsidP="004034BC">
      <w:pPr>
        <w:pStyle w:val="ListBullet"/>
      </w:pPr>
      <w:r w:rsidRPr="004034BC">
        <w:t>data, calcul</w:t>
      </w:r>
      <w:r w:rsidRPr="004034BC">
        <w:t>ators and appropriate software tools.</w:t>
      </w:r>
    </w:p>
    <w:p w:rsidR="00000000" w:rsidRPr="004034BC" w:rsidP="004034BC">
      <w:pPr>
        <w:pStyle w:val="BodyText"/>
      </w:pPr>
    </w:p>
    <w:p w:rsidR="00000000" w:rsidRPr="004034BC" w:rsidP="00FF248C">
      <w:pPr>
        <w:pStyle w:val="BodyText"/>
      </w:pPr>
      <w:r w:rsidRPr="004034BC">
        <w:t>Assessors of this unit must satisfy the requirements for assessors in applicable vocational education and training legislation, frameworks and/or standards.</w:t>
      </w:r>
    </w:p>
    <w:p w:rsidR="00000000" w:rsidRPr="004034BC" w:rsidP="004034BC">
      <w:pPr>
        <w:pStyle w:val="Heading1"/>
      </w:pPr>
      <w:bookmarkStart w:id="5" w:name="O_1142986"/>
      <w:bookmarkEnd w:id="5"/>
      <w:r w:rsidRPr="004034BC">
        <w:t>Links</w:t>
      </w:r>
    </w:p>
    <w:p w:rsidR="00000000" w:rsidRPr="004034BC" w:rsidP="00FF248C">
      <w:pPr>
        <w:pStyle w:val="BodyText"/>
      </w:pPr>
      <w:r w:rsidRPr="004034BC">
        <w:t>Companion Volume Implementation Gui</w:t>
      </w:r>
      <w:r w:rsidRPr="004034BC">
        <w:t xml:space="preserve">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022D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034BC" w:rsidP="004034BC"/>
    <w:sectPr w:rsidSect="004034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4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4BC" w:rsidRPr="00FF248C" w:rsidP="00FF24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4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48C" w:rsidP="004034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F248C" w:rsidP="004034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F248C" w:rsidP="004034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4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4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34BC" w:rsidRPr="00FF248C" w:rsidP="00FF24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4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48C" w:rsidRPr="002D2AF8" w:rsidP="004034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ICTRFN806 Analyse satellite communications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FF248C" w:rsidP="004034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BE3E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36AF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E8B2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4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34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34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34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34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34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34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34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34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34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34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34BC"/>
  </w:style>
  <w:style w:type="character" w:customStyle="1" w:styleId="Heading1Char">
    <w:name w:val="Heading 1 Char"/>
    <w:basedOn w:val="DefaultParagraphFont"/>
    <w:link w:val="Heading1"/>
    <w:rsid w:val="004034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34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34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34B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34BC"/>
    <w:rPr>
      <w:b/>
      <w:spacing w:val="0"/>
    </w:rPr>
  </w:style>
  <w:style w:type="paragraph" w:styleId="ListBullet2">
    <w:name w:val="List Bullet 2"/>
    <w:basedOn w:val="List2"/>
    <w:rsid w:val="004034B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34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34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034B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034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34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34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34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34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34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34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34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34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34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34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34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34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34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34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34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34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34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34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34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34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34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34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34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34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34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34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34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34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34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34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34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34BC"/>
    <w:rPr>
      <w:i/>
    </w:rPr>
  </w:style>
  <w:style w:type="paragraph" w:styleId="Caption">
    <w:name w:val="caption"/>
    <w:basedOn w:val="BodyText"/>
    <w:next w:val="Normal"/>
    <w:qFormat/>
    <w:rsid w:val="004034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34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34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34BC"/>
  </w:style>
  <w:style w:type="paragraph" w:styleId="TableofFigures">
    <w:name w:val="table of figures"/>
    <w:basedOn w:val="Normal"/>
    <w:next w:val="Normal"/>
    <w:semiHidden/>
    <w:rsid w:val="004034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34B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034BC"/>
    <w:rPr>
      <w:rFonts w:ascii="Wingdings" w:hAnsi="Wingdings"/>
    </w:rPr>
  </w:style>
  <w:style w:type="paragraph" w:customStyle="1" w:styleId="TableHeading">
    <w:name w:val="Table Heading"/>
    <w:basedOn w:val="HeadingBase"/>
    <w:rsid w:val="004034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34BC"/>
    <w:rPr>
      <w:color w:val="0033CC"/>
      <w:u w:val="none"/>
    </w:rPr>
  </w:style>
  <w:style w:type="paragraph" w:customStyle="1" w:styleId="BodyTextRight">
    <w:name w:val="Body Text Right"/>
    <w:basedOn w:val="BodyText"/>
    <w:rsid w:val="004034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34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34B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34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34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34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34BC"/>
    <w:rPr>
      <w:sz w:val="32"/>
    </w:rPr>
  </w:style>
  <w:style w:type="paragraph" w:customStyle="1" w:styleId="HeadingProcedure">
    <w:name w:val="Heading Procedure"/>
    <w:basedOn w:val="HeadingBase"/>
    <w:next w:val="Normal"/>
    <w:rsid w:val="004034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34BC"/>
    <w:pPr>
      <w:spacing w:before="60" w:after="60"/>
    </w:pPr>
  </w:style>
  <w:style w:type="paragraph" w:styleId="ListContinue">
    <w:name w:val="List Continue"/>
    <w:basedOn w:val="List"/>
    <w:rsid w:val="004034BC"/>
    <w:pPr>
      <w:ind w:firstLine="0"/>
    </w:pPr>
  </w:style>
  <w:style w:type="paragraph" w:customStyle="1" w:styleId="ListNote">
    <w:name w:val="List Note"/>
    <w:basedOn w:val="List"/>
    <w:rsid w:val="004034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34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34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34BC"/>
    <w:rPr>
      <w:rFonts w:ascii="Courier New" w:hAnsi="Courier New"/>
    </w:rPr>
  </w:style>
  <w:style w:type="paragraph" w:customStyle="1" w:styleId="NoteBullet">
    <w:name w:val="Note Bullet"/>
    <w:basedOn w:val="Note"/>
    <w:rsid w:val="004034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34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34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34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34B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034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34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34BC"/>
    <w:rPr>
      <w:b/>
      <w:smallCaps/>
    </w:rPr>
  </w:style>
  <w:style w:type="paragraph" w:customStyle="1" w:styleId="TableListNumber">
    <w:name w:val="Table List Number"/>
    <w:basedOn w:val="ListNumber"/>
    <w:rsid w:val="004034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34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34BC"/>
    <w:pPr>
      <w:numPr>
        <w:numId w:val="10"/>
      </w:numPr>
    </w:pPr>
  </w:style>
  <w:style w:type="paragraph" w:customStyle="1" w:styleId="ListAlpha2">
    <w:name w:val="List Alpha 2"/>
    <w:basedOn w:val="List2"/>
    <w:rsid w:val="004034BC"/>
    <w:pPr>
      <w:numPr>
        <w:numId w:val="9"/>
      </w:numPr>
    </w:pPr>
  </w:style>
  <w:style w:type="paragraph" w:styleId="List2">
    <w:name w:val="List 2"/>
    <w:basedOn w:val="BodyText"/>
    <w:rsid w:val="004034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34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34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34B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034B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034BC"/>
    <w:pPr>
      <w:numPr>
        <w:numId w:val="5"/>
      </w:numPr>
    </w:pPr>
  </w:style>
  <w:style w:type="paragraph" w:styleId="ListContinue2">
    <w:name w:val="List Continue 2"/>
    <w:basedOn w:val="List2"/>
    <w:rsid w:val="004034BC"/>
    <w:pPr>
      <w:ind w:firstLine="0"/>
    </w:pPr>
  </w:style>
  <w:style w:type="paragraph" w:styleId="ListContinue3">
    <w:name w:val="List Continue 3"/>
    <w:basedOn w:val="List3"/>
    <w:rsid w:val="004034BC"/>
    <w:pPr>
      <w:ind w:left="1021" w:firstLine="0"/>
    </w:pPr>
  </w:style>
  <w:style w:type="paragraph" w:styleId="ListContinue4">
    <w:name w:val="List Continue 4"/>
    <w:basedOn w:val="List4"/>
    <w:rsid w:val="004034BC"/>
    <w:pPr>
      <w:ind w:firstLine="0"/>
    </w:pPr>
  </w:style>
  <w:style w:type="paragraph" w:styleId="ListContinue5">
    <w:name w:val="List Continue 5"/>
    <w:basedOn w:val="List5"/>
    <w:rsid w:val="004034BC"/>
    <w:pPr>
      <w:ind w:firstLine="0"/>
    </w:pPr>
  </w:style>
  <w:style w:type="paragraph" w:styleId="ListNumber3">
    <w:name w:val="List Number 3"/>
    <w:basedOn w:val="List3"/>
    <w:rsid w:val="004034BC"/>
    <w:pPr>
      <w:numPr>
        <w:numId w:val="6"/>
      </w:numPr>
    </w:pPr>
  </w:style>
  <w:style w:type="paragraph" w:styleId="ListNumber4">
    <w:name w:val="List Number 4"/>
    <w:basedOn w:val="List4"/>
    <w:rsid w:val="004034BC"/>
    <w:pPr>
      <w:numPr>
        <w:numId w:val="7"/>
      </w:numPr>
    </w:pPr>
  </w:style>
  <w:style w:type="paragraph" w:styleId="ListNumber5">
    <w:name w:val="List Number 5"/>
    <w:basedOn w:val="List5"/>
    <w:rsid w:val="004034BC"/>
    <w:pPr>
      <w:numPr>
        <w:numId w:val="8"/>
      </w:numPr>
    </w:pPr>
  </w:style>
  <w:style w:type="paragraph" w:styleId="BlockText">
    <w:name w:val="Block Text"/>
    <w:basedOn w:val="Normal"/>
    <w:rsid w:val="004034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34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34BC"/>
    <w:rPr>
      <w:sz w:val="16"/>
      <w:vertAlign w:val="superscript"/>
    </w:rPr>
  </w:style>
  <w:style w:type="character" w:customStyle="1" w:styleId="Symbols">
    <w:name w:val="Symbols"/>
    <w:basedOn w:val="DefaultParagraphFont"/>
    <w:rsid w:val="004034BC"/>
    <w:rPr>
      <w:rFonts w:ascii="Symbol" w:hAnsi="Symbol"/>
    </w:rPr>
  </w:style>
  <w:style w:type="character" w:customStyle="1" w:styleId="MenuOptions">
    <w:name w:val="Menu Options"/>
    <w:basedOn w:val="DefaultParagraphFont"/>
    <w:rsid w:val="004034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34BC"/>
    <w:rPr>
      <w:b/>
    </w:rPr>
  </w:style>
  <w:style w:type="character" w:customStyle="1" w:styleId="Underlined">
    <w:name w:val="Underlined"/>
    <w:basedOn w:val="DefaultParagraphFont"/>
    <w:rsid w:val="004034BC"/>
    <w:rPr>
      <w:u w:val="single"/>
    </w:rPr>
  </w:style>
  <w:style w:type="paragraph" w:customStyle="1" w:styleId="TableBodyTextRight">
    <w:name w:val="Table Body Text Right"/>
    <w:basedOn w:val="TableBodyText"/>
    <w:rsid w:val="004034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34BC"/>
    <w:rPr>
      <w:sz w:val="18"/>
    </w:rPr>
  </w:style>
  <w:style w:type="paragraph" w:customStyle="1" w:styleId="BodySmallRight">
    <w:name w:val="Body Small Right"/>
    <w:basedOn w:val="BodyTextRight"/>
    <w:rsid w:val="004034BC"/>
    <w:rPr>
      <w:sz w:val="18"/>
      <w:szCs w:val="18"/>
    </w:rPr>
  </w:style>
  <w:style w:type="paragraph" w:customStyle="1" w:styleId="MarginEdition">
    <w:name w:val="Margin Edition"/>
    <w:basedOn w:val="MarginNote"/>
    <w:rsid w:val="004034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34BC"/>
    <w:rPr>
      <w:sz w:val="2"/>
      <w:szCs w:val="2"/>
    </w:rPr>
  </w:style>
  <w:style w:type="character" w:customStyle="1" w:styleId="Small">
    <w:name w:val="Small"/>
    <w:basedOn w:val="DefaultParagraphFont"/>
    <w:rsid w:val="004034BC"/>
    <w:rPr>
      <w:sz w:val="16"/>
    </w:rPr>
  </w:style>
  <w:style w:type="paragraph" w:customStyle="1" w:styleId="WideTable">
    <w:name w:val="Wide Table"/>
    <w:basedOn w:val="Normal"/>
    <w:rsid w:val="004034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34BC"/>
  </w:style>
  <w:style w:type="paragraph" w:styleId="Quote">
    <w:name w:val="Quote"/>
    <w:basedOn w:val="Heading1"/>
    <w:link w:val="QuoteChar"/>
    <w:qFormat/>
    <w:rsid w:val="004034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34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34BC"/>
    <w:pPr>
      <w:pageBreakBefore/>
    </w:pPr>
  </w:style>
  <w:style w:type="paragraph" w:customStyle="1" w:styleId="Border">
    <w:name w:val="Border"/>
    <w:basedOn w:val="Normal"/>
    <w:qFormat/>
    <w:rsid w:val="004034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34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34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34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34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34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34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34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34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34BC"/>
    <w:rPr>
      <w:u w:val="single"/>
    </w:rPr>
  </w:style>
  <w:style w:type="character" w:customStyle="1" w:styleId="BoldandItalics">
    <w:name w:val="Bold and Italics"/>
    <w:qFormat/>
    <w:rsid w:val="004034BC"/>
    <w:rPr>
      <w:b/>
      <w:i/>
      <w:u w:val="none"/>
    </w:rPr>
  </w:style>
  <w:style w:type="paragraph" w:styleId="BalloonText">
    <w:name w:val="Balloon Text"/>
    <w:basedOn w:val="Normal"/>
    <w:link w:val="BalloonTextChar"/>
    <w:rsid w:val="004034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34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34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34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34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34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34BC"/>
    <w:pPr>
      <w:spacing w:before="0" w:after="0"/>
    </w:pPr>
  </w:style>
  <w:style w:type="paragraph" w:customStyle="1" w:styleId="BodyTextBold">
    <w:name w:val="Body Text Bold"/>
    <w:basedOn w:val="BodyText"/>
    <w:qFormat/>
    <w:rsid w:val="004034BC"/>
    <w:rPr>
      <w:b/>
    </w:rPr>
  </w:style>
  <w:style w:type="character" w:styleId="Hyperlink">
    <w:name w:val="Hyperlink"/>
    <w:basedOn w:val="DefaultParagraphFont"/>
    <w:uiPriority w:val="99"/>
    <w:unhideWhenUsed/>
    <w:rsid w:val="00FF24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357</Words>
  <Characters>2350</Characters>
  <Application>Microsoft Office Word</Application>
  <DocSecurity>0</DocSecurity>
  <Lines>78</Lines>
  <Paragraphs>66</Paragraphs>
  <ScaleCrop>false</ScaleCrop>
  <Company>Author-it Software Corporation Ltd.</Company>
  <LinksUpToDate>false</LinksUpToDate>
  <CharactersWithSpaces>2641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ICTRFN806 Analyse satellite communications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2024-12-17T22:49:00Z</dcterms:created>
  <dcterms:modified xsi:type="dcterms:W3CDTF">2024-12-17T22:49:00Z</dcterms:modified>
</cp:coreProperties>
</file>