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0E7" w:rsidP="00B54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ICTRFN805 Analyse cellular mobile network systems</w:t>
      </w:r>
      <w:r>
        <w:fldChar w:fldCharType="end"/>
      </w:r>
    </w:p>
    <w:p w:rsidR="00B540E7" w:rsidP="00B540E7">
      <w:pPr>
        <w:pStyle w:val="Version"/>
        <w:sectPr w:rsidSect="00D35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DE1" w:rsidP="00D35DE1">
      <w:pPr>
        <w:pStyle w:val="SuperHeading"/>
      </w:pPr>
      <w:r w:rsidRPr="00D35DE1">
        <w:t>Assessment Re</w:t>
      </w:r>
      <w:r w:rsidRPr="00D35DE1">
        <w:t>quirements for ICTRFN805 Analyse cellular mobile network systems</w:t>
      </w:r>
    </w:p>
    <w:p w:rsidR="00000000" w:rsidRPr="00D35DE1" w:rsidP="00D35DE1">
      <w:pPr>
        <w:pStyle w:val="Heading1"/>
      </w:pPr>
      <w:bookmarkStart w:id="1" w:name="O_1142970"/>
      <w:bookmarkEnd w:id="1"/>
      <w:r w:rsidRPr="00D35D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35D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DE1" w:rsidP="00D35DE1">
            <w:pPr>
              <w:pStyle w:val="BodyText"/>
            </w:pPr>
            <w:r w:rsidRPr="00D35DE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DE1">
            <w:pPr>
              <w:pStyle w:val="BodyText"/>
              <w:rPr>
                <w:lang w:val="en-NZ"/>
              </w:rPr>
            </w:pPr>
            <w:r w:rsidRPr="00D35DE1">
              <w:rPr>
                <w:rStyle w:val="SpecialBold"/>
              </w:rPr>
              <w:t>Comments</w:t>
            </w:r>
          </w:p>
        </w:tc>
      </w:tr>
      <w:tr w:rsidTr="00D35D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DE1">
            <w:pPr>
              <w:pStyle w:val="BodyText"/>
              <w:rPr>
                <w:lang w:val="en-NZ"/>
              </w:rPr>
            </w:pPr>
            <w:r w:rsidRPr="00D35DE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DE1" w:rsidP="00D35DE1">
            <w:pPr>
              <w:pStyle w:val="BodyText"/>
            </w:pPr>
            <w:r w:rsidRPr="00D35DE1">
              <w:t>This version first released with ICT Information and Communications Technology Training Package Version 7.0.</w:t>
            </w:r>
          </w:p>
        </w:tc>
      </w:tr>
    </w:tbl>
    <w:p w:rsidR="00000000" w:rsidRPr="00D35DE1" w:rsidP="00D35DE1">
      <w:pPr>
        <w:pStyle w:val="BodyText"/>
      </w:pPr>
    </w:p>
    <w:p w:rsidR="00000000" w:rsidRPr="00D35DE1" w:rsidP="00D35DE1">
      <w:pPr>
        <w:pStyle w:val="AllowPageBreak"/>
      </w:pPr>
    </w:p>
    <w:p w:rsidR="00000000" w:rsidRPr="00D35DE1" w:rsidP="00D35DE1">
      <w:pPr>
        <w:pStyle w:val="Heading1"/>
      </w:pPr>
      <w:bookmarkStart w:id="2" w:name="O_1142973"/>
      <w:bookmarkEnd w:id="2"/>
      <w:r w:rsidRPr="00D35DE1">
        <w:t>Performance Evidence</w:t>
      </w:r>
    </w:p>
    <w:p w:rsidR="00000000" w:rsidRPr="00D35DE1" w:rsidP="00B540E7">
      <w:pPr>
        <w:pStyle w:val="BodyText"/>
      </w:pPr>
      <w:r w:rsidRPr="00D35DE1">
        <w:t>The candidate must demonstrate the ability to complete the tasks outlined in the elements, performance criteria and foundation skills of this unit, including evidence of the ability to:</w:t>
      </w:r>
    </w:p>
    <w:p w:rsidR="00000000" w:rsidRPr="00D35DE1" w:rsidP="00D35DE1">
      <w:pPr>
        <w:pStyle w:val="ListBullet"/>
      </w:pPr>
      <w:r w:rsidRPr="00D35DE1">
        <w:t>produce at least two analytical reports</w:t>
      </w:r>
      <w:r w:rsidRPr="00D35DE1">
        <w:t xml:space="preserve"> that analyse the implications of integrating at least two emerging technologies into a cellular mobile network system.</w:t>
      </w:r>
    </w:p>
    <w:p w:rsidR="00000000" w:rsidRPr="00D35DE1" w:rsidP="00D35DE1">
      <w:pPr>
        <w:pStyle w:val="BodyText"/>
      </w:pPr>
    </w:p>
    <w:p w:rsidR="00000000" w:rsidRPr="00D35DE1" w:rsidP="00B540E7">
      <w:pPr>
        <w:pStyle w:val="BodyText"/>
      </w:pPr>
      <w:r w:rsidRPr="00D35DE1">
        <w:t>In the course of the above, the candidate must:</w:t>
      </w:r>
    </w:p>
    <w:p w:rsidR="00000000" w:rsidRPr="00D35DE1" w:rsidP="00D35DE1">
      <w:pPr>
        <w:pStyle w:val="ListBullet"/>
      </w:pPr>
      <w:r w:rsidRPr="00D35DE1">
        <w:t>research existing and emerging technologies in cellular mobile network systems</w:t>
      </w:r>
    </w:p>
    <w:p w:rsidR="00000000" w:rsidRPr="00D35DE1" w:rsidP="00D35DE1">
      <w:pPr>
        <w:pStyle w:val="ListBullet"/>
      </w:pPr>
      <w:r w:rsidRPr="00D35DE1">
        <w:t>plan frequency allocations for at least one cellular network</w:t>
      </w:r>
    </w:p>
    <w:p w:rsidR="00000000" w:rsidRPr="00D35DE1" w:rsidP="00D35DE1">
      <w:pPr>
        <w:pStyle w:val="ListBullet"/>
      </w:pPr>
      <w:r w:rsidRPr="00D35DE1">
        <w:t>analyse techniques to increase system capacity for a fixed spectrum bandwidth</w:t>
      </w:r>
    </w:p>
    <w:p w:rsidR="00000000" w:rsidRPr="00D35DE1" w:rsidP="00D35DE1">
      <w:pPr>
        <w:pStyle w:val="ListBullet"/>
      </w:pPr>
      <w:r w:rsidRPr="00D35DE1">
        <w:t>develop a plan for integration of emerging cellular technologies</w:t>
      </w:r>
    </w:p>
    <w:p w:rsidR="00000000" w:rsidRPr="00D35DE1" w:rsidP="00D35DE1">
      <w:pPr>
        <w:pStyle w:val="ListBullet"/>
      </w:pPr>
      <w:r w:rsidRPr="00D35DE1">
        <w:t xml:space="preserve">functions and features of interfaces between mobile </w:t>
      </w:r>
      <w:r w:rsidRPr="00D35DE1">
        <w:t>networks and clients</w:t>
      </w:r>
    </w:p>
    <w:p w:rsidR="00000000" w:rsidRPr="00D35DE1" w:rsidP="00D35DE1">
      <w:pPr>
        <w:pStyle w:val="ListBullet"/>
      </w:pPr>
      <w:r w:rsidRPr="00D35DE1">
        <w:t>research and report the interfacing of major subsystems to other network subsystems.</w:t>
      </w:r>
    </w:p>
    <w:p w:rsidR="00000000" w:rsidRPr="00D35DE1" w:rsidP="00D35DE1">
      <w:pPr>
        <w:pStyle w:val="AllowPageBreak"/>
      </w:pPr>
    </w:p>
    <w:p w:rsidR="00000000" w:rsidRPr="00D35DE1" w:rsidP="00D35DE1">
      <w:pPr>
        <w:pStyle w:val="Heading1"/>
      </w:pPr>
      <w:bookmarkStart w:id="3" w:name="O_1142972"/>
      <w:bookmarkEnd w:id="3"/>
      <w:r w:rsidRPr="00D35DE1">
        <w:t>Knowledge Evidence</w:t>
      </w:r>
    </w:p>
    <w:p w:rsidR="00000000" w:rsidRPr="00D35DE1" w:rsidP="00B540E7">
      <w:pPr>
        <w:pStyle w:val="BodyText"/>
      </w:pPr>
      <w:r w:rsidRPr="00D35DE1">
        <w:t xml:space="preserve">The candidate must be able to demonstrate knowledge to complete the tasks outlined in the elements, performance </w:t>
      </w:r>
      <w:r w:rsidRPr="00D35DE1">
        <w:t>criteria and foundation skills of this unit, including knowledge of:</w:t>
      </w:r>
    </w:p>
    <w:p w:rsidR="00000000" w:rsidRPr="00D35DE1" w:rsidP="00D35DE1">
      <w:pPr>
        <w:pStyle w:val="ListBullet"/>
      </w:pPr>
      <w:r w:rsidRPr="00D35DE1">
        <w:t>allocations and bandwidth requirements of cellular systems</w:t>
      </w:r>
    </w:p>
    <w:p w:rsidR="00000000" w:rsidRPr="00D35DE1" w:rsidP="00D35DE1">
      <w:pPr>
        <w:pStyle w:val="ListBullet"/>
      </w:pPr>
      <w:r w:rsidRPr="00D35DE1">
        <w:t>efficiency and system capacity given the spectrum allocation, number of channels required and grade of service</w:t>
      </w:r>
    </w:p>
    <w:p w:rsidR="00000000" w:rsidRPr="00D35DE1" w:rsidP="00D35DE1">
      <w:pPr>
        <w:pStyle w:val="ListBullet"/>
      </w:pPr>
      <w:r w:rsidRPr="00D35DE1">
        <w:t>equipment subsys</w:t>
      </w:r>
      <w:r w:rsidRPr="00D35DE1">
        <w:t>tem diagnosis and repair procedures</w:t>
      </w:r>
    </w:p>
    <w:p w:rsidR="00000000" w:rsidRPr="00D35DE1" w:rsidP="00D35DE1">
      <w:pPr>
        <w:pStyle w:val="ListBullet"/>
      </w:pPr>
      <w:r w:rsidRPr="00D35DE1">
        <w:t>features and differences between major frequency bands and their allocation of licences</w:t>
      </w:r>
    </w:p>
    <w:p w:rsidR="00000000" w:rsidRPr="00D35DE1" w:rsidP="00D35DE1">
      <w:pPr>
        <w:pStyle w:val="ListBullet"/>
      </w:pPr>
      <w:r w:rsidRPr="00D35DE1">
        <w:t>features and operating requirements of cellular test equipment</w:t>
      </w:r>
    </w:p>
    <w:p w:rsidR="00000000" w:rsidRPr="00D35DE1" w:rsidP="00D35DE1">
      <w:pPr>
        <w:pStyle w:val="ListBullet"/>
      </w:pPr>
      <w:r w:rsidRPr="00D35DE1">
        <w:t>key features of cellular mobile radio systems</w:t>
      </w:r>
    </w:p>
    <w:p w:rsidR="00000000" w:rsidRPr="00D35DE1" w:rsidP="00D35DE1">
      <w:pPr>
        <w:pStyle w:val="ListBullet"/>
      </w:pPr>
      <w:r w:rsidRPr="00D35DE1">
        <w:t>major element functions</w:t>
      </w:r>
      <w:r w:rsidRPr="00D35DE1">
        <w:t xml:space="preserve"> of a mobile radio system</w:t>
      </w:r>
    </w:p>
    <w:p w:rsidR="00000000" w:rsidRPr="00D35DE1" w:rsidP="00D35DE1">
      <w:pPr>
        <w:pStyle w:val="ListBullet"/>
      </w:pPr>
      <w:r w:rsidRPr="00D35DE1">
        <w:t>major frequency bands and their allocation of licences</w:t>
      </w:r>
    </w:p>
    <w:p w:rsidR="00000000" w:rsidRPr="00D35DE1" w:rsidP="00D35DE1">
      <w:pPr>
        <w:pStyle w:val="ListBullet"/>
      </w:pPr>
      <w:r w:rsidRPr="00D35DE1">
        <w:t>features of microcellular systems</w:t>
      </w:r>
    </w:p>
    <w:p w:rsidR="00000000" w:rsidRPr="00D35DE1" w:rsidP="00D35DE1">
      <w:pPr>
        <w:pStyle w:val="ListBullet"/>
      </w:pPr>
      <w:r w:rsidRPr="00D35DE1">
        <w:t>features of minimising latency</w:t>
      </w:r>
    </w:p>
    <w:p w:rsidR="00000000" w:rsidRPr="00D35DE1" w:rsidP="00D35DE1">
      <w:pPr>
        <w:pStyle w:val="ListBullet"/>
      </w:pPr>
      <w:r w:rsidRPr="00D35DE1">
        <w:t>components and functions of network components</w:t>
      </w:r>
    </w:p>
    <w:p w:rsidR="00000000" w:rsidRPr="00D35DE1" w:rsidP="00D35DE1">
      <w:pPr>
        <w:pStyle w:val="ListBullet"/>
      </w:pPr>
      <w:r w:rsidRPr="00D35DE1">
        <w:t>features of transmission lines, transmitter and receiver archit</w:t>
      </w:r>
      <w:r w:rsidRPr="00D35DE1">
        <w:t>ecture</w:t>
      </w:r>
    </w:p>
    <w:p w:rsidR="00000000" w:rsidRPr="00D35DE1" w:rsidP="00D35DE1">
      <w:pPr>
        <w:pStyle w:val="ListBullet"/>
      </w:pPr>
      <w:r w:rsidRPr="00D35DE1">
        <w:t>restrictions and characteristics of radio spectrum in use</w:t>
      </w:r>
    </w:p>
    <w:p w:rsidR="00000000" w:rsidRPr="00D35DE1" w:rsidP="00D35DE1">
      <w:pPr>
        <w:pStyle w:val="ListBullet"/>
      </w:pPr>
      <w:r w:rsidRPr="00D35DE1">
        <w:t>hazards of radio frequency (RF) and electromagnetic energy (EME)</w:t>
      </w:r>
    </w:p>
    <w:p w:rsidR="00000000" w:rsidRPr="00D35DE1" w:rsidP="00D35DE1">
      <w:pPr>
        <w:pStyle w:val="ListBullet"/>
      </w:pPr>
      <w:r w:rsidRPr="00D35DE1">
        <w:t>components and impacts of antenna performance and mobile components on mobile spectrum interference</w:t>
      </w:r>
    </w:p>
    <w:p w:rsidR="00000000" w:rsidRPr="00D35DE1" w:rsidP="00D35DE1">
      <w:pPr>
        <w:pStyle w:val="ListBullet"/>
      </w:pPr>
      <w:r w:rsidRPr="00D35DE1">
        <w:t>spectrum efficiency</w:t>
      </w:r>
    </w:p>
    <w:p w:rsidR="00000000" w:rsidRPr="00D35DE1" w:rsidP="00D35DE1">
      <w:pPr>
        <w:pStyle w:val="ListBullet"/>
      </w:pPr>
      <w:r w:rsidRPr="00D35DE1">
        <w:t>system configuration procedures</w:t>
      </w:r>
    </w:p>
    <w:p w:rsidR="00000000" w:rsidRPr="00D35DE1" w:rsidP="00D35DE1">
      <w:pPr>
        <w:pStyle w:val="ListBullet"/>
      </w:pPr>
      <w:r w:rsidRPr="00D35DE1">
        <w:t>testing network components</w:t>
      </w:r>
    </w:p>
    <w:p w:rsidR="00000000" w:rsidRPr="00D35DE1" w:rsidP="00D35DE1">
      <w:pPr>
        <w:pStyle w:val="ListBullet"/>
      </w:pPr>
      <w:r w:rsidRPr="00D35DE1">
        <w:t>types of adjustments required to measure cellular transmission</w:t>
      </w:r>
    </w:p>
    <w:p w:rsidR="00000000" w:rsidRPr="00D35DE1" w:rsidP="00D35DE1">
      <w:pPr>
        <w:pStyle w:val="ListBullet"/>
      </w:pPr>
      <w:r w:rsidRPr="00D35DE1">
        <w:t>types of networks that influence radio path/line transmission.</w:t>
      </w:r>
    </w:p>
    <w:p w:rsidR="00000000" w:rsidRPr="00D35DE1" w:rsidP="00D35DE1">
      <w:pPr>
        <w:pStyle w:val="AllowPageBreak"/>
      </w:pPr>
    </w:p>
    <w:p w:rsidR="00000000" w:rsidRPr="00D35DE1" w:rsidP="00D35DE1">
      <w:pPr>
        <w:pStyle w:val="Heading1"/>
      </w:pPr>
      <w:bookmarkStart w:id="4" w:name="O_1142971"/>
      <w:bookmarkEnd w:id="4"/>
      <w:r w:rsidRPr="00D35DE1">
        <w:t>Assessment Conditions</w:t>
      </w:r>
    </w:p>
    <w:p w:rsidR="00000000" w:rsidRPr="00D35DE1" w:rsidP="00B540E7">
      <w:pPr>
        <w:pStyle w:val="BodyText"/>
      </w:pPr>
      <w:r w:rsidRPr="00D35DE1">
        <w:t>Skills in this unit must be de</w:t>
      </w:r>
      <w:r w:rsidRPr="00D35DE1">
        <w:t>monstrated in a workplace or simulated environment where the conditions are typical of those in a working environment in this industry.</w:t>
      </w:r>
    </w:p>
    <w:p w:rsidR="00000000" w:rsidRPr="00D35DE1" w:rsidP="00B540E7">
      <w:pPr>
        <w:pStyle w:val="BodyText"/>
      </w:pPr>
      <w:r w:rsidRPr="00D35DE1">
        <w:t>This includes access to:</w:t>
      </w:r>
    </w:p>
    <w:p w:rsidR="00000000" w:rsidRPr="00D35DE1" w:rsidP="00D35DE1">
      <w:pPr>
        <w:pStyle w:val="ListBullet"/>
      </w:pPr>
      <w:r w:rsidRPr="00D35DE1">
        <w:t>sites on which cellular network analysis, research and simulation may be conducted</w:t>
      </w:r>
    </w:p>
    <w:p w:rsidR="00000000" w:rsidRPr="00D35DE1" w:rsidP="00D35DE1">
      <w:pPr>
        <w:pStyle w:val="ListBullet"/>
      </w:pPr>
      <w:r w:rsidRPr="00D35DE1">
        <w:t>test equipm</w:t>
      </w:r>
      <w:r w:rsidRPr="00D35DE1">
        <w:t>ent currently used in industry</w:t>
      </w:r>
    </w:p>
    <w:p w:rsidR="00000000" w:rsidRPr="00D35DE1" w:rsidP="00D35DE1">
      <w:pPr>
        <w:pStyle w:val="ListBullet"/>
      </w:pPr>
      <w:r w:rsidRPr="00D35DE1">
        <w:t>manufacturer’s and enterprise technical documentation.</w:t>
      </w:r>
    </w:p>
    <w:p w:rsidR="00000000" w:rsidRPr="00D35DE1" w:rsidP="00D35DE1">
      <w:pPr>
        <w:pStyle w:val="BodyText"/>
      </w:pPr>
    </w:p>
    <w:p w:rsidR="00000000" w:rsidRPr="00D35DE1" w:rsidP="00B540E7">
      <w:pPr>
        <w:pStyle w:val="BodyText"/>
      </w:pPr>
      <w:r w:rsidRPr="00D35DE1">
        <w:t>Assessors of this unit must satisfy the requirements for assessors in applicable vocational education and training legislation, frameworks and/or standards.</w:t>
      </w:r>
    </w:p>
    <w:p w:rsidR="00000000" w:rsidRPr="00D35DE1" w:rsidP="00D35DE1">
      <w:pPr>
        <w:pStyle w:val="Heading1"/>
      </w:pPr>
      <w:bookmarkStart w:id="5" w:name="O_1142969"/>
      <w:bookmarkEnd w:id="5"/>
      <w:r w:rsidRPr="00D35DE1">
        <w:t>Links</w:t>
      </w:r>
    </w:p>
    <w:p w:rsidR="00000000" w:rsidRPr="00D35DE1" w:rsidP="00B540E7">
      <w:pPr>
        <w:pStyle w:val="BodyText"/>
      </w:pPr>
      <w:r w:rsidRPr="00D35D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E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5DE1" w:rsidP="00D35DE1"/>
    <w:sectPr w:rsidSect="00D35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1" w:rsidRPr="00B540E7" w:rsidP="00B54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E7" w:rsidP="00D35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40E7" w:rsidP="00D35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40E7" w:rsidP="00D35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DE1" w:rsidRPr="00B540E7" w:rsidP="00B54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E7" w:rsidRPr="002D2AF8" w:rsidP="00D35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ICTRFN805 Analyse cellular mobile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40E7" w:rsidP="00D35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264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AB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DE1"/>
  </w:style>
  <w:style w:type="character" w:customStyle="1" w:styleId="Heading1Char">
    <w:name w:val="Heading 1 Char"/>
    <w:basedOn w:val="DefaultParagraphFont"/>
    <w:link w:val="Heading1"/>
    <w:rsid w:val="00D35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DE1"/>
    <w:rPr>
      <w:b/>
      <w:spacing w:val="0"/>
    </w:rPr>
  </w:style>
  <w:style w:type="paragraph" w:customStyle="1" w:styleId="SuperHeading">
    <w:name w:val="SuperHeading"/>
    <w:basedOn w:val="Normal"/>
    <w:rsid w:val="00D35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DE1"/>
    <w:rPr>
      <w:i/>
    </w:rPr>
  </w:style>
  <w:style w:type="paragraph" w:styleId="Caption">
    <w:name w:val="caption"/>
    <w:basedOn w:val="BodyText"/>
    <w:next w:val="Normal"/>
    <w:qFormat/>
    <w:rsid w:val="00D35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DE1"/>
  </w:style>
  <w:style w:type="paragraph" w:styleId="TableofFigures">
    <w:name w:val="table of figures"/>
    <w:basedOn w:val="Normal"/>
    <w:next w:val="Normal"/>
    <w:semiHidden/>
    <w:rsid w:val="00D35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DE1"/>
    <w:rPr>
      <w:rFonts w:ascii="Wingdings" w:hAnsi="Wingdings"/>
    </w:rPr>
  </w:style>
  <w:style w:type="paragraph" w:customStyle="1" w:styleId="TableHeading">
    <w:name w:val="Table Heading"/>
    <w:basedOn w:val="HeadingBase"/>
    <w:rsid w:val="00D35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DE1"/>
    <w:rPr>
      <w:color w:val="0033CC"/>
      <w:u w:val="none"/>
    </w:rPr>
  </w:style>
  <w:style w:type="paragraph" w:customStyle="1" w:styleId="BodyTextRight">
    <w:name w:val="Body Text Right"/>
    <w:basedOn w:val="BodyText"/>
    <w:rsid w:val="00D35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DE1"/>
    <w:rPr>
      <w:sz w:val="32"/>
    </w:rPr>
  </w:style>
  <w:style w:type="paragraph" w:customStyle="1" w:styleId="HeadingProcedure">
    <w:name w:val="Heading Procedure"/>
    <w:basedOn w:val="HeadingBase"/>
    <w:next w:val="Normal"/>
    <w:rsid w:val="00D35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DE1"/>
    <w:pPr>
      <w:spacing w:before="60" w:after="60"/>
    </w:pPr>
  </w:style>
  <w:style w:type="paragraph" w:styleId="ListContinue">
    <w:name w:val="List Continue"/>
    <w:basedOn w:val="List"/>
    <w:rsid w:val="00D35DE1"/>
    <w:pPr>
      <w:ind w:firstLine="0"/>
    </w:pPr>
  </w:style>
  <w:style w:type="paragraph" w:customStyle="1" w:styleId="ListNote">
    <w:name w:val="List Note"/>
    <w:basedOn w:val="List"/>
    <w:rsid w:val="00D35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DE1"/>
    <w:rPr>
      <w:rFonts w:ascii="Courier New" w:hAnsi="Courier New"/>
    </w:rPr>
  </w:style>
  <w:style w:type="paragraph" w:customStyle="1" w:styleId="NoteBullet">
    <w:name w:val="Note Bullet"/>
    <w:basedOn w:val="Note"/>
    <w:rsid w:val="00D35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DE1"/>
    <w:rPr>
      <w:b/>
      <w:smallCaps/>
    </w:rPr>
  </w:style>
  <w:style w:type="paragraph" w:customStyle="1" w:styleId="TableListNumber">
    <w:name w:val="Table List Number"/>
    <w:basedOn w:val="ListNumber"/>
    <w:rsid w:val="00D35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DE1"/>
    <w:pPr>
      <w:numPr>
        <w:numId w:val="8"/>
      </w:numPr>
    </w:pPr>
  </w:style>
  <w:style w:type="paragraph" w:customStyle="1" w:styleId="ListAlpha2">
    <w:name w:val="List Alpha 2"/>
    <w:basedOn w:val="List2"/>
    <w:rsid w:val="00D35DE1"/>
    <w:pPr>
      <w:numPr>
        <w:numId w:val="7"/>
      </w:numPr>
    </w:pPr>
  </w:style>
  <w:style w:type="paragraph" w:styleId="List2">
    <w:name w:val="List 2"/>
    <w:basedOn w:val="BodyText"/>
    <w:rsid w:val="00D35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DE1"/>
    <w:pPr>
      <w:numPr>
        <w:numId w:val="3"/>
      </w:numPr>
    </w:pPr>
  </w:style>
  <w:style w:type="paragraph" w:styleId="ListContinue2">
    <w:name w:val="List Continue 2"/>
    <w:basedOn w:val="List2"/>
    <w:rsid w:val="00D35DE1"/>
    <w:pPr>
      <w:ind w:firstLine="0"/>
    </w:pPr>
  </w:style>
  <w:style w:type="paragraph" w:styleId="ListContinue3">
    <w:name w:val="List Continue 3"/>
    <w:basedOn w:val="List3"/>
    <w:rsid w:val="00D35DE1"/>
    <w:pPr>
      <w:ind w:left="1021" w:firstLine="0"/>
    </w:pPr>
  </w:style>
  <w:style w:type="paragraph" w:styleId="ListContinue4">
    <w:name w:val="List Continue 4"/>
    <w:basedOn w:val="List4"/>
    <w:rsid w:val="00D35DE1"/>
    <w:pPr>
      <w:ind w:firstLine="0"/>
    </w:pPr>
  </w:style>
  <w:style w:type="paragraph" w:styleId="ListContinue5">
    <w:name w:val="List Continue 5"/>
    <w:basedOn w:val="List5"/>
    <w:rsid w:val="00D35DE1"/>
    <w:pPr>
      <w:ind w:firstLine="0"/>
    </w:pPr>
  </w:style>
  <w:style w:type="paragraph" w:styleId="ListNumber3">
    <w:name w:val="List Number 3"/>
    <w:basedOn w:val="List3"/>
    <w:rsid w:val="00D35DE1"/>
    <w:pPr>
      <w:numPr>
        <w:numId w:val="4"/>
      </w:numPr>
    </w:pPr>
  </w:style>
  <w:style w:type="paragraph" w:styleId="ListNumber4">
    <w:name w:val="List Number 4"/>
    <w:basedOn w:val="List4"/>
    <w:rsid w:val="00D35DE1"/>
    <w:pPr>
      <w:numPr>
        <w:numId w:val="5"/>
      </w:numPr>
    </w:pPr>
  </w:style>
  <w:style w:type="paragraph" w:styleId="ListNumber5">
    <w:name w:val="List Number 5"/>
    <w:basedOn w:val="List5"/>
    <w:rsid w:val="00D35DE1"/>
    <w:pPr>
      <w:numPr>
        <w:numId w:val="6"/>
      </w:numPr>
    </w:pPr>
  </w:style>
  <w:style w:type="paragraph" w:styleId="BlockText">
    <w:name w:val="Block Text"/>
    <w:basedOn w:val="Normal"/>
    <w:rsid w:val="00D35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DE1"/>
    <w:rPr>
      <w:sz w:val="16"/>
      <w:vertAlign w:val="superscript"/>
    </w:rPr>
  </w:style>
  <w:style w:type="character" w:customStyle="1" w:styleId="Symbols">
    <w:name w:val="Symbols"/>
    <w:basedOn w:val="DefaultParagraphFont"/>
    <w:rsid w:val="00D35DE1"/>
    <w:rPr>
      <w:rFonts w:ascii="Symbol" w:hAnsi="Symbol"/>
    </w:rPr>
  </w:style>
  <w:style w:type="character" w:customStyle="1" w:styleId="MenuOptions">
    <w:name w:val="Menu Options"/>
    <w:basedOn w:val="DefaultParagraphFont"/>
    <w:rsid w:val="00D35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DE1"/>
    <w:rPr>
      <w:b/>
    </w:rPr>
  </w:style>
  <w:style w:type="character" w:customStyle="1" w:styleId="Underlined">
    <w:name w:val="Underlined"/>
    <w:basedOn w:val="DefaultParagraphFont"/>
    <w:rsid w:val="00D35DE1"/>
    <w:rPr>
      <w:u w:val="single"/>
    </w:rPr>
  </w:style>
  <w:style w:type="paragraph" w:customStyle="1" w:styleId="TableBodyTextRight">
    <w:name w:val="Table Body Text Right"/>
    <w:basedOn w:val="TableBodyText"/>
    <w:rsid w:val="00D35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DE1"/>
    <w:rPr>
      <w:sz w:val="18"/>
    </w:rPr>
  </w:style>
  <w:style w:type="paragraph" w:customStyle="1" w:styleId="BodySmallRight">
    <w:name w:val="Body Small Right"/>
    <w:basedOn w:val="BodyTextRight"/>
    <w:rsid w:val="00D35DE1"/>
    <w:rPr>
      <w:sz w:val="18"/>
      <w:szCs w:val="18"/>
    </w:rPr>
  </w:style>
  <w:style w:type="paragraph" w:customStyle="1" w:styleId="MarginEdition">
    <w:name w:val="Margin Edition"/>
    <w:basedOn w:val="MarginNote"/>
    <w:rsid w:val="00D35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DE1"/>
    <w:rPr>
      <w:sz w:val="2"/>
      <w:szCs w:val="2"/>
    </w:rPr>
  </w:style>
  <w:style w:type="character" w:customStyle="1" w:styleId="Small">
    <w:name w:val="Small"/>
    <w:basedOn w:val="DefaultParagraphFont"/>
    <w:rsid w:val="00D35DE1"/>
    <w:rPr>
      <w:sz w:val="16"/>
    </w:rPr>
  </w:style>
  <w:style w:type="paragraph" w:customStyle="1" w:styleId="WideTable">
    <w:name w:val="Wide Table"/>
    <w:basedOn w:val="Normal"/>
    <w:rsid w:val="00D35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DE1"/>
  </w:style>
  <w:style w:type="paragraph" w:styleId="Quote">
    <w:name w:val="Quote"/>
    <w:basedOn w:val="Heading1"/>
    <w:link w:val="QuoteChar"/>
    <w:qFormat/>
    <w:rsid w:val="00D35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DE1"/>
    <w:pPr>
      <w:pageBreakBefore/>
    </w:pPr>
  </w:style>
  <w:style w:type="paragraph" w:customStyle="1" w:styleId="Border">
    <w:name w:val="Border"/>
    <w:basedOn w:val="Normal"/>
    <w:qFormat/>
    <w:rsid w:val="00D35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DE1"/>
    <w:rPr>
      <w:u w:val="single"/>
    </w:rPr>
  </w:style>
  <w:style w:type="character" w:customStyle="1" w:styleId="BoldandItalics">
    <w:name w:val="Bold and Italics"/>
    <w:qFormat/>
    <w:rsid w:val="00D35DE1"/>
    <w:rPr>
      <w:b/>
      <w:i/>
      <w:u w:val="none"/>
    </w:rPr>
  </w:style>
  <w:style w:type="paragraph" w:styleId="BalloonText">
    <w:name w:val="Balloon Text"/>
    <w:basedOn w:val="Normal"/>
    <w:link w:val="BalloonTextChar"/>
    <w:rsid w:val="00D35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DE1"/>
    <w:pPr>
      <w:spacing w:before="0" w:after="0"/>
    </w:pPr>
  </w:style>
  <w:style w:type="paragraph" w:customStyle="1" w:styleId="BodyTextBold">
    <w:name w:val="Body Text Bold"/>
    <w:basedOn w:val="BodyText"/>
    <w:qFormat/>
    <w:rsid w:val="00D35DE1"/>
    <w:rPr>
      <w:b/>
    </w:rPr>
  </w:style>
  <w:style w:type="character" w:styleId="Hyperlink">
    <w:name w:val="Hyperlink"/>
    <w:basedOn w:val="DefaultParagraphFont"/>
    <w:uiPriority w:val="99"/>
    <w:unhideWhenUsed/>
    <w:rsid w:val="00B54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2945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ICTRFN805 Analyse cellular mobile network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