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6EC4" w:rsidP="00396E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ICTRFN803 Analyse a satellite communications system</w:t>
      </w:r>
      <w:r>
        <w:fldChar w:fldCharType="end"/>
      </w:r>
    </w:p>
    <w:p w:rsidR="00396EC4" w:rsidP="00396EC4">
      <w:pPr>
        <w:pStyle w:val="Version"/>
        <w:sectPr w:rsidSect="00BE0E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0EBF" w:rsidP="00BE0EBF">
      <w:pPr>
        <w:pStyle w:val="SuperHeading"/>
      </w:pPr>
      <w:r w:rsidRPr="00BE0EBF">
        <w:t>ICTRFN803 Analyse a satellite communications system</w:t>
      </w:r>
    </w:p>
    <w:p w:rsidR="00000000" w:rsidRPr="00BE0EBF" w:rsidP="00BE0EBF">
      <w:pPr>
        <w:pStyle w:val="Heading1"/>
      </w:pPr>
      <w:bookmarkStart w:id="1" w:name="O_761656"/>
      <w:bookmarkEnd w:id="1"/>
      <w:r w:rsidRPr="00BE0E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867"/>
      </w:tblGrid>
      <w:tr w:rsidTr="00BE0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EBF" w:rsidP="00BE0EBF">
            <w:pPr>
              <w:pStyle w:val="BodyText"/>
            </w:pPr>
            <w:r w:rsidRPr="00BE0EBF">
              <w:rPr>
                <w:rStyle w:val="SpecialBold"/>
              </w:rPr>
              <w:t>Release</w:t>
            </w:r>
          </w:p>
        </w:tc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EBF">
            <w:pPr>
              <w:pStyle w:val="BodyText"/>
              <w:rPr>
                <w:lang w:val="en-NZ"/>
              </w:rPr>
            </w:pPr>
            <w:r w:rsidRPr="00BE0EBF">
              <w:rPr>
                <w:rStyle w:val="SpecialBold"/>
              </w:rPr>
              <w:t>Comments</w:t>
            </w:r>
          </w:p>
        </w:tc>
      </w:tr>
      <w:tr w:rsidTr="00BE0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EBF">
            <w:pPr>
              <w:pStyle w:val="BodyText"/>
              <w:rPr>
                <w:lang w:val="en-NZ"/>
              </w:rPr>
            </w:pPr>
            <w:r w:rsidRPr="00BE0EBF">
              <w:t>Release 1</w:t>
            </w:r>
          </w:p>
        </w:tc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EBF" w:rsidP="00BE0EBF">
            <w:pPr>
              <w:pStyle w:val="BodyText"/>
            </w:pPr>
            <w:r w:rsidRPr="00BE0EBF">
              <w:t>This version first released with ICT Information and Communications Technology Training Package Version 2.0.</w:t>
            </w:r>
          </w:p>
        </w:tc>
      </w:tr>
    </w:tbl>
    <w:p w:rsidR="00000000" w:rsidRPr="00BE0EBF" w:rsidP="00BE0EBF">
      <w:pPr>
        <w:pStyle w:val="BodyText"/>
      </w:pPr>
    </w:p>
    <w:p w:rsidR="00000000" w:rsidRPr="00BE0EBF" w:rsidP="00BE0EBF">
      <w:pPr>
        <w:pStyle w:val="AllowPageBreak"/>
      </w:pPr>
    </w:p>
    <w:p w:rsidR="00000000" w:rsidRPr="00BE0EBF" w:rsidP="00BE0EBF">
      <w:pPr>
        <w:pStyle w:val="Heading1"/>
      </w:pPr>
      <w:bookmarkStart w:id="2" w:name="O_761657"/>
      <w:bookmarkEnd w:id="2"/>
      <w:r w:rsidRPr="00BE0EBF">
        <w:t>Application</w:t>
      </w:r>
    </w:p>
    <w:p w:rsidR="00000000" w:rsidRPr="00BE0EBF" w:rsidP="00396EC4">
      <w:pPr>
        <w:pStyle w:val="BodyText"/>
      </w:pPr>
      <w:r w:rsidRPr="00BE0EBF">
        <w:t>This unit describes the skills and knowledge required for a</w:t>
      </w:r>
      <w:r w:rsidRPr="00BE0EBF">
        <w:t xml:space="preserve"> new installation project, an upgrade of capacity or technology in an existing network or as a result of convergence to next generation networks (NGN). </w:t>
      </w:r>
    </w:p>
    <w:p w:rsidR="00000000" w:rsidRPr="00BE0EBF" w:rsidP="00396EC4">
      <w:pPr>
        <w:pStyle w:val="BodyText"/>
      </w:pPr>
      <w:r w:rsidRPr="00BE0EBF">
        <w:t>It applies to individuals working as supervisors and engineers, who plan, design and implement satelli</w:t>
      </w:r>
      <w:r w:rsidRPr="00BE0EBF">
        <w:t>te communications systems.</w:t>
      </w:r>
    </w:p>
    <w:p w:rsidR="00000000" w:rsidRPr="00BE0EBF" w:rsidP="00396EC4">
      <w:pPr>
        <w:pStyle w:val="BodyText"/>
      </w:pPr>
      <w:r w:rsidRPr="00BE0EBF">
        <w:t xml:space="preserve">No licensing, legislative or certification requirements apply to this unit at the time of publication. </w:t>
      </w:r>
    </w:p>
    <w:p w:rsidR="00000000" w:rsidRPr="00BE0EBF" w:rsidP="00BE0EBF">
      <w:pPr>
        <w:pStyle w:val="Heading1"/>
      </w:pPr>
      <w:bookmarkStart w:id="3" w:name="O_761660"/>
      <w:bookmarkEnd w:id="3"/>
      <w:r w:rsidRPr="00BE0EBF">
        <w:t>Unit Sector</w:t>
      </w:r>
    </w:p>
    <w:p w:rsidR="00000000" w:rsidRPr="00BE0EBF" w:rsidP="00396EC4">
      <w:pPr>
        <w:pStyle w:val="BodyText"/>
      </w:pPr>
      <w:r w:rsidRPr="00BE0EBF">
        <w:t>Telecommunications – radio frequency networks</w:t>
      </w:r>
    </w:p>
    <w:p w:rsidR="00000000" w:rsidRPr="00BE0EBF" w:rsidP="00BE0EBF">
      <w:pPr>
        <w:pStyle w:val="Heading1"/>
      </w:pPr>
      <w:bookmarkStart w:id="4" w:name="O_761661"/>
      <w:bookmarkEnd w:id="4"/>
      <w:r w:rsidRPr="00BE0EBF">
        <w:t>Elements and Performance Criteri</w:t>
      </w:r>
      <w:r w:rsidRPr="00BE0EBF">
        <w:t>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57"/>
        <w:gridCol w:w="7385"/>
      </w:tblGrid>
      <w:tr w:rsidTr="00BE0EB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EBF" w:rsidP="00BE0EBF">
            <w:pPr>
              <w:pStyle w:val="BodyText"/>
            </w:pPr>
            <w:r w:rsidRPr="00BE0EBF">
              <w:rPr>
                <w:rStyle w:val="SpecialBold"/>
              </w:rPr>
              <w:t>Elements</w:t>
            </w: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EBF">
            <w:pPr>
              <w:pStyle w:val="BodyText"/>
              <w:rPr>
                <w:lang w:val="en-NZ"/>
              </w:rPr>
            </w:pPr>
            <w:r w:rsidRPr="00BE0EBF">
              <w:rPr>
                <w:rStyle w:val="SpecialBold"/>
              </w:rPr>
              <w:t>Performance Criteria</w:t>
            </w:r>
          </w:p>
        </w:tc>
      </w:tr>
      <w:tr w:rsidTr="00BE0EB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EBF" w:rsidP="00BE0EBF">
            <w:pPr>
              <w:pStyle w:val="BodyText"/>
            </w:pPr>
            <w:r w:rsidRPr="00BE0EBF">
              <w:rPr>
                <w:rStyle w:val="Emphasis"/>
              </w:rPr>
              <w:t>Elements describe the essential outcomes</w:t>
            </w: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EBF">
            <w:pPr>
              <w:pStyle w:val="BodyText"/>
              <w:rPr>
                <w:lang w:val="en-NZ"/>
              </w:rPr>
            </w:pPr>
            <w:r w:rsidRPr="00BE0E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0EB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EBF">
            <w:pPr>
              <w:pStyle w:val="BodyText"/>
              <w:rPr>
                <w:lang w:val="en-NZ"/>
              </w:rPr>
            </w:pPr>
            <w:r w:rsidRPr="00BE0EBF">
              <w:t>1. Research satellite communication systems</w:t>
            </w: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EBF" w:rsidP="00BE0EBF">
            <w:pPr>
              <w:pStyle w:val="BodyText"/>
            </w:pPr>
            <w:r w:rsidRPr="00BE0EBF">
              <w:t>1.1 Research satel</w:t>
            </w:r>
            <w:r w:rsidRPr="00BE0EBF">
              <w:t>lite applications with various orbit types for assessing their spatial positioning for specific purposes</w:t>
            </w:r>
          </w:p>
          <w:p w:rsidR="00000000" w:rsidRPr="00BE0EBF" w:rsidP="00BE0EBF">
            <w:pPr>
              <w:pStyle w:val="BodyText"/>
            </w:pPr>
            <w:r w:rsidRPr="00BE0EBF">
              <w:t>1.2 Analyse and report on architecture, major subsystems and critical components in communication systems of recently launched commercial satellite</w:t>
            </w:r>
          </w:p>
          <w:p w:rsidR="00000000" w:rsidP="00BE0EBF">
            <w:pPr>
              <w:pStyle w:val="BodyText"/>
              <w:rPr>
                <w:lang w:val="en-NZ"/>
              </w:rPr>
            </w:pPr>
            <w:r w:rsidRPr="00BE0EBF">
              <w:t>1.3</w:t>
            </w:r>
            <w:r w:rsidRPr="00BE0EBF">
              <w:t xml:space="preserve"> Research and report on multiple access techniques and their typical applications</w:t>
            </w:r>
          </w:p>
        </w:tc>
      </w:tr>
      <w:tr w:rsidTr="00BE0EB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EBF">
            <w:pPr>
              <w:pStyle w:val="BodyText"/>
              <w:rPr>
                <w:lang w:val="en-NZ"/>
              </w:rPr>
            </w:pPr>
            <w:r w:rsidRPr="00BE0EBF">
              <w:t>2. Analyse uplink and downlink variables</w:t>
            </w: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EBF" w:rsidP="00BE0EBF">
            <w:pPr>
              <w:pStyle w:val="BodyText"/>
            </w:pPr>
            <w:r w:rsidRPr="00BE0EBF">
              <w:t>2.1 Determine uplink and downlink criteria that impact on carrier to noise ratio</w:t>
            </w:r>
          </w:p>
          <w:p w:rsidR="00000000" w:rsidRPr="00BE0EBF" w:rsidP="00BE0EBF">
            <w:pPr>
              <w:pStyle w:val="BodyText"/>
            </w:pPr>
            <w:r w:rsidRPr="00BE0EBF">
              <w:t xml:space="preserve">2.2 Determine up/down link criteria that impact on </w:t>
            </w:r>
            <w:r w:rsidRPr="00BE0EBF">
              <w:t>baseband signal to noise ratio</w:t>
            </w:r>
          </w:p>
          <w:p w:rsidR="00000000" w:rsidRPr="00BE0EBF" w:rsidP="00BE0EBF">
            <w:pPr>
              <w:pStyle w:val="BodyText"/>
            </w:pPr>
            <w:r w:rsidRPr="00BE0EBF">
              <w:t>2.3 Determine critical parameters of a satellite system</w:t>
            </w:r>
          </w:p>
          <w:p w:rsidR="00000000" w:rsidP="00BE0EBF">
            <w:pPr>
              <w:pStyle w:val="BodyText"/>
              <w:rPr>
                <w:lang w:val="en-NZ"/>
              </w:rPr>
            </w:pPr>
            <w:r w:rsidRPr="00BE0EBF">
              <w:t>2.4 Research common types of baseband signal processing, and their spectral and noise improvement parameters for determining criteria for link budget evaluations</w:t>
            </w:r>
          </w:p>
        </w:tc>
      </w:tr>
      <w:tr w:rsidTr="00BE0EB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EBF">
            <w:pPr>
              <w:pStyle w:val="BodyText"/>
              <w:rPr>
                <w:lang w:val="en-NZ"/>
              </w:rPr>
            </w:pPr>
            <w:r w:rsidRPr="00BE0EBF">
              <w:t>3. Con</w:t>
            </w:r>
            <w:r w:rsidRPr="00BE0EBF">
              <w:t>duct link budget analysis</w:t>
            </w: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EBF" w:rsidP="00BE0EBF">
            <w:pPr>
              <w:pStyle w:val="BodyText"/>
            </w:pPr>
            <w:r w:rsidRPr="00BE0EBF">
              <w:t>3.1 Produce satellite link budget and calculate link margin for satellite system with specified modulation types</w:t>
            </w:r>
          </w:p>
          <w:p w:rsidR="00000000" w:rsidP="00BE0EBF">
            <w:pPr>
              <w:pStyle w:val="BodyText"/>
              <w:rPr>
                <w:lang w:val="en-NZ"/>
              </w:rPr>
            </w:pPr>
            <w:r w:rsidRPr="00BE0EBF">
              <w:t>3.2 Analyse relationship between bit error ratio (BER) for given energy per bit per noise power density (Eb/No) and f</w:t>
            </w:r>
            <w:r w:rsidRPr="00BE0EBF">
              <w:t>orward error correction (FEC) parameter for determining operational performance of link</w:t>
            </w:r>
          </w:p>
        </w:tc>
      </w:tr>
      <w:tr w:rsidTr="00BE0EB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EBF">
            <w:pPr>
              <w:pStyle w:val="BodyText"/>
              <w:rPr>
                <w:lang w:val="en-NZ"/>
              </w:rPr>
            </w:pPr>
            <w:r w:rsidRPr="00BE0EBF">
              <w:t>4. Analyse properties of geostationary satellites</w:t>
            </w: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EBF" w:rsidP="00BE0EBF">
            <w:pPr>
              <w:pStyle w:val="BodyText"/>
            </w:pPr>
            <w:r w:rsidRPr="00BE0EBF">
              <w:t>4.1 Calculate look angles for geostationary satellite from any receiving location</w:t>
            </w:r>
          </w:p>
          <w:p w:rsidR="00000000" w:rsidRPr="00BE0EBF" w:rsidP="00BE0EBF">
            <w:pPr>
              <w:pStyle w:val="BodyText"/>
            </w:pPr>
            <w:r w:rsidRPr="00BE0EBF">
              <w:t>4.2 Research and report on frequency re-use in conjunction with polarisation selection and use of spot beams</w:t>
            </w:r>
          </w:p>
          <w:p w:rsidR="00000000" w:rsidRPr="00BE0EBF" w:rsidP="00BE0EBF">
            <w:pPr>
              <w:pStyle w:val="BodyText"/>
            </w:pPr>
            <w:r w:rsidRPr="00BE0EBF">
              <w:t>4.3 Analyse and specify major features of very small aperture terminal (VSAT) systems, and calculate link reliability in high rainfall regions</w:t>
            </w:r>
          </w:p>
        </w:tc>
      </w:tr>
    </w:tbl>
    <w:p w:rsidR="00000000" w:rsidRPr="00BE0EBF" w:rsidP="00BE0EBF">
      <w:pPr>
        <w:pStyle w:val="BodyText"/>
      </w:pPr>
    </w:p>
    <w:p w:rsidR="00000000" w:rsidRPr="00BE0EBF" w:rsidP="00BE0EBF">
      <w:pPr>
        <w:pStyle w:val="AllowPageBreak"/>
      </w:pPr>
    </w:p>
    <w:p w:rsidR="00000000" w:rsidRPr="00BE0EBF" w:rsidP="00BE0EBF">
      <w:pPr>
        <w:pStyle w:val="Heading1"/>
      </w:pPr>
      <w:bookmarkStart w:id="5" w:name="O_761662"/>
      <w:bookmarkEnd w:id="5"/>
      <w:r w:rsidRPr="00BE0EBF">
        <w:t>Foundation Skills</w:t>
      </w:r>
    </w:p>
    <w:p w:rsidR="00000000" w:rsidRPr="00396EC4" w:rsidP="00396EC4">
      <w:pPr>
        <w:pStyle w:val="BodyText"/>
        <w:rPr>
          <w:i/>
        </w:rPr>
      </w:pPr>
      <w:r w:rsidRPr="00396EC4">
        <w:rPr>
          <w:rStyle w:val="Emphasis"/>
        </w:rPr>
        <w:t xml:space="preserve">This section describes language, literacy, numeracy and employment skills incorporated in the performance criteria that are required for competent performance. 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3602"/>
        <w:gridCol w:w="3815"/>
      </w:tblGrid>
      <w:tr w:rsidTr="00BE0EB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EBF" w:rsidP="00BE0EBF">
            <w:pPr>
              <w:pStyle w:val="BodyText"/>
            </w:pPr>
            <w:r w:rsidRPr="00BE0EBF">
              <w:rPr>
                <w:rStyle w:val="SpecialBold"/>
              </w:rPr>
              <w:t>Skill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EBF" w:rsidP="00BE0EBF">
            <w:pPr>
              <w:pStyle w:val="BodyText"/>
            </w:pPr>
            <w:r w:rsidRPr="00BE0EBF">
              <w:rPr>
                <w:rStyle w:val="SpecialBold"/>
              </w:rPr>
              <w:t>Performance Criteria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EBF">
            <w:pPr>
              <w:pStyle w:val="BodyText"/>
              <w:rPr>
                <w:lang w:val="en-NZ"/>
              </w:rPr>
            </w:pPr>
            <w:r w:rsidRPr="00BE0EBF">
              <w:rPr>
                <w:rStyle w:val="SpecialBold"/>
              </w:rPr>
              <w:t>Description</w:t>
            </w:r>
          </w:p>
        </w:tc>
      </w:tr>
      <w:tr w:rsidTr="00BE0EB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EBF">
            <w:pPr>
              <w:pStyle w:val="BodyText"/>
              <w:rPr>
                <w:lang w:val="en-NZ"/>
              </w:rPr>
            </w:pPr>
            <w:r w:rsidRPr="00BE0EBF">
              <w:t>Reading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EBF">
            <w:pPr>
              <w:pStyle w:val="BodyText"/>
              <w:rPr>
                <w:lang w:val="en-NZ"/>
              </w:rPr>
            </w:pPr>
            <w:r w:rsidRPr="00BE0EBF">
              <w:t xml:space="preserve">1.1-1.3, 2.4, </w:t>
            </w:r>
            <w:r w:rsidRPr="00BE0EBF">
              <w:t xml:space="preserve">4.2 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EBF">
            <w:pPr>
              <w:pStyle w:val="ListBullet"/>
              <w:rPr>
                <w:lang w:val="en-NZ"/>
              </w:rPr>
            </w:pPr>
            <w:r w:rsidRPr="00BE0EBF">
              <w:t xml:space="preserve">Interprets complex technical information in a variety of forms and applies the knowledge gained to solve complex problems by making informed judgements and assumptions </w:t>
            </w:r>
          </w:p>
        </w:tc>
      </w:tr>
      <w:tr w:rsidTr="00BE0EB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EBF">
            <w:pPr>
              <w:pStyle w:val="BodyText"/>
              <w:rPr>
                <w:lang w:val="en-NZ"/>
              </w:rPr>
            </w:pPr>
            <w:r w:rsidRPr="00BE0EBF">
              <w:t>Writing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EBF">
            <w:pPr>
              <w:pStyle w:val="BodyText"/>
              <w:rPr>
                <w:lang w:val="en-NZ"/>
              </w:rPr>
            </w:pPr>
            <w:r w:rsidRPr="00BE0EBF">
              <w:t xml:space="preserve">1.2, 1.3, 3.1, 4.2 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EBF">
            <w:pPr>
              <w:pStyle w:val="ListBullet"/>
              <w:rPr>
                <w:lang w:val="en-NZ"/>
              </w:rPr>
            </w:pPr>
            <w:r w:rsidRPr="00BE0EBF">
              <w:t>Uses clear, specific and industry related terminology to prepare detailed reports containing recommendations for relevant personnel</w:t>
            </w:r>
          </w:p>
        </w:tc>
      </w:tr>
      <w:tr w:rsidTr="00BE0EB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EBF">
            <w:pPr>
              <w:pStyle w:val="BodyText"/>
              <w:rPr>
                <w:lang w:val="en-NZ"/>
              </w:rPr>
            </w:pPr>
            <w:r w:rsidRPr="00BE0EBF">
              <w:t>Numeracy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EBF">
            <w:pPr>
              <w:pStyle w:val="BodyText"/>
              <w:rPr>
                <w:lang w:val="en-NZ"/>
              </w:rPr>
            </w:pPr>
            <w:r w:rsidRPr="00BE0EBF">
              <w:t xml:space="preserve">2.4, 3.1, 3.2, 4.1, 4.3 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EBF" w:rsidP="00BE0EBF">
            <w:pPr>
              <w:pStyle w:val="ListBullet"/>
            </w:pPr>
            <w:r w:rsidRPr="00BE0EBF">
              <w:t>Uses and applies knowledge about space and shape, including angle properties, when analy</w:t>
            </w:r>
            <w:r w:rsidRPr="00BE0EBF">
              <w:t>sing variables</w:t>
            </w:r>
          </w:p>
          <w:p w:rsidR="00000000" w:rsidP="00BE0EBF">
            <w:pPr>
              <w:pStyle w:val="ListBullet"/>
              <w:rPr>
                <w:lang w:val="en-NZ"/>
              </w:rPr>
            </w:pPr>
            <w:r w:rsidRPr="00BE0EBF">
              <w:t>Determines link budgets by selecting antennae size, power requirements, link availability and bit error rate (BER) by solving complex mathematical formulas</w:t>
            </w:r>
          </w:p>
        </w:tc>
      </w:tr>
      <w:tr w:rsidTr="00BE0EB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EBF">
            <w:pPr>
              <w:pStyle w:val="BodyText"/>
              <w:rPr>
                <w:lang w:val="en-NZ"/>
              </w:rPr>
            </w:pPr>
            <w:r w:rsidRPr="00BE0EBF">
              <w:t>Get the work done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EBF">
            <w:pPr>
              <w:pStyle w:val="BodyText"/>
              <w:rPr>
                <w:lang w:val="en-NZ"/>
              </w:rPr>
            </w:pPr>
            <w:r w:rsidRPr="00BE0EBF">
              <w:t>1.2, 2.1-2.3, 3.1, 3.2, 4.1, 4.3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EBF" w:rsidP="00BE0EBF">
            <w:pPr>
              <w:pStyle w:val="ListBullet"/>
            </w:pPr>
            <w:r w:rsidRPr="00BE0EBF">
              <w:t>Gathers and analyses data and se</w:t>
            </w:r>
            <w:r w:rsidRPr="00BE0EBF">
              <w:t>eks feedback to improve plans and processes</w:t>
            </w:r>
          </w:p>
          <w:p w:rsidR="00000000" w:rsidRPr="00BE0EBF" w:rsidP="00BE0EBF">
            <w:pPr>
              <w:pStyle w:val="ListBullet"/>
            </w:pPr>
            <w:r w:rsidRPr="00BE0EBF">
              <w:t xml:space="preserve">Makes high impact decisions in a complex and diverse environment, using input from a range of sources </w:t>
            </w:r>
          </w:p>
          <w:p w:rsidR="00000000" w:rsidRPr="00BE0EBF" w:rsidP="00BE0EBF">
            <w:pPr>
              <w:pStyle w:val="ListBullet"/>
            </w:pPr>
            <w:r w:rsidRPr="00BE0EBF">
              <w:t xml:space="preserve">Identifies key factors that impact on decisions and their outcomes, drawing on experience, competing priorities and decision making strategies where appropriate </w:t>
            </w:r>
          </w:p>
          <w:p w:rsidR="00000000" w:rsidRPr="00BE0EBF" w:rsidP="00BE0EBF">
            <w:pPr>
              <w:pStyle w:val="ListBullet"/>
            </w:pPr>
            <w:r w:rsidRPr="00BE0EBF">
              <w:t xml:space="preserve">Operates from a broad conceptual plan, developing the operational detail in stages, regularly </w:t>
            </w:r>
            <w:r w:rsidRPr="00BE0EBF">
              <w:t>reviewing priorities and performance during implementation, and identifying and addressing issues as the work progresses</w:t>
            </w:r>
          </w:p>
          <w:p w:rsidR="00000000" w:rsidRPr="00BE0EBF" w:rsidP="00BE0EBF">
            <w:pPr>
              <w:pStyle w:val="ListBullet"/>
            </w:pPr>
            <w:r w:rsidRPr="00BE0EBF">
              <w:t>Addresses complex problems involving multiple variables, using formal analytical, lateral thinking techniques, experience and knowledge</w:t>
            </w:r>
            <w:r w:rsidRPr="00BE0EBF">
              <w:t xml:space="preserve"> to focus on the root cause </w:t>
            </w:r>
          </w:p>
          <w:p w:rsidR="00000000" w:rsidRPr="00BE0EBF" w:rsidP="00BE0EBF">
            <w:pPr>
              <w:pStyle w:val="ListBullet"/>
            </w:pPr>
            <w:r w:rsidRPr="00BE0EBF">
              <w:t>Takes responsibility for high impact decisions in complex situations involving many variables and constraints</w:t>
            </w:r>
          </w:p>
        </w:tc>
      </w:tr>
    </w:tbl>
    <w:p w:rsidR="00000000" w:rsidRPr="00BE0EBF" w:rsidP="00BE0EBF">
      <w:pPr>
        <w:pStyle w:val="BodyText"/>
      </w:pPr>
    </w:p>
    <w:p w:rsidR="00000000" w:rsidRPr="00BE0EBF" w:rsidP="00BE0EBF">
      <w:pPr>
        <w:pStyle w:val="AllowPageBreak"/>
      </w:pPr>
    </w:p>
    <w:p w:rsidR="00000000" w:rsidRPr="00BE0EBF" w:rsidP="00BE0EBF">
      <w:pPr>
        <w:pStyle w:val="Heading1"/>
      </w:pPr>
      <w:bookmarkStart w:id="6" w:name="O_761664"/>
      <w:bookmarkEnd w:id="6"/>
      <w:r w:rsidRPr="00BE0EBF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430"/>
      </w:tblGrid>
      <w:tr w:rsidTr="00BE0EBF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EBF" w:rsidP="00BE0EBF">
            <w:pPr>
              <w:pStyle w:val="BodyText"/>
            </w:pPr>
            <w:r w:rsidRPr="00BE0EBF">
              <w:rPr>
                <w:rStyle w:val="SpecialBold"/>
              </w:rPr>
              <w:t xml:space="preserve">Code and title </w:t>
            </w:r>
          </w:p>
          <w:p w:rsidR="00000000" w:rsidRPr="00BE0EBF" w:rsidP="00BE0EBF">
            <w:pPr>
              <w:pStyle w:val="BodyText"/>
            </w:pPr>
            <w:r w:rsidRPr="00BE0EBF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EBF" w:rsidP="00BE0EBF">
            <w:pPr>
              <w:pStyle w:val="BodyText"/>
            </w:pPr>
            <w:r w:rsidRPr="00BE0EBF">
              <w:rPr>
                <w:rStyle w:val="SpecialBold"/>
              </w:rPr>
              <w:t>Code and title</w:t>
            </w:r>
          </w:p>
          <w:p w:rsidR="00000000" w:rsidRPr="00BE0EBF" w:rsidP="00BE0EBF">
            <w:pPr>
              <w:pStyle w:val="BodyText"/>
            </w:pPr>
            <w:r w:rsidRPr="00BE0EB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EBF" w:rsidP="00BE0EBF">
            <w:pPr>
              <w:pStyle w:val="BodyText"/>
            </w:pPr>
            <w:r w:rsidRPr="00BE0EBF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EBF">
            <w:pPr>
              <w:pStyle w:val="BodyText"/>
              <w:rPr>
                <w:lang w:val="en-NZ"/>
              </w:rPr>
            </w:pPr>
            <w:r w:rsidRPr="00BE0EBF">
              <w:rPr>
                <w:rStyle w:val="SpecialBold"/>
              </w:rPr>
              <w:t>Equivalence status</w:t>
            </w:r>
          </w:p>
        </w:tc>
      </w:tr>
      <w:tr w:rsidTr="00BE0EBF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EBF">
            <w:pPr>
              <w:pStyle w:val="BodyText"/>
              <w:rPr>
                <w:lang w:val="en-NZ"/>
              </w:rPr>
            </w:pPr>
            <w:r w:rsidRPr="00BE0EBF">
              <w:t>ICTRFN803 Analyse a satellite communications system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EBF">
            <w:pPr>
              <w:pStyle w:val="BodyText"/>
              <w:rPr>
                <w:lang w:val="en-NZ"/>
              </w:rPr>
            </w:pPr>
            <w:r w:rsidRPr="00BE0EBF">
              <w:t>ICTRFN8181B Analyse a satellite communications system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EBF">
            <w:pPr>
              <w:pStyle w:val="BodyText"/>
              <w:rPr>
                <w:lang w:val="en-NZ"/>
              </w:rPr>
            </w:pPr>
            <w:r w:rsidRPr="00BE0EBF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EBF" w:rsidP="00BE0EBF">
            <w:pPr>
              <w:pStyle w:val="BodyText"/>
            </w:pPr>
            <w:r w:rsidRPr="00BE0EBF">
              <w:t>Equivalent unit</w:t>
            </w:r>
          </w:p>
        </w:tc>
      </w:tr>
    </w:tbl>
    <w:p w:rsidR="00000000" w:rsidRPr="00BE0EBF" w:rsidP="00BE0EBF">
      <w:pPr>
        <w:pStyle w:val="BodyText"/>
      </w:pPr>
    </w:p>
    <w:p w:rsidR="00000000" w:rsidRPr="00BE0EBF" w:rsidP="00BE0EBF">
      <w:pPr>
        <w:pStyle w:val="AllowPageBreak"/>
      </w:pPr>
    </w:p>
    <w:p w:rsidR="00000000" w:rsidRPr="00BE0EBF" w:rsidP="00BE0EBF">
      <w:pPr>
        <w:pStyle w:val="Heading1"/>
      </w:pPr>
      <w:bookmarkStart w:id="7" w:name="O_761671"/>
      <w:bookmarkEnd w:id="7"/>
      <w:r w:rsidRPr="00BE0EBF">
        <w:t>Links</w:t>
      </w:r>
    </w:p>
    <w:p w:rsidR="00000000" w:rsidRPr="00BE0EBF" w:rsidP="00396EC4">
      <w:pPr>
        <w:pStyle w:val="BodyText"/>
      </w:pPr>
      <w:r w:rsidRPr="00BE0EBF">
        <w:t>Companion Volume implementation guides ar</w:t>
      </w:r>
      <w:r w:rsidRPr="00BE0EBF">
        <w:t xml:space="preserve">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F445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E0EBF" w:rsidP="00396EC4">
      <w:pPr>
        <w:pStyle w:val="BodyText"/>
        <w:sectPr w:rsidSect="00BE0E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E0EBF" w:rsidP="00BE0EBF">
      <w:pPr>
        <w:pStyle w:val="SuperHeading"/>
      </w:pPr>
      <w:r w:rsidRPr="00BE0EBF">
        <w:t>Assessment Requirements for ICTRFN803 Analyse a satellite communications system</w:t>
      </w:r>
    </w:p>
    <w:p w:rsidR="00000000" w:rsidRPr="00BE0EBF" w:rsidP="00BE0EBF">
      <w:pPr>
        <w:pStyle w:val="Heading1"/>
      </w:pPr>
      <w:bookmarkStart w:id="8" w:name="O_761666"/>
      <w:bookmarkEnd w:id="8"/>
      <w:r w:rsidRPr="00BE0E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E0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EBF" w:rsidP="00BE0EBF">
            <w:pPr>
              <w:pStyle w:val="BodyText"/>
            </w:pPr>
            <w:r w:rsidRPr="00BE0EB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EBF">
            <w:pPr>
              <w:pStyle w:val="BodyText"/>
              <w:rPr>
                <w:lang w:val="en-NZ"/>
              </w:rPr>
            </w:pPr>
            <w:r w:rsidRPr="00BE0EBF">
              <w:rPr>
                <w:rStyle w:val="SpecialBold"/>
              </w:rPr>
              <w:t>Comments</w:t>
            </w:r>
          </w:p>
        </w:tc>
      </w:tr>
      <w:tr w:rsidTr="00BE0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EBF">
            <w:pPr>
              <w:pStyle w:val="BodyText"/>
              <w:rPr>
                <w:lang w:val="en-NZ"/>
              </w:rPr>
            </w:pPr>
            <w:r w:rsidRPr="00BE0EB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EBF" w:rsidP="00BE0EBF">
            <w:pPr>
              <w:pStyle w:val="BodyText"/>
            </w:pPr>
            <w:r w:rsidRPr="00BE0EBF">
              <w:t>This version first released with ICT Information and Communications Technology Training Package Version 2.0.</w:t>
            </w:r>
          </w:p>
        </w:tc>
      </w:tr>
    </w:tbl>
    <w:p w:rsidR="00000000" w:rsidRPr="00BE0EBF" w:rsidP="00BE0EBF">
      <w:pPr>
        <w:pStyle w:val="BodyText"/>
      </w:pPr>
    </w:p>
    <w:p w:rsidR="00000000" w:rsidRPr="00BE0EBF" w:rsidP="00BE0EBF">
      <w:pPr>
        <w:pStyle w:val="AllowPageBreak"/>
      </w:pPr>
    </w:p>
    <w:p w:rsidR="00000000" w:rsidRPr="00BE0EBF" w:rsidP="00BE0EBF">
      <w:pPr>
        <w:pStyle w:val="Heading1"/>
      </w:pPr>
      <w:bookmarkStart w:id="9" w:name="O_761667"/>
      <w:bookmarkEnd w:id="9"/>
      <w:r w:rsidRPr="00BE0EBF">
        <w:t>Performance Evidence</w:t>
      </w:r>
    </w:p>
    <w:p w:rsidR="00000000" w:rsidRPr="00BE0EBF" w:rsidP="00396EC4">
      <w:pPr>
        <w:pStyle w:val="BodyText"/>
      </w:pPr>
      <w:r w:rsidRPr="00BE0EBF">
        <w:t>Evidence of the ability to:</w:t>
      </w:r>
    </w:p>
    <w:p w:rsidR="00000000" w:rsidRPr="00BE0EBF" w:rsidP="00BE0EBF">
      <w:pPr>
        <w:pStyle w:val="ListBullet"/>
      </w:pPr>
      <w:r w:rsidRPr="00BE0EBF">
        <w:t>analyse satellite communicati</w:t>
      </w:r>
      <w:r w:rsidRPr="00BE0EBF">
        <w:t>ons system architecture</w:t>
      </w:r>
    </w:p>
    <w:p w:rsidR="00000000" w:rsidRPr="00BE0EBF" w:rsidP="00BE0EBF">
      <w:pPr>
        <w:pStyle w:val="ListBullet"/>
      </w:pPr>
      <w:r w:rsidRPr="00BE0EBF">
        <w:t>produce a satellite link budget and calculate link margin for a range of digital modulation types</w:t>
      </w:r>
    </w:p>
    <w:p w:rsidR="00000000" w:rsidRPr="00BE0EBF" w:rsidP="00BE0EBF">
      <w:pPr>
        <w:pStyle w:val="ListBullet"/>
      </w:pPr>
      <w:r w:rsidRPr="00BE0EBF">
        <w:t>calculate the look angles for a geostationary satellite from any receiving location</w:t>
      </w:r>
    </w:p>
    <w:p w:rsidR="00000000" w:rsidRPr="00BE0EBF" w:rsidP="00BE0EBF">
      <w:pPr>
        <w:pStyle w:val="ListBullet"/>
      </w:pPr>
      <w:r w:rsidRPr="00BE0EBF">
        <w:t>analyse and specify the major features of very small aperture terminal (VSAT) systems.</w:t>
      </w:r>
    </w:p>
    <w:p w:rsidR="00000000" w:rsidRPr="00BE0EBF" w:rsidP="00BE0EBF">
      <w:pPr>
        <w:pStyle w:val="BodyText"/>
      </w:pPr>
    </w:p>
    <w:p w:rsidR="00000000" w:rsidRPr="00BE0EBF" w:rsidP="00396EC4">
      <w:pPr>
        <w:pStyle w:val="BodyText"/>
      </w:pPr>
      <w:r w:rsidRPr="00BE0EBF">
        <w:t>Note: If a specific volume or frequency is not stated, then evidence must be provided at least once.</w:t>
      </w:r>
    </w:p>
    <w:p w:rsidR="00000000" w:rsidRPr="00BE0EBF" w:rsidP="00BE0EBF">
      <w:pPr>
        <w:pStyle w:val="Heading1"/>
      </w:pPr>
      <w:bookmarkStart w:id="10" w:name="O_761668"/>
      <w:bookmarkEnd w:id="10"/>
      <w:r w:rsidRPr="00BE0EBF">
        <w:t>Knowledge Evidence</w:t>
      </w:r>
    </w:p>
    <w:p w:rsidR="00000000" w:rsidRPr="00BE0EBF" w:rsidP="00396EC4">
      <w:pPr>
        <w:pStyle w:val="BodyText"/>
      </w:pPr>
      <w:r w:rsidRPr="00BE0EBF">
        <w:t>To complete the unit requiremen</w:t>
      </w:r>
      <w:r w:rsidRPr="00BE0EBF">
        <w:t>ts safely and effectively, the individual must:</w:t>
      </w:r>
    </w:p>
    <w:p w:rsidR="00000000" w:rsidRPr="00BE0EBF" w:rsidP="00BE0EBF">
      <w:pPr>
        <w:pStyle w:val="ListBullet"/>
      </w:pPr>
      <w:r w:rsidRPr="00BE0EBF">
        <w:t>identify and perform antenna calculations including:</w:t>
      </w:r>
    </w:p>
    <w:p w:rsidR="00000000" w:rsidRPr="00BE0EBF" w:rsidP="00BE0EBF">
      <w:pPr>
        <w:pStyle w:val="ListBullet2"/>
      </w:pPr>
      <w:r w:rsidRPr="00BE0EBF">
        <w:t>gain</w:t>
      </w:r>
    </w:p>
    <w:p w:rsidR="00000000" w:rsidRPr="00BE0EBF" w:rsidP="00BE0EBF">
      <w:pPr>
        <w:pStyle w:val="ListBullet2"/>
      </w:pPr>
      <w:r w:rsidRPr="00BE0EBF">
        <w:t>beamwidth</w:t>
      </w:r>
    </w:p>
    <w:p w:rsidR="00000000" w:rsidRPr="00BE0EBF" w:rsidP="00BE0EBF">
      <w:pPr>
        <w:pStyle w:val="ListBullet2"/>
      </w:pPr>
      <w:r w:rsidRPr="00BE0EBF">
        <w:t>polarisation</w:t>
      </w:r>
    </w:p>
    <w:p w:rsidR="00000000" w:rsidRPr="00BE0EBF" w:rsidP="00BE0EBF">
      <w:pPr>
        <w:pStyle w:val="ListBullet2"/>
      </w:pPr>
      <w:r w:rsidRPr="00BE0EBF">
        <w:t>effective isotropic radiated power (EIRP)</w:t>
      </w:r>
    </w:p>
    <w:p w:rsidR="00000000" w:rsidRPr="00BE0EBF" w:rsidP="00BE0EBF">
      <w:pPr>
        <w:pStyle w:val="ListBullet"/>
      </w:pPr>
      <w:r w:rsidRPr="00BE0EBF">
        <w:t>define bit error rate (BER) and how it affects satellite communications</w:t>
      </w:r>
    </w:p>
    <w:p w:rsidR="00000000" w:rsidRPr="00BE0EBF" w:rsidP="00BE0EBF">
      <w:pPr>
        <w:pStyle w:val="ListBullet"/>
      </w:pPr>
      <w:r w:rsidRPr="00BE0EBF">
        <w:t>outline carrier and noise ratio</w:t>
      </w:r>
    </w:p>
    <w:p w:rsidR="00000000" w:rsidRPr="00BE0EBF" w:rsidP="00BE0EBF">
      <w:pPr>
        <w:pStyle w:val="ListBullet"/>
      </w:pPr>
      <w:r w:rsidRPr="00BE0EBF">
        <w:t>explain constellation and eye diagrams</w:t>
      </w:r>
    </w:p>
    <w:p w:rsidR="00000000" w:rsidRPr="00BE0EBF" w:rsidP="00BE0EBF">
      <w:pPr>
        <w:pStyle w:val="ListBullet"/>
      </w:pPr>
      <w:r w:rsidRPr="00BE0EBF">
        <w:t>outline distance to satellite and typical delays</w:t>
      </w:r>
    </w:p>
    <w:p w:rsidR="00000000" w:rsidRPr="00BE0EBF" w:rsidP="00BE0EBF">
      <w:pPr>
        <w:pStyle w:val="ListBullet"/>
      </w:pPr>
      <w:r w:rsidRPr="00BE0EBF">
        <w:t>summarise frequency spectrum (satellite bands)</w:t>
      </w:r>
    </w:p>
    <w:p w:rsidR="00000000" w:rsidRPr="00BE0EBF" w:rsidP="00BE0EBF">
      <w:pPr>
        <w:pStyle w:val="ListBullet"/>
      </w:pPr>
      <w:r w:rsidRPr="00BE0EBF">
        <w:t>explain gain-to-noise-temperature G/T ratio</w:t>
      </w:r>
    </w:p>
    <w:p w:rsidR="00000000" w:rsidRPr="00BE0EBF" w:rsidP="00BE0EBF">
      <w:pPr>
        <w:pStyle w:val="ListBullet"/>
      </w:pPr>
      <w:r w:rsidRPr="00BE0EBF">
        <w:t>outline geostationary orbit</w:t>
      </w:r>
    </w:p>
    <w:p w:rsidR="00000000" w:rsidRPr="00BE0EBF" w:rsidP="00BE0EBF">
      <w:pPr>
        <w:pStyle w:val="ListBullet"/>
      </w:pPr>
      <w:r w:rsidRPr="00BE0EBF">
        <w:t>explain link budg</w:t>
      </w:r>
      <w:r w:rsidRPr="00BE0EBF">
        <w:t xml:space="preserve">et calculation </w:t>
      </w:r>
    </w:p>
    <w:p w:rsidR="00000000" w:rsidRPr="00BE0EBF" w:rsidP="00BE0EBF">
      <w:pPr>
        <w:pStyle w:val="ListBullet"/>
      </w:pPr>
      <w:r w:rsidRPr="00BE0EBF">
        <w:t>explain look angle calculations</w:t>
      </w:r>
    </w:p>
    <w:p w:rsidR="00000000" w:rsidRPr="00BE0EBF" w:rsidP="00BE0EBF">
      <w:pPr>
        <w:pStyle w:val="ListBullet"/>
      </w:pPr>
      <w:r w:rsidRPr="00BE0EBF">
        <w:t>describe low earth orbiting (LEO) satellites</w:t>
      </w:r>
    </w:p>
    <w:p w:rsidR="00000000" w:rsidRPr="00BE0EBF" w:rsidP="00BE0EBF">
      <w:pPr>
        <w:pStyle w:val="ListBullet"/>
      </w:pPr>
      <w:r w:rsidRPr="00BE0EBF">
        <w:t>evaluate the following modulation types suitable for satellite communications:</w:t>
      </w:r>
    </w:p>
    <w:p w:rsidR="00000000" w:rsidRPr="00BE0EBF" w:rsidP="00BE0EBF">
      <w:pPr>
        <w:pStyle w:val="ListBullet2"/>
      </w:pPr>
      <w:r w:rsidRPr="00BE0EBF">
        <w:t>n-FSK:</w:t>
      </w:r>
    </w:p>
    <w:p w:rsidR="00000000" w:rsidRPr="00BE0EBF" w:rsidP="00BE0EBF">
      <w:pPr>
        <w:pStyle w:val="ListBullet3"/>
      </w:pPr>
      <w:r w:rsidRPr="00BE0EBF">
        <w:t>2FSK</w:t>
      </w:r>
    </w:p>
    <w:p w:rsidR="00000000" w:rsidRPr="00BE0EBF" w:rsidP="00BE0EBF">
      <w:pPr>
        <w:pStyle w:val="ListBullet3"/>
      </w:pPr>
      <w:r w:rsidRPr="00BE0EBF">
        <w:t>4FSK</w:t>
      </w:r>
    </w:p>
    <w:p w:rsidR="00000000" w:rsidRPr="00BE0EBF" w:rsidP="00BE0EBF">
      <w:pPr>
        <w:pStyle w:val="ListBullet2"/>
      </w:pPr>
      <w:r w:rsidRPr="00BE0EBF">
        <w:t>n-PSK:</w:t>
      </w:r>
    </w:p>
    <w:p w:rsidR="00000000" w:rsidRPr="00BE0EBF" w:rsidP="00BE0EBF">
      <w:pPr>
        <w:pStyle w:val="ListBullet3"/>
      </w:pPr>
      <w:r w:rsidRPr="00BE0EBF">
        <w:t>2PSK</w:t>
      </w:r>
    </w:p>
    <w:p w:rsidR="00000000" w:rsidRPr="00BE0EBF" w:rsidP="00BE0EBF">
      <w:pPr>
        <w:pStyle w:val="ListBullet3"/>
      </w:pPr>
      <w:r w:rsidRPr="00BE0EBF">
        <w:t>4PSK</w:t>
      </w:r>
    </w:p>
    <w:p w:rsidR="00000000" w:rsidRPr="00BE0EBF" w:rsidP="00BE0EBF">
      <w:pPr>
        <w:pStyle w:val="ListBullet3"/>
      </w:pPr>
      <w:r w:rsidRPr="00BE0EBF">
        <w:t>8PSK</w:t>
      </w:r>
    </w:p>
    <w:p w:rsidR="00000000" w:rsidRPr="00BE0EBF" w:rsidP="00BE0EBF">
      <w:pPr>
        <w:pStyle w:val="ListBullet3"/>
      </w:pPr>
      <w:r w:rsidRPr="00BE0EBF">
        <w:t>16PSK</w:t>
      </w:r>
    </w:p>
    <w:p w:rsidR="00000000" w:rsidRPr="00BE0EBF" w:rsidP="00BE0EBF">
      <w:pPr>
        <w:pStyle w:val="ListBullet2"/>
      </w:pPr>
      <w:r w:rsidRPr="00BE0EBF">
        <w:t>n-QAM:</w:t>
      </w:r>
    </w:p>
    <w:p w:rsidR="00000000" w:rsidRPr="00BE0EBF" w:rsidP="00BE0EBF">
      <w:pPr>
        <w:pStyle w:val="ListBullet3"/>
      </w:pPr>
      <w:r w:rsidRPr="00BE0EBF">
        <w:t>16 QAM</w:t>
      </w:r>
    </w:p>
    <w:p w:rsidR="00000000" w:rsidRPr="00BE0EBF" w:rsidP="00BE0EBF">
      <w:pPr>
        <w:pStyle w:val="ListBullet3"/>
      </w:pPr>
      <w:r w:rsidRPr="00BE0EBF">
        <w:t>256QAM</w:t>
      </w:r>
    </w:p>
    <w:p w:rsidR="00000000" w:rsidRPr="00BE0EBF" w:rsidP="00BE0EBF">
      <w:pPr>
        <w:pStyle w:val="ListBullet"/>
      </w:pPr>
      <w:r w:rsidRPr="00BE0EBF">
        <w:t>define spread spectrum techniques including:</w:t>
      </w:r>
    </w:p>
    <w:p w:rsidR="00000000" w:rsidRPr="00BE0EBF" w:rsidP="00BE0EBF">
      <w:pPr>
        <w:pStyle w:val="ListBullet2"/>
      </w:pPr>
      <w:r w:rsidRPr="00BE0EBF">
        <w:t>direct sequence</w:t>
      </w:r>
    </w:p>
    <w:p w:rsidR="00000000" w:rsidRPr="00BE0EBF" w:rsidP="00BE0EBF">
      <w:pPr>
        <w:pStyle w:val="ListBullet2"/>
      </w:pPr>
      <w:r w:rsidRPr="00BE0EBF">
        <w:t>frequency hopping.</w:t>
      </w:r>
    </w:p>
    <w:p w:rsidR="00000000" w:rsidRPr="00BE0EBF" w:rsidP="00BE0EBF">
      <w:pPr>
        <w:pStyle w:val="AllowPageBreak"/>
      </w:pPr>
    </w:p>
    <w:p w:rsidR="00000000" w:rsidRPr="00BE0EBF" w:rsidP="00BE0EBF">
      <w:pPr>
        <w:pStyle w:val="Heading1"/>
      </w:pPr>
      <w:bookmarkStart w:id="11" w:name="O_761669"/>
      <w:bookmarkEnd w:id="11"/>
      <w:r w:rsidRPr="00BE0EBF">
        <w:t>Assessment Conditions</w:t>
      </w:r>
    </w:p>
    <w:p w:rsidR="00000000" w:rsidRPr="00BE0EBF" w:rsidP="00396EC4">
      <w:pPr>
        <w:pStyle w:val="BodyText"/>
      </w:pPr>
      <w:r w:rsidRPr="00BE0EBF">
        <w:t>Gather evidence to demonstrate consistent performance in conditions that are safe an</w:t>
      </w:r>
      <w:r w:rsidRPr="00BE0EBF">
        <w:t>d replicate the workplace. Noise levels, production flow, interruptions and time variances should be typical of those experienced in the telecommunications – radio frequency networks field of work and include access to:</w:t>
      </w:r>
    </w:p>
    <w:p w:rsidR="00000000" w:rsidRPr="00BE0EBF" w:rsidP="00BE0EBF">
      <w:pPr>
        <w:pStyle w:val="ListBullet"/>
      </w:pPr>
      <w:r w:rsidRPr="00BE0EBF">
        <w:t>a site on which satellite analysis</w:t>
      </w:r>
      <w:r w:rsidRPr="00BE0EBF">
        <w:t xml:space="preserve"> may be conducted</w:t>
      </w:r>
    </w:p>
    <w:p w:rsidR="00000000" w:rsidRPr="00BE0EBF" w:rsidP="00BE0EBF">
      <w:pPr>
        <w:pStyle w:val="ListBullet"/>
      </w:pPr>
      <w:r w:rsidRPr="00BE0EBF">
        <w:t>data, calculators and appropriate software tools.</w:t>
      </w:r>
    </w:p>
    <w:p w:rsidR="00000000" w:rsidRPr="00BE0EBF" w:rsidP="00BE0EBF">
      <w:pPr>
        <w:pStyle w:val="BodyText"/>
      </w:pPr>
      <w:r w:rsidRPr="00BE0EBF">
        <w:t xml:space="preserve"> </w:t>
      </w:r>
    </w:p>
    <w:p w:rsidR="00000000" w:rsidRPr="00BE0EBF" w:rsidP="00396EC4">
      <w:pPr>
        <w:pStyle w:val="BodyText"/>
      </w:pPr>
      <w:r w:rsidRPr="00BE0EBF">
        <w:t>Assessors of this unit must satisfy the requirements for assessors in applicable vocational education and training legislation, frameworks and/or standards.</w:t>
      </w:r>
    </w:p>
    <w:p w:rsidR="00000000" w:rsidRPr="00BE0EBF" w:rsidP="00BE0EBF">
      <w:pPr>
        <w:pStyle w:val="Heading1"/>
      </w:pPr>
      <w:bookmarkStart w:id="12" w:name="O_761672"/>
      <w:bookmarkEnd w:id="12"/>
      <w:r w:rsidRPr="00BE0EBF">
        <w:t>Links</w:t>
      </w:r>
    </w:p>
    <w:p w:rsidR="00000000" w:rsidRPr="00BE0EBF" w:rsidP="00396EC4">
      <w:pPr>
        <w:pStyle w:val="BodyText"/>
      </w:pPr>
      <w:r w:rsidRPr="00BE0E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F445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E0EBF" w:rsidP="00BE0EBF"/>
    <w:sectPr w:rsidSect="00BE0E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E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EBF" w:rsidRPr="00396EC4" w:rsidP="00396E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E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EC4" w:rsidP="00BE0E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96EC4" w:rsidP="00BE0E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96EC4" w:rsidP="00BE0E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EBF" w:rsidP="00BE0E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96EC4">
      <w:t>Approved</w:t>
    </w:r>
    <w:r w:rsidR="00396EC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96EC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96EC4">
      <w:rPr>
        <w:noProof/>
      </w:rPr>
      <w:t>5</w:t>
    </w:r>
    <w:r>
      <w:rPr>
        <w:noProof/>
      </w:rPr>
      <w:fldChar w:fldCharType="end"/>
    </w:r>
  </w:p>
  <w:p w:rsidR="00BE0EBF" w:rsidP="00BE0E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96EC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96EC4">
      <w:t>Future Skills Organisation</w:t>
    </w:r>
    <w:r w:rsidR="00396EC4">
      <w:fldChar w:fldCharType="end"/>
    </w:r>
  </w:p>
  <w:p w:rsidR="00BE0EBF" w:rsidP="00BE0E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E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E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0EBF" w:rsidRPr="00396EC4" w:rsidP="00396E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E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EC4" w:rsidRPr="002D2AF8" w:rsidP="00BE0E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ICTRFN803 Analyse a satellite communications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96EC4" w:rsidP="00BE0E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EBF" w:rsidRPr="002D2AF8" w:rsidP="00BE0E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96EC4">
      <w:t>ICTRFN803 Analyse a satellite communications system</w:t>
    </w:r>
    <w:r w:rsidR="00396EC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96EC4">
      <w:rPr>
        <w:noProof/>
      </w:rPr>
      <w:t>2 March 2025</w:t>
    </w:r>
    <w:r>
      <w:fldChar w:fldCharType="end"/>
    </w:r>
  </w:p>
  <w:p w:rsidR="00BE0EBF" w:rsidP="00BE0E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0282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CCE1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925C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E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0E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0E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0E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0E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0E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0E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0E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0E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0E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0E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0EBF"/>
  </w:style>
  <w:style w:type="character" w:customStyle="1" w:styleId="Heading1Char">
    <w:name w:val="Heading 1 Char"/>
    <w:basedOn w:val="DefaultParagraphFont"/>
    <w:link w:val="Heading1"/>
    <w:rsid w:val="00BE0E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0E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0E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0EB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0EBF"/>
    <w:rPr>
      <w:b/>
      <w:spacing w:val="0"/>
    </w:rPr>
  </w:style>
  <w:style w:type="paragraph" w:styleId="ListBullet2">
    <w:name w:val="List Bullet 2"/>
    <w:basedOn w:val="List2"/>
    <w:rsid w:val="00BE0EB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E0EBF"/>
    <w:rPr>
      <w:i/>
    </w:rPr>
  </w:style>
  <w:style w:type="paragraph" w:customStyle="1" w:styleId="SuperHeading">
    <w:name w:val="SuperHeading"/>
    <w:basedOn w:val="Normal"/>
    <w:rsid w:val="00BE0E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0E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E0EB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E0E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0E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0E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0E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0E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0E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0E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0E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0E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0E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0E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0E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0E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0E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0E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0E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0E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0E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0E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0E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0E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0E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0E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0E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0E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0E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0E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0E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0E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0E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0E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0E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0E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0E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0E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0EBF"/>
  </w:style>
  <w:style w:type="paragraph" w:styleId="TableofFigures">
    <w:name w:val="table of figures"/>
    <w:basedOn w:val="Normal"/>
    <w:next w:val="Normal"/>
    <w:semiHidden/>
    <w:rsid w:val="00BE0E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0EB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E0EBF"/>
    <w:rPr>
      <w:rFonts w:ascii="Wingdings" w:hAnsi="Wingdings"/>
    </w:rPr>
  </w:style>
  <w:style w:type="paragraph" w:customStyle="1" w:styleId="TableHeading">
    <w:name w:val="Table Heading"/>
    <w:basedOn w:val="HeadingBase"/>
    <w:rsid w:val="00BE0E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0EBF"/>
    <w:rPr>
      <w:color w:val="0033CC"/>
      <w:u w:val="none"/>
    </w:rPr>
  </w:style>
  <w:style w:type="paragraph" w:customStyle="1" w:styleId="BodyTextRight">
    <w:name w:val="Body Text Right"/>
    <w:basedOn w:val="BodyText"/>
    <w:rsid w:val="00BE0E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0E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0EB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0E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0E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0E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0EBF"/>
    <w:rPr>
      <w:sz w:val="32"/>
    </w:rPr>
  </w:style>
  <w:style w:type="paragraph" w:customStyle="1" w:styleId="HeadingProcedure">
    <w:name w:val="Heading Procedure"/>
    <w:basedOn w:val="HeadingBase"/>
    <w:next w:val="Normal"/>
    <w:rsid w:val="00BE0E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0EBF"/>
    <w:pPr>
      <w:spacing w:before="60" w:after="60"/>
    </w:pPr>
  </w:style>
  <w:style w:type="paragraph" w:styleId="ListContinue">
    <w:name w:val="List Continue"/>
    <w:basedOn w:val="List"/>
    <w:rsid w:val="00BE0EBF"/>
    <w:pPr>
      <w:ind w:firstLine="0"/>
    </w:pPr>
  </w:style>
  <w:style w:type="paragraph" w:customStyle="1" w:styleId="ListNote">
    <w:name w:val="List Note"/>
    <w:basedOn w:val="List"/>
    <w:rsid w:val="00BE0E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0E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0E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0EBF"/>
    <w:rPr>
      <w:rFonts w:ascii="Courier New" w:hAnsi="Courier New"/>
    </w:rPr>
  </w:style>
  <w:style w:type="paragraph" w:customStyle="1" w:styleId="NoteBullet">
    <w:name w:val="Note Bullet"/>
    <w:basedOn w:val="Note"/>
    <w:rsid w:val="00BE0E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0E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0E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0E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0EB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E0E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0E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0EBF"/>
    <w:rPr>
      <w:b/>
      <w:smallCaps/>
    </w:rPr>
  </w:style>
  <w:style w:type="paragraph" w:customStyle="1" w:styleId="TableListNumber">
    <w:name w:val="Table List Number"/>
    <w:basedOn w:val="ListNumber"/>
    <w:rsid w:val="00BE0E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0E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0EBF"/>
    <w:pPr>
      <w:numPr>
        <w:numId w:val="10"/>
      </w:numPr>
    </w:pPr>
  </w:style>
  <w:style w:type="paragraph" w:customStyle="1" w:styleId="ListAlpha2">
    <w:name w:val="List Alpha 2"/>
    <w:basedOn w:val="List2"/>
    <w:rsid w:val="00BE0EBF"/>
    <w:pPr>
      <w:numPr>
        <w:numId w:val="9"/>
      </w:numPr>
    </w:pPr>
  </w:style>
  <w:style w:type="paragraph" w:styleId="List2">
    <w:name w:val="List 2"/>
    <w:basedOn w:val="BodyText"/>
    <w:rsid w:val="00BE0E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0E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0E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0EB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E0EB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E0EBF"/>
    <w:pPr>
      <w:numPr>
        <w:numId w:val="5"/>
      </w:numPr>
    </w:pPr>
  </w:style>
  <w:style w:type="paragraph" w:styleId="ListContinue2">
    <w:name w:val="List Continue 2"/>
    <w:basedOn w:val="List2"/>
    <w:rsid w:val="00BE0EBF"/>
    <w:pPr>
      <w:ind w:firstLine="0"/>
    </w:pPr>
  </w:style>
  <w:style w:type="paragraph" w:styleId="ListContinue3">
    <w:name w:val="List Continue 3"/>
    <w:basedOn w:val="List3"/>
    <w:rsid w:val="00BE0EBF"/>
    <w:pPr>
      <w:ind w:left="1021" w:firstLine="0"/>
    </w:pPr>
  </w:style>
  <w:style w:type="paragraph" w:styleId="ListContinue4">
    <w:name w:val="List Continue 4"/>
    <w:basedOn w:val="List4"/>
    <w:rsid w:val="00BE0EBF"/>
    <w:pPr>
      <w:ind w:firstLine="0"/>
    </w:pPr>
  </w:style>
  <w:style w:type="paragraph" w:styleId="ListContinue5">
    <w:name w:val="List Continue 5"/>
    <w:basedOn w:val="List5"/>
    <w:rsid w:val="00BE0EBF"/>
    <w:pPr>
      <w:ind w:firstLine="0"/>
    </w:pPr>
  </w:style>
  <w:style w:type="paragraph" w:styleId="ListNumber3">
    <w:name w:val="List Number 3"/>
    <w:basedOn w:val="List3"/>
    <w:rsid w:val="00BE0EBF"/>
    <w:pPr>
      <w:numPr>
        <w:numId w:val="6"/>
      </w:numPr>
    </w:pPr>
  </w:style>
  <w:style w:type="paragraph" w:styleId="ListNumber4">
    <w:name w:val="List Number 4"/>
    <w:basedOn w:val="List4"/>
    <w:rsid w:val="00BE0EBF"/>
    <w:pPr>
      <w:numPr>
        <w:numId w:val="7"/>
      </w:numPr>
    </w:pPr>
  </w:style>
  <w:style w:type="paragraph" w:styleId="ListNumber5">
    <w:name w:val="List Number 5"/>
    <w:basedOn w:val="List5"/>
    <w:rsid w:val="00BE0EBF"/>
    <w:pPr>
      <w:numPr>
        <w:numId w:val="8"/>
      </w:numPr>
    </w:pPr>
  </w:style>
  <w:style w:type="paragraph" w:styleId="BlockText">
    <w:name w:val="Block Text"/>
    <w:basedOn w:val="Normal"/>
    <w:rsid w:val="00BE0E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0E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0EBF"/>
    <w:rPr>
      <w:sz w:val="16"/>
      <w:vertAlign w:val="superscript"/>
    </w:rPr>
  </w:style>
  <w:style w:type="character" w:customStyle="1" w:styleId="Symbols">
    <w:name w:val="Symbols"/>
    <w:basedOn w:val="DefaultParagraphFont"/>
    <w:rsid w:val="00BE0EBF"/>
    <w:rPr>
      <w:rFonts w:ascii="Symbol" w:hAnsi="Symbol"/>
    </w:rPr>
  </w:style>
  <w:style w:type="character" w:customStyle="1" w:styleId="MenuOptions">
    <w:name w:val="Menu Options"/>
    <w:basedOn w:val="DefaultParagraphFont"/>
    <w:rsid w:val="00BE0E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0EBF"/>
    <w:rPr>
      <w:b/>
    </w:rPr>
  </w:style>
  <w:style w:type="character" w:customStyle="1" w:styleId="Underlined">
    <w:name w:val="Underlined"/>
    <w:basedOn w:val="DefaultParagraphFont"/>
    <w:rsid w:val="00BE0EBF"/>
    <w:rPr>
      <w:u w:val="single"/>
    </w:rPr>
  </w:style>
  <w:style w:type="paragraph" w:customStyle="1" w:styleId="TableBodyTextRight">
    <w:name w:val="Table Body Text Right"/>
    <w:basedOn w:val="TableBodyText"/>
    <w:rsid w:val="00BE0E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0EBF"/>
    <w:rPr>
      <w:sz w:val="18"/>
    </w:rPr>
  </w:style>
  <w:style w:type="paragraph" w:customStyle="1" w:styleId="BodySmallRight">
    <w:name w:val="Body Small Right"/>
    <w:basedOn w:val="BodyTextRight"/>
    <w:rsid w:val="00BE0EBF"/>
    <w:rPr>
      <w:sz w:val="18"/>
      <w:szCs w:val="18"/>
    </w:rPr>
  </w:style>
  <w:style w:type="paragraph" w:customStyle="1" w:styleId="MarginEdition">
    <w:name w:val="Margin Edition"/>
    <w:basedOn w:val="MarginNote"/>
    <w:rsid w:val="00BE0E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0EBF"/>
    <w:rPr>
      <w:sz w:val="2"/>
      <w:szCs w:val="2"/>
    </w:rPr>
  </w:style>
  <w:style w:type="character" w:customStyle="1" w:styleId="Small">
    <w:name w:val="Small"/>
    <w:basedOn w:val="DefaultParagraphFont"/>
    <w:rsid w:val="00BE0EBF"/>
    <w:rPr>
      <w:sz w:val="16"/>
    </w:rPr>
  </w:style>
  <w:style w:type="paragraph" w:customStyle="1" w:styleId="WideTable">
    <w:name w:val="Wide Table"/>
    <w:basedOn w:val="Normal"/>
    <w:rsid w:val="00BE0E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0EBF"/>
  </w:style>
  <w:style w:type="paragraph" w:styleId="Quote">
    <w:name w:val="Quote"/>
    <w:basedOn w:val="Heading1"/>
    <w:link w:val="QuoteChar"/>
    <w:qFormat/>
    <w:rsid w:val="00BE0E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0E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0EBF"/>
    <w:pPr>
      <w:pageBreakBefore/>
    </w:pPr>
  </w:style>
  <w:style w:type="paragraph" w:customStyle="1" w:styleId="Border">
    <w:name w:val="Border"/>
    <w:basedOn w:val="Normal"/>
    <w:qFormat/>
    <w:rsid w:val="00BE0E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0E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0E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0E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0E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0E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0E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0E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0E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0EBF"/>
    <w:rPr>
      <w:u w:val="single"/>
    </w:rPr>
  </w:style>
  <w:style w:type="character" w:customStyle="1" w:styleId="BoldandItalics">
    <w:name w:val="Bold and Italics"/>
    <w:qFormat/>
    <w:rsid w:val="00BE0EBF"/>
    <w:rPr>
      <w:b/>
      <w:i/>
      <w:u w:val="none"/>
    </w:rPr>
  </w:style>
  <w:style w:type="paragraph" w:styleId="BalloonText">
    <w:name w:val="Balloon Text"/>
    <w:basedOn w:val="Normal"/>
    <w:link w:val="BalloonTextChar"/>
    <w:rsid w:val="00BE0E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0E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0E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0E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0E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0E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0EBF"/>
    <w:pPr>
      <w:spacing w:before="0" w:after="0"/>
    </w:pPr>
  </w:style>
  <w:style w:type="paragraph" w:customStyle="1" w:styleId="BodyTextBold">
    <w:name w:val="Body Text Bold"/>
    <w:basedOn w:val="BodyText"/>
    <w:qFormat/>
    <w:rsid w:val="00BE0EBF"/>
    <w:rPr>
      <w:b/>
    </w:rPr>
  </w:style>
  <w:style w:type="character" w:styleId="Hyperlink">
    <w:name w:val="Hyperlink"/>
    <w:basedOn w:val="DefaultParagraphFont"/>
    <w:uiPriority w:val="99"/>
    <w:unhideWhenUsed/>
    <w:rsid w:val="00396E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975</Words>
  <Characters>6373</Characters>
  <Application>Microsoft Office Word</Application>
  <DocSecurity>0</DocSecurity>
  <Lines>254</Lines>
  <Paragraphs>146</Paragraphs>
  <ScaleCrop>false</ScaleCrop>
  <Company>Author-it Software Corporation Ltd.</Company>
  <LinksUpToDate>false</LinksUpToDate>
  <CharactersWithSpaces>7202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ICTRFN803 Analyse a satellite communications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2025-03-01T15:48:00Z</dcterms:created>
  <dcterms:modified xsi:type="dcterms:W3CDTF">2025-03-01T15:48:00Z</dcterms:modified>
</cp:coreProperties>
</file>